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3.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904FA6" w14:textId="77777777" w:rsidR="0080653E" w:rsidRDefault="0080653E" w:rsidP="0080653E">
      <w:pPr>
        <w:spacing w:after="0" w:line="360" w:lineRule="auto"/>
        <w:jc w:val="center"/>
        <w:rPr>
          <w:rFonts w:ascii="Times New Roman" w:hAnsi="Times New Roman" w:cs="Times New Roman"/>
          <w:b/>
          <w:bCs/>
          <w:sz w:val="32"/>
          <w:szCs w:val="32"/>
          <w:u w:val="single"/>
        </w:rPr>
      </w:pPr>
      <w:bookmarkStart w:id="0" w:name="_Hlk104902105"/>
    </w:p>
    <w:p w14:paraId="3F488C70" w14:textId="77777777" w:rsidR="008712A3" w:rsidRDefault="008712A3" w:rsidP="0080653E">
      <w:pPr>
        <w:spacing w:after="0" w:line="360" w:lineRule="auto"/>
        <w:jc w:val="center"/>
        <w:rPr>
          <w:rFonts w:ascii="Times New Roman" w:hAnsi="Times New Roman" w:cs="Times New Roman"/>
          <w:b/>
          <w:bCs/>
          <w:sz w:val="32"/>
          <w:szCs w:val="32"/>
          <w:u w:val="single"/>
        </w:rPr>
      </w:pPr>
    </w:p>
    <w:p w14:paraId="214C64C1" w14:textId="77777777" w:rsidR="0080653E" w:rsidRPr="002F69B3" w:rsidRDefault="0080653E" w:rsidP="0080653E">
      <w:pPr>
        <w:spacing w:after="0" w:line="360" w:lineRule="auto"/>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PERCEPTIONS AND</w:t>
      </w:r>
      <w:r w:rsidRPr="002F69B3">
        <w:rPr>
          <w:rFonts w:ascii="Times New Roman" w:hAnsi="Times New Roman" w:cs="Times New Roman"/>
          <w:b/>
          <w:bCs/>
          <w:sz w:val="32"/>
          <w:szCs w:val="32"/>
          <w:u w:val="single"/>
        </w:rPr>
        <w:t xml:space="preserve"> REPRESENTATIONS OF RAILWAYS AND CRIME</w:t>
      </w:r>
      <w:r>
        <w:rPr>
          <w:rFonts w:ascii="Times New Roman" w:hAnsi="Times New Roman" w:cs="Times New Roman"/>
          <w:b/>
          <w:bCs/>
          <w:sz w:val="32"/>
          <w:szCs w:val="32"/>
          <w:u w:val="single"/>
        </w:rPr>
        <w:t xml:space="preserve"> IN BRITAIN</w:t>
      </w:r>
      <w:r w:rsidRPr="002F69B3">
        <w:rPr>
          <w:rFonts w:ascii="Times New Roman" w:hAnsi="Times New Roman" w:cs="Times New Roman"/>
          <w:b/>
          <w:bCs/>
          <w:sz w:val="32"/>
          <w:szCs w:val="32"/>
          <w:u w:val="single"/>
        </w:rPr>
        <w:t>, 1820-1900</w:t>
      </w:r>
    </w:p>
    <w:p w14:paraId="0AC2049A" w14:textId="77777777" w:rsidR="0080653E" w:rsidRPr="008B52CE" w:rsidRDefault="0080653E" w:rsidP="0080653E">
      <w:pPr>
        <w:spacing w:after="0" w:line="360" w:lineRule="auto"/>
        <w:rPr>
          <w:rFonts w:ascii="Times New Roman" w:hAnsi="Times New Roman" w:cs="Times New Roman"/>
          <w:b/>
          <w:bCs/>
          <w:sz w:val="24"/>
          <w:szCs w:val="24"/>
        </w:rPr>
      </w:pPr>
    </w:p>
    <w:p w14:paraId="50373C2B" w14:textId="77777777" w:rsidR="0080653E" w:rsidRPr="008B52CE" w:rsidRDefault="0080653E" w:rsidP="0080653E">
      <w:pPr>
        <w:spacing w:after="0" w:line="360" w:lineRule="auto"/>
        <w:jc w:val="center"/>
        <w:rPr>
          <w:rFonts w:ascii="Times New Roman" w:hAnsi="Times New Roman" w:cs="Times New Roman"/>
          <w:b/>
          <w:bCs/>
          <w:sz w:val="24"/>
          <w:szCs w:val="24"/>
        </w:rPr>
      </w:pPr>
    </w:p>
    <w:p w14:paraId="720C2E9C" w14:textId="77777777" w:rsidR="0080653E" w:rsidRPr="008B52CE" w:rsidRDefault="0080653E" w:rsidP="0080653E">
      <w:pPr>
        <w:spacing w:after="0" w:line="360" w:lineRule="auto"/>
        <w:jc w:val="center"/>
        <w:rPr>
          <w:rFonts w:ascii="Times New Roman" w:hAnsi="Times New Roman" w:cs="Times New Roman"/>
          <w:b/>
          <w:bCs/>
          <w:sz w:val="24"/>
          <w:szCs w:val="24"/>
        </w:rPr>
      </w:pPr>
    </w:p>
    <w:p w14:paraId="58651394" w14:textId="77777777" w:rsidR="0080653E" w:rsidRPr="008B52CE" w:rsidRDefault="0080653E" w:rsidP="0080653E">
      <w:pPr>
        <w:spacing w:after="0" w:line="360" w:lineRule="auto"/>
        <w:jc w:val="center"/>
        <w:rPr>
          <w:rFonts w:ascii="Times New Roman" w:hAnsi="Times New Roman" w:cs="Times New Roman"/>
          <w:b/>
          <w:bCs/>
          <w:sz w:val="24"/>
          <w:szCs w:val="24"/>
        </w:rPr>
      </w:pPr>
    </w:p>
    <w:p w14:paraId="38ACE6D0" w14:textId="77777777" w:rsidR="0080653E" w:rsidRPr="008B52CE" w:rsidRDefault="0080653E" w:rsidP="0080653E">
      <w:pPr>
        <w:spacing w:after="0" w:line="360" w:lineRule="auto"/>
        <w:jc w:val="center"/>
        <w:rPr>
          <w:rFonts w:ascii="Times New Roman" w:hAnsi="Times New Roman" w:cs="Times New Roman"/>
          <w:b/>
          <w:bCs/>
          <w:sz w:val="28"/>
          <w:szCs w:val="28"/>
        </w:rPr>
      </w:pPr>
      <w:r w:rsidRPr="008B52CE">
        <w:rPr>
          <w:rFonts w:ascii="Times New Roman" w:hAnsi="Times New Roman" w:cs="Times New Roman"/>
          <w:b/>
          <w:bCs/>
          <w:sz w:val="28"/>
          <w:szCs w:val="28"/>
        </w:rPr>
        <w:t>Thesis submitted for the degree of</w:t>
      </w:r>
    </w:p>
    <w:p w14:paraId="5C1F8F6E" w14:textId="77777777" w:rsidR="0080653E" w:rsidRPr="008B52CE" w:rsidRDefault="0080653E" w:rsidP="0080653E">
      <w:pPr>
        <w:spacing w:after="0" w:line="360" w:lineRule="auto"/>
        <w:jc w:val="center"/>
        <w:rPr>
          <w:rFonts w:ascii="Times New Roman" w:hAnsi="Times New Roman" w:cs="Times New Roman"/>
          <w:b/>
          <w:bCs/>
          <w:sz w:val="28"/>
          <w:szCs w:val="28"/>
        </w:rPr>
      </w:pPr>
      <w:r w:rsidRPr="008B52CE">
        <w:rPr>
          <w:rFonts w:ascii="Times New Roman" w:hAnsi="Times New Roman" w:cs="Times New Roman"/>
          <w:b/>
          <w:bCs/>
          <w:sz w:val="28"/>
          <w:szCs w:val="28"/>
        </w:rPr>
        <w:t>Doctor of Philosophy</w:t>
      </w:r>
    </w:p>
    <w:p w14:paraId="41CE4EF2" w14:textId="77777777" w:rsidR="0080653E" w:rsidRPr="008B52CE" w:rsidRDefault="0080653E" w:rsidP="0080653E">
      <w:pPr>
        <w:spacing w:after="0" w:line="360" w:lineRule="auto"/>
        <w:jc w:val="center"/>
        <w:rPr>
          <w:rFonts w:ascii="Times New Roman" w:hAnsi="Times New Roman" w:cs="Times New Roman"/>
          <w:b/>
          <w:bCs/>
          <w:sz w:val="28"/>
          <w:szCs w:val="28"/>
        </w:rPr>
      </w:pPr>
      <w:r w:rsidRPr="008B52CE">
        <w:rPr>
          <w:rFonts w:ascii="Times New Roman" w:hAnsi="Times New Roman" w:cs="Times New Roman"/>
          <w:b/>
          <w:bCs/>
          <w:sz w:val="28"/>
          <w:szCs w:val="28"/>
        </w:rPr>
        <w:t xml:space="preserve">at the University of </w:t>
      </w:r>
      <w:r>
        <w:rPr>
          <w:rFonts w:ascii="Times New Roman" w:hAnsi="Times New Roman" w:cs="Times New Roman"/>
          <w:b/>
          <w:bCs/>
          <w:sz w:val="28"/>
          <w:szCs w:val="28"/>
        </w:rPr>
        <w:t>Sheffield</w:t>
      </w:r>
    </w:p>
    <w:p w14:paraId="22B7678B" w14:textId="77777777" w:rsidR="0080653E" w:rsidRPr="008B52CE" w:rsidRDefault="0080653E" w:rsidP="0080653E">
      <w:pPr>
        <w:spacing w:after="0" w:line="360" w:lineRule="auto"/>
        <w:jc w:val="center"/>
        <w:rPr>
          <w:rFonts w:ascii="Times New Roman" w:hAnsi="Times New Roman" w:cs="Times New Roman"/>
          <w:b/>
          <w:bCs/>
          <w:sz w:val="28"/>
          <w:szCs w:val="28"/>
        </w:rPr>
      </w:pPr>
    </w:p>
    <w:p w14:paraId="710BF9DD" w14:textId="77777777" w:rsidR="0080653E" w:rsidRPr="008B52CE" w:rsidRDefault="0080653E" w:rsidP="0080653E">
      <w:pPr>
        <w:spacing w:after="0" w:line="360" w:lineRule="auto"/>
        <w:jc w:val="center"/>
        <w:rPr>
          <w:rFonts w:ascii="Times New Roman" w:hAnsi="Times New Roman" w:cs="Times New Roman"/>
          <w:b/>
          <w:bCs/>
          <w:sz w:val="28"/>
          <w:szCs w:val="28"/>
        </w:rPr>
      </w:pPr>
    </w:p>
    <w:p w14:paraId="737D803A" w14:textId="77777777" w:rsidR="0080653E" w:rsidRPr="008B52CE" w:rsidRDefault="0080653E" w:rsidP="0080653E">
      <w:pPr>
        <w:spacing w:after="0" w:line="360" w:lineRule="auto"/>
        <w:jc w:val="center"/>
        <w:rPr>
          <w:rFonts w:ascii="Times New Roman" w:hAnsi="Times New Roman" w:cs="Times New Roman"/>
          <w:b/>
          <w:bCs/>
          <w:sz w:val="28"/>
          <w:szCs w:val="28"/>
        </w:rPr>
      </w:pPr>
    </w:p>
    <w:p w14:paraId="30AD3578" w14:textId="77777777" w:rsidR="0080653E" w:rsidRPr="008B52CE" w:rsidRDefault="0080653E" w:rsidP="0080653E">
      <w:pPr>
        <w:spacing w:after="0" w:line="360" w:lineRule="auto"/>
        <w:jc w:val="center"/>
        <w:rPr>
          <w:rFonts w:ascii="Times New Roman" w:hAnsi="Times New Roman" w:cs="Times New Roman"/>
          <w:b/>
          <w:bCs/>
          <w:sz w:val="28"/>
          <w:szCs w:val="28"/>
        </w:rPr>
      </w:pPr>
    </w:p>
    <w:p w14:paraId="7FE914EE" w14:textId="77777777" w:rsidR="0080653E" w:rsidRPr="008B52CE" w:rsidRDefault="0080653E" w:rsidP="0080653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Roger Baxter</w:t>
      </w:r>
    </w:p>
    <w:p w14:paraId="2BD4F496" w14:textId="77777777" w:rsidR="0080653E" w:rsidRPr="008B52CE" w:rsidRDefault="0080653E" w:rsidP="0080653E">
      <w:pPr>
        <w:spacing w:after="0" w:line="360" w:lineRule="auto"/>
        <w:rPr>
          <w:rFonts w:ascii="Times New Roman" w:hAnsi="Times New Roman" w:cs="Times New Roman"/>
          <w:b/>
          <w:bCs/>
          <w:sz w:val="28"/>
          <w:szCs w:val="28"/>
        </w:rPr>
      </w:pPr>
    </w:p>
    <w:p w14:paraId="23B7D75D" w14:textId="77777777" w:rsidR="0080653E" w:rsidRPr="008B52CE" w:rsidRDefault="0080653E" w:rsidP="0080653E">
      <w:pPr>
        <w:spacing w:after="0" w:line="360" w:lineRule="auto"/>
        <w:jc w:val="center"/>
        <w:rPr>
          <w:rFonts w:ascii="Times New Roman" w:hAnsi="Times New Roman" w:cs="Times New Roman"/>
          <w:b/>
          <w:bCs/>
          <w:sz w:val="28"/>
          <w:szCs w:val="28"/>
        </w:rPr>
      </w:pPr>
      <w:r w:rsidRPr="008B52CE">
        <w:rPr>
          <w:rFonts w:ascii="Times New Roman" w:hAnsi="Times New Roman" w:cs="Times New Roman"/>
          <w:b/>
          <w:bCs/>
          <w:sz w:val="28"/>
          <w:szCs w:val="28"/>
        </w:rPr>
        <w:t>Department of History</w:t>
      </w:r>
    </w:p>
    <w:p w14:paraId="5ECDDF74" w14:textId="77777777" w:rsidR="0080653E" w:rsidRPr="008B52CE" w:rsidRDefault="0080653E" w:rsidP="0080653E">
      <w:pPr>
        <w:spacing w:after="0" w:line="360" w:lineRule="auto"/>
        <w:jc w:val="center"/>
        <w:rPr>
          <w:rFonts w:ascii="Times New Roman" w:hAnsi="Times New Roman" w:cs="Times New Roman"/>
          <w:b/>
          <w:bCs/>
          <w:sz w:val="28"/>
          <w:szCs w:val="28"/>
        </w:rPr>
      </w:pPr>
      <w:r w:rsidRPr="008B52CE">
        <w:rPr>
          <w:rFonts w:ascii="Times New Roman" w:hAnsi="Times New Roman" w:cs="Times New Roman"/>
          <w:b/>
          <w:bCs/>
          <w:sz w:val="28"/>
          <w:szCs w:val="28"/>
        </w:rPr>
        <w:t>University of</w:t>
      </w:r>
      <w:r>
        <w:rPr>
          <w:rFonts w:ascii="Times New Roman" w:hAnsi="Times New Roman" w:cs="Times New Roman"/>
          <w:b/>
          <w:bCs/>
          <w:sz w:val="28"/>
          <w:szCs w:val="28"/>
        </w:rPr>
        <w:t xml:space="preserve"> Sheffield</w:t>
      </w:r>
    </w:p>
    <w:p w14:paraId="1B0248B9" w14:textId="77777777" w:rsidR="0080653E" w:rsidRPr="008B52CE" w:rsidRDefault="0080653E" w:rsidP="0080653E">
      <w:pPr>
        <w:spacing w:after="0" w:line="360" w:lineRule="auto"/>
        <w:jc w:val="center"/>
        <w:rPr>
          <w:rFonts w:ascii="Times New Roman" w:hAnsi="Times New Roman" w:cs="Times New Roman"/>
          <w:b/>
          <w:bCs/>
          <w:sz w:val="28"/>
          <w:szCs w:val="28"/>
        </w:rPr>
      </w:pPr>
    </w:p>
    <w:p w14:paraId="41ACA40B" w14:textId="77777777" w:rsidR="0080653E" w:rsidRPr="008B52CE" w:rsidRDefault="0080653E" w:rsidP="0080653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August 2023</w:t>
      </w:r>
    </w:p>
    <w:p w14:paraId="171E14BD" w14:textId="77777777" w:rsidR="0080653E" w:rsidRDefault="0080653E" w:rsidP="0080653E">
      <w:pPr>
        <w:rPr>
          <w:rFonts w:ascii="Times New Roman" w:hAnsi="Times New Roman" w:cs="Times New Roman"/>
          <w:sz w:val="24"/>
          <w:szCs w:val="24"/>
        </w:rPr>
      </w:pPr>
    </w:p>
    <w:p w14:paraId="780E48DC" w14:textId="77777777" w:rsidR="0080653E" w:rsidRDefault="0080653E" w:rsidP="0080653E">
      <w:pPr>
        <w:rPr>
          <w:rFonts w:ascii="Times New Roman" w:hAnsi="Times New Roman" w:cs="Times New Roman"/>
          <w:sz w:val="24"/>
          <w:szCs w:val="24"/>
        </w:rPr>
      </w:pPr>
    </w:p>
    <w:p w14:paraId="570E1496" w14:textId="77777777" w:rsidR="0080653E" w:rsidRDefault="0080653E" w:rsidP="0080653E">
      <w:pPr>
        <w:rPr>
          <w:rFonts w:ascii="Times New Roman" w:hAnsi="Times New Roman" w:cs="Times New Roman"/>
          <w:sz w:val="24"/>
          <w:szCs w:val="24"/>
        </w:rPr>
      </w:pPr>
    </w:p>
    <w:p w14:paraId="5238914A" w14:textId="77777777" w:rsidR="0080653E" w:rsidRDefault="0080653E" w:rsidP="0080653E">
      <w:pPr>
        <w:rPr>
          <w:rFonts w:ascii="Times New Roman" w:hAnsi="Times New Roman" w:cs="Times New Roman"/>
          <w:sz w:val="24"/>
          <w:szCs w:val="24"/>
        </w:rPr>
      </w:pPr>
    </w:p>
    <w:p w14:paraId="5F2A92B5" w14:textId="77777777" w:rsidR="0080653E" w:rsidRDefault="0080653E" w:rsidP="0080653E">
      <w:pPr>
        <w:rPr>
          <w:rFonts w:ascii="Times New Roman" w:hAnsi="Times New Roman" w:cs="Times New Roman"/>
          <w:sz w:val="24"/>
          <w:szCs w:val="24"/>
        </w:rPr>
      </w:pPr>
    </w:p>
    <w:p w14:paraId="7F4B06E3" w14:textId="77777777" w:rsidR="0080653E" w:rsidRDefault="0080653E" w:rsidP="0080653E">
      <w:pPr>
        <w:rPr>
          <w:rFonts w:ascii="Times New Roman" w:hAnsi="Times New Roman" w:cs="Times New Roman"/>
          <w:sz w:val="24"/>
          <w:szCs w:val="24"/>
        </w:rPr>
      </w:pPr>
    </w:p>
    <w:p w14:paraId="7C542A32" w14:textId="77777777" w:rsidR="0080653E" w:rsidRDefault="0080653E" w:rsidP="0080653E">
      <w:pPr>
        <w:rPr>
          <w:rFonts w:ascii="Times New Roman" w:hAnsi="Times New Roman" w:cs="Times New Roman"/>
          <w:sz w:val="24"/>
          <w:szCs w:val="24"/>
        </w:rPr>
      </w:pPr>
    </w:p>
    <w:p w14:paraId="43E3CA8F" w14:textId="77777777" w:rsidR="0080653E" w:rsidRDefault="0080653E" w:rsidP="0080653E">
      <w:pPr>
        <w:rPr>
          <w:rFonts w:ascii="Times New Roman" w:hAnsi="Times New Roman" w:cs="Times New Roman"/>
          <w:sz w:val="24"/>
          <w:szCs w:val="24"/>
        </w:rPr>
      </w:pPr>
    </w:p>
    <w:p w14:paraId="14DE964F" w14:textId="77777777" w:rsidR="0080653E" w:rsidRDefault="0080653E" w:rsidP="0080653E">
      <w:pPr>
        <w:jc w:val="center"/>
        <w:rPr>
          <w:rFonts w:ascii="Times New Roman" w:hAnsi="Times New Roman" w:cs="Times New Roman"/>
          <w:b/>
          <w:bCs/>
          <w:sz w:val="24"/>
          <w:szCs w:val="24"/>
          <w:u w:val="single"/>
        </w:rPr>
      </w:pPr>
    </w:p>
    <w:p w14:paraId="3A391DAE" w14:textId="77777777" w:rsidR="0080653E" w:rsidRDefault="0080653E" w:rsidP="0080653E">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Abstract</w:t>
      </w:r>
    </w:p>
    <w:p w14:paraId="3C3472E7" w14:textId="77777777" w:rsidR="0080653E" w:rsidRDefault="0080653E" w:rsidP="0080653E">
      <w:pPr>
        <w:jc w:val="center"/>
        <w:rPr>
          <w:rFonts w:ascii="Times New Roman" w:hAnsi="Times New Roman" w:cs="Times New Roman"/>
          <w:sz w:val="24"/>
          <w:szCs w:val="24"/>
        </w:rPr>
      </w:pPr>
    </w:p>
    <w:p w14:paraId="4328E7D4" w14:textId="77777777" w:rsidR="0080653E" w:rsidRPr="00C75550" w:rsidRDefault="0080653E" w:rsidP="0080653E">
      <w:pPr>
        <w:spacing w:line="360" w:lineRule="auto"/>
      </w:pPr>
      <w:r>
        <w:rPr>
          <w:rFonts w:ascii="Times New Roman" w:hAnsi="Times New Roman" w:cs="Times New Roman"/>
          <w:sz w:val="24"/>
          <w:szCs w:val="24"/>
        </w:rPr>
        <w:t xml:space="preserve">This thesis presents a new reading into how railways in Britain were represented and perceived in news media between 1820 and 1900. The ways in which newspapers </w:t>
      </w:r>
      <w:r w:rsidRPr="00C75550">
        <w:rPr>
          <w:rFonts w:ascii="Times New Roman" w:hAnsi="Times New Roman" w:cs="Times New Roman"/>
          <w:sz w:val="24"/>
          <w:szCs w:val="24"/>
        </w:rPr>
        <w:t>and periodicals</w:t>
      </w:r>
      <w:r>
        <w:rPr>
          <w:rFonts w:ascii="Times New Roman" w:hAnsi="Times New Roman" w:cs="Times New Roman"/>
          <w:sz w:val="24"/>
          <w:szCs w:val="24"/>
        </w:rPr>
        <w:t xml:space="preserve"> related railways with crime </w:t>
      </w:r>
      <w:r w:rsidRPr="00C75550">
        <w:rPr>
          <w:rFonts w:ascii="Times New Roman" w:hAnsi="Times New Roman" w:cs="Times New Roman"/>
          <w:sz w:val="24"/>
          <w:szCs w:val="24"/>
        </w:rPr>
        <w:t xml:space="preserve">played a key role in shaping public attitudes towards </w:t>
      </w:r>
      <w:r>
        <w:rPr>
          <w:rFonts w:ascii="Times New Roman" w:hAnsi="Times New Roman" w:cs="Times New Roman"/>
          <w:sz w:val="24"/>
          <w:szCs w:val="24"/>
        </w:rPr>
        <w:t>them. However, when first invented and implemented, railways were condemned in news media in ways that were generally non-specific and which related primarily to their unfamiliarity, despite their being an important change for society. Over time, however, railway crime, and events perceived as criminal, became</w:t>
      </w:r>
      <w:r w:rsidRPr="00587D1A">
        <w:rPr>
          <w:rFonts w:ascii="Times New Roman" w:hAnsi="Times New Roman" w:cs="Times New Roman"/>
          <w:sz w:val="24"/>
          <w:szCs w:val="24"/>
        </w:rPr>
        <w:t xml:space="preserve"> a way for people to voic</w:t>
      </w:r>
      <w:r>
        <w:rPr>
          <w:rFonts w:ascii="Times New Roman" w:hAnsi="Times New Roman" w:cs="Times New Roman"/>
          <w:sz w:val="24"/>
          <w:szCs w:val="24"/>
        </w:rPr>
        <w:t xml:space="preserve">e their shock, disquiet, or </w:t>
      </w:r>
      <w:r w:rsidRPr="00587D1A">
        <w:rPr>
          <w:rFonts w:ascii="Times New Roman" w:hAnsi="Times New Roman" w:cs="Times New Roman"/>
          <w:sz w:val="24"/>
          <w:szCs w:val="24"/>
        </w:rPr>
        <w:t xml:space="preserve">anger about railways </w:t>
      </w:r>
      <w:r>
        <w:rPr>
          <w:rFonts w:ascii="Times New Roman" w:hAnsi="Times New Roman" w:cs="Times New Roman"/>
          <w:sz w:val="24"/>
          <w:szCs w:val="24"/>
        </w:rPr>
        <w:t xml:space="preserve">in general. Crime was, and is, often treated as a </w:t>
      </w:r>
      <w:r w:rsidRPr="00587D1A">
        <w:rPr>
          <w:rFonts w:ascii="Times New Roman" w:hAnsi="Times New Roman" w:cs="Times New Roman"/>
          <w:sz w:val="24"/>
          <w:szCs w:val="24"/>
        </w:rPr>
        <w:t>harbinger</w:t>
      </w:r>
      <w:r>
        <w:rPr>
          <w:rFonts w:ascii="Times New Roman" w:hAnsi="Times New Roman" w:cs="Times New Roman"/>
          <w:sz w:val="24"/>
          <w:szCs w:val="24"/>
        </w:rPr>
        <w:t xml:space="preserve"> of or a tri</w:t>
      </w:r>
      <w:r w:rsidRPr="00587D1A">
        <w:rPr>
          <w:rFonts w:ascii="Times New Roman" w:hAnsi="Times New Roman" w:cs="Times New Roman"/>
          <w:sz w:val="24"/>
          <w:szCs w:val="24"/>
        </w:rPr>
        <w:t xml:space="preserve">gger </w:t>
      </w:r>
      <w:r>
        <w:rPr>
          <w:rFonts w:ascii="Times New Roman" w:hAnsi="Times New Roman" w:cs="Times New Roman"/>
          <w:sz w:val="24"/>
          <w:szCs w:val="24"/>
        </w:rPr>
        <w:t>for</w:t>
      </w:r>
      <w:r w:rsidRPr="00587D1A">
        <w:rPr>
          <w:rFonts w:ascii="Times New Roman" w:hAnsi="Times New Roman" w:cs="Times New Roman"/>
          <w:sz w:val="24"/>
          <w:szCs w:val="24"/>
        </w:rPr>
        <w:t xml:space="preserve"> social </w:t>
      </w:r>
      <w:r>
        <w:rPr>
          <w:rFonts w:ascii="Times New Roman" w:hAnsi="Times New Roman" w:cs="Times New Roman"/>
          <w:sz w:val="24"/>
          <w:szCs w:val="24"/>
        </w:rPr>
        <w:t>uncertainty</w:t>
      </w:r>
      <w:r w:rsidRPr="00587D1A">
        <w:rPr>
          <w:rFonts w:ascii="Times New Roman" w:hAnsi="Times New Roman" w:cs="Times New Roman"/>
          <w:sz w:val="24"/>
          <w:szCs w:val="24"/>
        </w:rPr>
        <w:t xml:space="preserve">, and </w:t>
      </w:r>
      <w:r>
        <w:rPr>
          <w:rFonts w:ascii="Times New Roman" w:hAnsi="Times New Roman" w:cs="Times New Roman"/>
          <w:sz w:val="24"/>
          <w:szCs w:val="24"/>
        </w:rPr>
        <w:t>railways were seen in the same way</w:t>
      </w:r>
      <w:r w:rsidRPr="00587D1A">
        <w:rPr>
          <w:rFonts w:ascii="Times New Roman" w:hAnsi="Times New Roman" w:cs="Times New Roman"/>
          <w:sz w:val="24"/>
          <w:szCs w:val="24"/>
        </w:rPr>
        <w:t xml:space="preserve"> </w:t>
      </w:r>
      <w:r>
        <w:rPr>
          <w:rFonts w:ascii="Times New Roman" w:hAnsi="Times New Roman" w:cs="Times New Roman"/>
          <w:sz w:val="24"/>
          <w:szCs w:val="24"/>
        </w:rPr>
        <w:t>– they added instability, a connection often seized on in news media reporting. N</w:t>
      </w:r>
      <w:r w:rsidRPr="00587D1A">
        <w:rPr>
          <w:rFonts w:ascii="Times New Roman" w:hAnsi="Times New Roman" w:cs="Times New Roman"/>
          <w:sz w:val="24"/>
          <w:szCs w:val="24"/>
        </w:rPr>
        <w:t>ews media responses to railway crime followed phases which</w:t>
      </w:r>
      <w:r>
        <w:rPr>
          <w:rFonts w:ascii="Times New Roman" w:hAnsi="Times New Roman" w:cs="Times New Roman"/>
          <w:sz w:val="24"/>
          <w:szCs w:val="24"/>
        </w:rPr>
        <w:t>, while chronologically overlapping</w:t>
      </w:r>
      <w:r w:rsidRPr="00587D1A">
        <w:rPr>
          <w:rFonts w:ascii="Times New Roman" w:hAnsi="Times New Roman" w:cs="Times New Roman"/>
          <w:sz w:val="24"/>
          <w:szCs w:val="24"/>
        </w:rPr>
        <w:t xml:space="preserve">, were very much distinct, </w:t>
      </w:r>
      <w:r>
        <w:rPr>
          <w:rFonts w:ascii="Times New Roman" w:hAnsi="Times New Roman" w:cs="Times New Roman"/>
          <w:sz w:val="24"/>
          <w:szCs w:val="24"/>
        </w:rPr>
        <w:t>reflecting</w:t>
      </w:r>
      <w:r w:rsidRPr="00587D1A">
        <w:rPr>
          <w:rFonts w:ascii="Times New Roman" w:hAnsi="Times New Roman" w:cs="Times New Roman"/>
          <w:sz w:val="24"/>
          <w:szCs w:val="24"/>
        </w:rPr>
        <w:t xml:space="preserve"> developments in the wider industry</w:t>
      </w:r>
      <w:r>
        <w:rPr>
          <w:rFonts w:ascii="Times New Roman" w:hAnsi="Times New Roman" w:cs="Times New Roman"/>
          <w:sz w:val="24"/>
          <w:szCs w:val="24"/>
        </w:rPr>
        <w:t xml:space="preserve">. The thesis traces the shift from the physical railway under construction, to the financial railway of the railway company, and then to railway travel in carriages. In doing so, it is the first study to fully assess the dynamics of these phases over the course of the nineteenth century through representations in crime reporting. Its mixed methods approach to news media charts the different stages in which the railways became normalised in Britain, and how negative associations with railways were important in this process. Its analysis ultimately informs broader questions of how societies react to and represent the new technologies that come to shape them. </w:t>
      </w:r>
    </w:p>
    <w:p w14:paraId="135276AD" w14:textId="77777777" w:rsidR="0080653E" w:rsidRDefault="0080653E" w:rsidP="0080653E">
      <w:pPr>
        <w:jc w:val="center"/>
        <w:rPr>
          <w:rFonts w:ascii="Times New Roman" w:hAnsi="Times New Roman" w:cs="Times New Roman"/>
          <w:b/>
          <w:bCs/>
          <w:sz w:val="24"/>
          <w:szCs w:val="24"/>
          <w:u w:val="single"/>
        </w:rPr>
      </w:pPr>
    </w:p>
    <w:p w14:paraId="5D9F8956" w14:textId="77777777" w:rsidR="0080653E" w:rsidRDefault="0080653E" w:rsidP="0080653E">
      <w:pPr>
        <w:jc w:val="center"/>
        <w:rPr>
          <w:rFonts w:ascii="Times New Roman" w:hAnsi="Times New Roman" w:cs="Times New Roman"/>
          <w:b/>
          <w:bCs/>
          <w:sz w:val="24"/>
          <w:szCs w:val="24"/>
          <w:u w:val="single"/>
        </w:rPr>
      </w:pPr>
    </w:p>
    <w:p w14:paraId="4C6494D0" w14:textId="77777777" w:rsidR="0080653E" w:rsidRDefault="0080653E" w:rsidP="0080653E">
      <w:pPr>
        <w:jc w:val="center"/>
        <w:rPr>
          <w:rFonts w:ascii="Times New Roman" w:hAnsi="Times New Roman" w:cs="Times New Roman"/>
          <w:b/>
          <w:bCs/>
          <w:sz w:val="24"/>
          <w:szCs w:val="24"/>
          <w:u w:val="single"/>
        </w:rPr>
      </w:pPr>
    </w:p>
    <w:p w14:paraId="49ADD0F8" w14:textId="77777777" w:rsidR="0080653E" w:rsidRDefault="0080653E" w:rsidP="0080653E">
      <w:pPr>
        <w:jc w:val="center"/>
        <w:rPr>
          <w:rFonts w:ascii="Times New Roman" w:hAnsi="Times New Roman" w:cs="Times New Roman"/>
          <w:b/>
          <w:bCs/>
          <w:sz w:val="24"/>
          <w:szCs w:val="24"/>
          <w:u w:val="single"/>
        </w:rPr>
      </w:pPr>
    </w:p>
    <w:p w14:paraId="2C369908" w14:textId="77777777" w:rsidR="0080653E" w:rsidRDefault="0080653E" w:rsidP="0080653E">
      <w:pPr>
        <w:jc w:val="center"/>
        <w:rPr>
          <w:rFonts w:ascii="Times New Roman" w:hAnsi="Times New Roman" w:cs="Times New Roman"/>
          <w:b/>
          <w:bCs/>
          <w:sz w:val="24"/>
          <w:szCs w:val="24"/>
          <w:u w:val="single"/>
        </w:rPr>
      </w:pPr>
    </w:p>
    <w:p w14:paraId="459980B4" w14:textId="77777777" w:rsidR="0080653E" w:rsidRDefault="0080653E" w:rsidP="0080653E">
      <w:pPr>
        <w:jc w:val="center"/>
        <w:rPr>
          <w:rFonts w:ascii="Times New Roman" w:hAnsi="Times New Roman" w:cs="Times New Roman"/>
          <w:b/>
          <w:bCs/>
          <w:sz w:val="24"/>
          <w:szCs w:val="24"/>
          <w:u w:val="single"/>
        </w:rPr>
      </w:pPr>
    </w:p>
    <w:p w14:paraId="2CEB4718" w14:textId="77777777" w:rsidR="0080653E" w:rsidRDefault="0080653E" w:rsidP="0080653E">
      <w:pPr>
        <w:jc w:val="center"/>
        <w:rPr>
          <w:rFonts w:ascii="Times New Roman" w:hAnsi="Times New Roman" w:cs="Times New Roman"/>
          <w:b/>
          <w:bCs/>
          <w:sz w:val="24"/>
          <w:szCs w:val="24"/>
          <w:u w:val="single"/>
        </w:rPr>
      </w:pPr>
    </w:p>
    <w:p w14:paraId="5913250E" w14:textId="77777777" w:rsidR="0080653E" w:rsidRDefault="0080653E" w:rsidP="0080653E">
      <w:pPr>
        <w:jc w:val="center"/>
        <w:rPr>
          <w:rFonts w:ascii="Times New Roman" w:hAnsi="Times New Roman" w:cs="Times New Roman"/>
          <w:b/>
          <w:bCs/>
          <w:sz w:val="24"/>
          <w:szCs w:val="24"/>
          <w:u w:val="single"/>
        </w:rPr>
      </w:pPr>
    </w:p>
    <w:p w14:paraId="4E8172E9" w14:textId="77777777" w:rsidR="0080653E" w:rsidRDefault="0080653E" w:rsidP="0080653E">
      <w:pPr>
        <w:jc w:val="center"/>
        <w:rPr>
          <w:rFonts w:ascii="Times New Roman" w:hAnsi="Times New Roman" w:cs="Times New Roman"/>
          <w:b/>
          <w:bCs/>
          <w:sz w:val="24"/>
          <w:szCs w:val="24"/>
          <w:u w:val="single"/>
        </w:rPr>
      </w:pPr>
    </w:p>
    <w:p w14:paraId="572232E7" w14:textId="77777777" w:rsidR="0080653E" w:rsidRDefault="0080653E" w:rsidP="0080653E">
      <w:pPr>
        <w:rPr>
          <w:rFonts w:ascii="Times New Roman" w:hAnsi="Times New Roman" w:cs="Times New Roman"/>
          <w:b/>
          <w:bCs/>
          <w:sz w:val="24"/>
          <w:szCs w:val="24"/>
          <w:u w:val="single"/>
        </w:rPr>
      </w:pPr>
    </w:p>
    <w:p w14:paraId="5607B516" w14:textId="77777777" w:rsidR="0080653E" w:rsidRDefault="0080653E" w:rsidP="0080653E">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Acknowledgements</w:t>
      </w:r>
    </w:p>
    <w:p w14:paraId="00BAFFC9" w14:textId="77777777" w:rsidR="0080653E" w:rsidRDefault="0080653E" w:rsidP="0080653E">
      <w:pPr>
        <w:spacing w:line="360" w:lineRule="auto"/>
        <w:rPr>
          <w:rFonts w:ascii="Times New Roman" w:hAnsi="Times New Roman" w:cs="Times New Roman"/>
          <w:sz w:val="24"/>
          <w:szCs w:val="24"/>
        </w:rPr>
      </w:pPr>
    </w:p>
    <w:p w14:paraId="20F37FFD" w14:textId="77777777" w:rsidR="0080653E" w:rsidRPr="00106F5B"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 xml:space="preserve">I would firstly like to thank my supervisors at the University of Sheffield, Robert Shoemaker and Colin Reid for their unwavering support, </w:t>
      </w:r>
      <w:proofErr w:type="gramStart"/>
      <w:r>
        <w:rPr>
          <w:rFonts w:ascii="Times New Roman" w:hAnsi="Times New Roman" w:cs="Times New Roman"/>
          <w:sz w:val="24"/>
          <w:szCs w:val="24"/>
        </w:rPr>
        <w:t>guidance</w:t>
      </w:r>
      <w:proofErr w:type="gramEnd"/>
      <w:r>
        <w:rPr>
          <w:rFonts w:ascii="Times New Roman" w:hAnsi="Times New Roman" w:cs="Times New Roman"/>
          <w:sz w:val="24"/>
          <w:szCs w:val="24"/>
        </w:rPr>
        <w:t xml:space="preserve"> and mentorship during this PhD. I would also like to thank my supervisor at the University of York, Mark Roodhouse, for his help and encouragement, as well as the other members of the White Rose Network on the history of technology and crime.</w:t>
      </w:r>
    </w:p>
    <w:p w14:paraId="3881C8B4" w14:textId="77777777" w:rsidR="0080653E"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This work was supported by the Economic and Social Research Council as part of the White Rose Doctoral Training Partnership. I am grateful for having had the opportunity to first undertake an MA in Social Research at the Sheffield Methods Institute, something which has helped shape my future career path in ways that I had very little notion of when beginning this project.</w:t>
      </w:r>
    </w:p>
    <w:p w14:paraId="65FD84C8" w14:textId="77777777" w:rsidR="0080653E"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 xml:space="preserve">Without my family this project would never have been possible. The love and support of my parents and my brother throughout my life, and of Mary, </w:t>
      </w:r>
      <w:proofErr w:type="gramStart"/>
      <w:r>
        <w:rPr>
          <w:rFonts w:ascii="Times New Roman" w:hAnsi="Times New Roman" w:cs="Times New Roman"/>
          <w:sz w:val="24"/>
          <w:szCs w:val="24"/>
        </w:rPr>
        <w:t>Ali</w:t>
      </w:r>
      <w:proofErr w:type="gramEnd"/>
      <w:r>
        <w:rPr>
          <w:rFonts w:ascii="Times New Roman" w:hAnsi="Times New Roman" w:cs="Times New Roman"/>
          <w:sz w:val="24"/>
          <w:szCs w:val="24"/>
        </w:rPr>
        <w:t xml:space="preserve"> and Amy, is something I will be forever thankful for.</w:t>
      </w:r>
    </w:p>
    <w:p w14:paraId="49DBD7A7" w14:textId="38D01E80" w:rsidR="0080653E" w:rsidRPr="00106F5B"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Lastly, the greatest thanks go to Anna, first wonder of my life</w:t>
      </w:r>
      <w:r w:rsidR="002D76E1">
        <w:rPr>
          <w:rFonts w:ascii="Times New Roman" w:hAnsi="Times New Roman" w:cs="Times New Roman"/>
          <w:sz w:val="24"/>
          <w:szCs w:val="24"/>
        </w:rPr>
        <w:t>, and Maggie, the first puppy</w:t>
      </w:r>
      <w:r>
        <w:rPr>
          <w:rFonts w:ascii="Times New Roman" w:hAnsi="Times New Roman" w:cs="Times New Roman"/>
          <w:sz w:val="24"/>
          <w:szCs w:val="24"/>
        </w:rPr>
        <w:t>.</w:t>
      </w:r>
    </w:p>
    <w:p w14:paraId="11ED0A32" w14:textId="77777777" w:rsidR="0080653E" w:rsidRDefault="0080653E" w:rsidP="0080653E">
      <w:pPr>
        <w:spacing w:line="360" w:lineRule="auto"/>
        <w:jc w:val="center"/>
        <w:rPr>
          <w:rFonts w:ascii="Times New Roman" w:hAnsi="Times New Roman" w:cs="Times New Roman"/>
          <w:b/>
          <w:bCs/>
          <w:sz w:val="24"/>
          <w:szCs w:val="24"/>
          <w:u w:val="single"/>
        </w:rPr>
      </w:pPr>
    </w:p>
    <w:p w14:paraId="4DACE28D" w14:textId="77777777" w:rsidR="0080653E" w:rsidRDefault="0080653E" w:rsidP="0080653E">
      <w:pPr>
        <w:jc w:val="center"/>
        <w:rPr>
          <w:rFonts w:ascii="Times New Roman" w:hAnsi="Times New Roman" w:cs="Times New Roman"/>
          <w:b/>
          <w:bCs/>
          <w:sz w:val="24"/>
          <w:szCs w:val="24"/>
          <w:u w:val="single"/>
        </w:rPr>
      </w:pPr>
    </w:p>
    <w:p w14:paraId="7C7C1283" w14:textId="77777777" w:rsidR="0080653E" w:rsidRDefault="0080653E" w:rsidP="0080653E">
      <w:pPr>
        <w:jc w:val="center"/>
        <w:rPr>
          <w:rFonts w:ascii="Times New Roman" w:hAnsi="Times New Roman" w:cs="Times New Roman"/>
          <w:b/>
          <w:bCs/>
          <w:sz w:val="24"/>
          <w:szCs w:val="24"/>
          <w:u w:val="single"/>
        </w:rPr>
      </w:pPr>
    </w:p>
    <w:p w14:paraId="3EDF1CE2" w14:textId="77777777" w:rsidR="0080653E" w:rsidRDefault="0080653E" w:rsidP="0080653E">
      <w:pPr>
        <w:jc w:val="center"/>
        <w:rPr>
          <w:rFonts w:ascii="Times New Roman" w:hAnsi="Times New Roman" w:cs="Times New Roman"/>
          <w:b/>
          <w:bCs/>
          <w:sz w:val="24"/>
          <w:szCs w:val="24"/>
          <w:u w:val="single"/>
        </w:rPr>
      </w:pPr>
    </w:p>
    <w:p w14:paraId="1063D628" w14:textId="77777777" w:rsidR="0080653E" w:rsidRDefault="0080653E" w:rsidP="0080653E">
      <w:pPr>
        <w:jc w:val="center"/>
        <w:rPr>
          <w:rFonts w:ascii="Times New Roman" w:hAnsi="Times New Roman" w:cs="Times New Roman"/>
          <w:b/>
          <w:bCs/>
          <w:sz w:val="24"/>
          <w:szCs w:val="24"/>
          <w:u w:val="single"/>
        </w:rPr>
      </w:pPr>
    </w:p>
    <w:p w14:paraId="611B7E04" w14:textId="77777777" w:rsidR="0080653E" w:rsidRDefault="0080653E" w:rsidP="0080653E">
      <w:pPr>
        <w:rPr>
          <w:rFonts w:ascii="Times New Roman" w:hAnsi="Times New Roman" w:cs="Times New Roman"/>
          <w:b/>
          <w:bCs/>
          <w:sz w:val="24"/>
          <w:szCs w:val="24"/>
          <w:u w:val="single"/>
        </w:rPr>
      </w:pPr>
    </w:p>
    <w:p w14:paraId="76BE5636" w14:textId="77777777" w:rsidR="0080653E" w:rsidRPr="00D07996" w:rsidRDefault="0080653E" w:rsidP="0080653E">
      <w:pPr>
        <w:jc w:val="center"/>
        <w:rPr>
          <w:rFonts w:ascii="Times New Roman" w:hAnsi="Times New Roman" w:cs="Times New Roman"/>
          <w:b/>
          <w:bCs/>
          <w:sz w:val="24"/>
          <w:szCs w:val="24"/>
          <w:u w:val="single"/>
        </w:rPr>
      </w:pPr>
    </w:p>
    <w:p w14:paraId="7EFE51FF" w14:textId="77777777" w:rsidR="0080653E" w:rsidRDefault="0080653E" w:rsidP="0080653E">
      <w:pPr>
        <w:jc w:val="center"/>
        <w:rPr>
          <w:rFonts w:ascii="Times New Roman" w:hAnsi="Times New Roman" w:cs="Times New Roman"/>
          <w:sz w:val="24"/>
          <w:szCs w:val="24"/>
        </w:rPr>
      </w:pPr>
    </w:p>
    <w:p w14:paraId="7D9C918E" w14:textId="77777777" w:rsidR="0080653E" w:rsidRDefault="0080653E" w:rsidP="0080653E">
      <w:pPr>
        <w:jc w:val="center"/>
        <w:rPr>
          <w:rFonts w:ascii="Times New Roman" w:hAnsi="Times New Roman" w:cs="Times New Roman"/>
          <w:sz w:val="24"/>
          <w:szCs w:val="24"/>
        </w:rPr>
      </w:pPr>
    </w:p>
    <w:p w14:paraId="7A88E068" w14:textId="77777777" w:rsidR="0080653E" w:rsidRDefault="0080653E" w:rsidP="0080653E">
      <w:pPr>
        <w:jc w:val="center"/>
        <w:rPr>
          <w:rFonts w:ascii="Times New Roman" w:hAnsi="Times New Roman" w:cs="Times New Roman"/>
          <w:sz w:val="24"/>
          <w:szCs w:val="24"/>
        </w:rPr>
      </w:pPr>
    </w:p>
    <w:p w14:paraId="7015DE4E" w14:textId="77777777" w:rsidR="0080653E" w:rsidRDefault="0080653E" w:rsidP="0080653E">
      <w:pPr>
        <w:jc w:val="center"/>
        <w:rPr>
          <w:rFonts w:ascii="Times New Roman" w:hAnsi="Times New Roman" w:cs="Times New Roman"/>
          <w:sz w:val="24"/>
          <w:szCs w:val="24"/>
        </w:rPr>
      </w:pPr>
    </w:p>
    <w:p w14:paraId="11FE3F2A" w14:textId="77777777" w:rsidR="0080653E" w:rsidRDefault="0080653E" w:rsidP="0080653E">
      <w:pPr>
        <w:jc w:val="center"/>
        <w:rPr>
          <w:rFonts w:ascii="Times New Roman" w:hAnsi="Times New Roman" w:cs="Times New Roman"/>
          <w:sz w:val="24"/>
          <w:szCs w:val="24"/>
        </w:rPr>
      </w:pPr>
    </w:p>
    <w:p w14:paraId="61C9E63A" w14:textId="77777777" w:rsidR="0080653E" w:rsidRDefault="0080653E" w:rsidP="0080653E">
      <w:pPr>
        <w:jc w:val="center"/>
        <w:rPr>
          <w:rFonts w:ascii="Times New Roman" w:hAnsi="Times New Roman" w:cs="Times New Roman"/>
          <w:sz w:val="24"/>
          <w:szCs w:val="24"/>
        </w:rPr>
      </w:pPr>
    </w:p>
    <w:p w14:paraId="19923336" w14:textId="77777777" w:rsidR="0080653E" w:rsidRDefault="0080653E" w:rsidP="0080653E">
      <w:pPr>
        <w:rPr>
          <w:rFonts w:ascii="Times New Roman" w:hAnsi="Times New Roman" w:cs="Times New Roman"/>
          <w:sz w:val="24"/>
          <w:szCs w:val="24"/>
        </w:rPr>
      </w:pPr>
    </w:p>
    <w:p w14:paraId="18C366ED" w14:textId="77777777" w:rsidR="0080653E" w:rsidRPr="005D3150" w:rsidRDefault="0080653E" w:rsidP="0080653E">
      <w:pPr>
        <w:keepNext/>
        <w:keepLines/>
        <w:spacing w:before="240" w:after="0"/>
        <w:jc w:val="center"/>
        <w:outlineLvl w:val="0"/>
        <w:rPr>
          <w:rFonts w:ascii="Times New Roman" w:eastAsiaTheme="majorEastAsia" w:hAnsi="Times New Roman" w:cstheme="majorBidi"/>
          <w:b/>
          <w:sz w:val="24"/>
          <w:szCs w:val="32"/>
          <w:u w:val="single"/>
        </w:rPr>
      </w:pPr>
      <w:bookmarkStart w:id="1" w:name="_Toc38224596"/>
      <w:bookmarkStart w:id="2" w:name="_Toc38831645"/>
      <w:r w:rsidRPr="005D3150">
        <w:rPr>
          <w:rFonts w:ascii="Times New Roman" w:eastAsiaTheme="majorEastAsia" w:hAnsi="Times New Roman" w:cstheme="majorBidi"/>
          <w:b/>
          <w:sz w:val="24"/>
          <w:szCs w:val="32"/>
          <w:u w:val="single"/>
        </w:rPr>
        <w:t>Table of Contents</w:t>
      </w:r>
      <w:bookmarkEnd w:id="1"/>
      <w:bookmarkEnd w:id="2"/>
    </w:p>
    <w:p w14:paraId="1B505071" w14:textId="77777777" w:rsidR="0080653E" w:rsidRDefault="0080653E" w:rsidP="0080653E">
      <w:pPr>
        <w:jc w:val="center"/>
        <w:rPr>
          <w:rFonts w:ascii="Times New Roman" w:hAnsi="Times New Roman" w:cs="Times New Roman"/>
          <w:sz w:val="24"/>
          <w:szCs w:val="24"/>
        </w:rPr>
      </w:pPr>
    </w:p>
    <w:p w14:paraId="732AB752" w14:textId="77777777" w:rsidR="0080653E" w:rsidRPr="00BB77CC" w:rsidRDefault="0080653E" w:rsidP="0080653E">
      <w:pPr>
        <w:rPr>
          <w:rFonts w:ascii="Times New Roman" w:hAnsi="Times New Roman" w:cs="Times New Roman"/>
          <w:sz w:val="24"/>
          <w:szCs w:val="24"/>
        </w:rPr>
      </w:pPr>
      <w:r>
        <w:rPr>
          <w:rFonts w:ascii="Times New Roman" w:hAnsi="Times New Roman" w:cs="Times New Roman"/>
          <w:i/>
          <w:iCs/>
          <w:sz w:val="24"/>
          <w:szCs w:val="24"/>
        </w:rPr>
        <w:t>Abstract</w:t>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sz w:val="24"/>
          <w:szCs w:val="24"/>
        </w:rPr>
        <w:t>……………………………………………………………………2</w:t>
      </w:r>
    </w:p>
    <w:p w14:paraId="48C7AE70" w14:textId="77777777" w:rsidR="0080653E" w:rsidRPr="005F03DF" w:rsidRDefault="0080653E" w:rsidP="0080653E">
      <w:pPr>
        <w:rPr>
          <w:rFonts w:ascii="Times New Roman" w:hAnsi="Times New Roman" w:cs="Times New Roman"/>
          <w:sz w:val="24"/>
          <w:szCs w:val="24"/>
        </w:rPr>
      </w:pPr>
      <w:r>
        <w:rPr>
          <w:rFonts w:ascii="Times New Roman" w:hAnsi="Times New Roman" w:cs="Times New Roman"/>
          <w:i/>
          <w:iCs/>
          <w:sz w:val="24"/>
          <w:szCs w:val="24"/>
        </w:rPr>
        <w:t>Acknowledgements</w:t>
      </w:r>
      <w:r>
        <w:rPr>
          <w:rFonts w:ascii="Times New Roman" w:hAnsi="Times New Roman" w:cs="Times New Roman"/>
          <w:sz w:val="24"/>
          <w:szCs w:val="24"/>
        </w:rPr>
        <w:tab/>
        <w:t>……………………………………………………………………3</w:t>
      </w:r>
    </w:p>
    <w:p w14:paraId="2F7BDD06" w14:textId="77777777" w:rsidR="0080653E" w:rsidRPr="005F03DF" w:rsidRDefault="0080653E" w:rsidP="0080653E">
      <w:pPr>
        <w:rPr>
          <w:rFonts w:ascii="Times New Roman" w:hAnsi="Times New Roman" w:cs="Times New Roman"/>
          <w:sz w:val="24"/>
          <w:szCs w:val="24"/>
        </w:rPr>
      </w:pPr>
      <w:r>
        <w:rPr>
          <w:rFonts w:ascii="Times New Roman" w:hAnsi="Times New Roman" w:cs="Times New Roman"/>
          <w:i/>
          <w:iCs/>
          <w:sz w:val="24"/>
          <w:szCs w:val="24"/>
        </w:rPr>
        <w:t>Table of Contents</w:t>
      </w:r>
      <w:r>
        <w:rPr>
          <w:rFonts w:ascii="Times New Roman" w:hAnsi="Times New Roman" w:cs="Times New Roman"/>
          <w:sz w:val="24"/>
          <w:szCs w:val="24"/>
        </w:rPr>
        <w:tab/>
        <w:t>……………………………………………………………………4</w:t>
      </w:r>
    </w:p>
    <w:p w14:paraId="3DDAFCF5" w14:textId="77777777" w:rsidR="0080653E" w:rsidRDefault="0080653E" w:rsidP="0080653E">
      <w:pPr>
        <w:rPr>
          <w:rFonts w:ascii="Times New Roman" w:hAnsi="Times New Roman" w:cs="Times New Roman"/>
          <w:i/>
          <w:iCs/>
          <w:sz w:val="24"/>
          <w:szCs w:val="24"/>
        </w:rPr>
      </w:pPr>
    </w:p>
    <w:p w14:paraId="15270B50" w14:textId="77777777" w:rsidR="0080653E" w:rsidRPr="005F03DF" w:rsidRDefault="0080653E" w:rsidP="0080653E">
      <w:pPr>
        <w:rPr>
          <w:rFonts w:ascii="Times New Roman" w:hAnsi="Times New Roman" w:cs="Times New Roman"/>
          <w:sz w:val="24"/>
          <w:szCs w:val="24"/>
        </w:rPr>
      </w:pPr>
      <w:r w:rsidRPr="0093038E">
        <w:rPr>
          <w:rFonts w:ascii="Times New Roman" w:hAnsi="Times New Roman" w:cs="Times New Roman"/>
          <w:sz w:val="24"/>
          <w:szCs w:val="24"/>
          <w:u w:val="single"/>
        </w:rPr>
        <w:t>INTRODUCTION</w:t>
      </w:r>
      <w:r>
        <w:rPr>
          <w:rFonts w:ascii="Times New Roman" w:hAnsi="Times New Roman" w:cs="Times New Roman"/>
          <w:sz w:val="24"/>
          <w:szCs w:val="24"/>
        </w:rPr>
        <w:tab/>
        <w:t>…………………………………………………………………….6</w:t>
      </w:r>
    </w:p>
    <w:p w14:paraId="15E9BA68" w14:textId="77777777" w:rsidR="0080653E" w:rsidRDefault="0080653E" w:rsidP="0080653E">
      <w:pPr>
        <w:rPr>
          <w:rFonts w:ascii="Times New Roman" w:hAnsi="Times New Roman" w:cs="Times New Roman"/>
          <w:sz w:val="24"/>
          <w:szCs w:val="24"/>
        </w:rPr>
      </w:pPr>
    </w:p>
    <w:p w14:paraId="42A0E00D" w14:textId="77777777" w:rsidR="0080653E" w:rsidRDefault="0080653E" w:rsidP="0080653E">
      <w:pPr>
        <w:rPr>
          <w:rFonts w:ascii="Times New Roman" w:hAnsi="Times New Roman" w:cs="Times New Roman"/>
          <w:sz w:val="24"/>
          <w:szCs w:val="24"/>
        </w:rPr>
      </w:pPr>
      <w:r w:rsidRPr="0093038E">
        <w:rPr>
          <w:rFonts w:ascii="Times New Roman" w:hAnsi="Times New Roman" w:cs="Times New Roman"/>
          <w:sz w:val="24"/>
          <w:szCs w:val="24"/>
          <w:u w:val="single"/>
        </w:rPr>
        <w:t>CHAPTER ONE</w:t>
      </w:r>
      <w:r>
        <w:rPr>
          <w:rFonts w:ascii="Times New Roman" w:hAnsi="Times New Roman" w:cs="Times New Roman"/>
          <w:sz w:val="24"/>
          <w:szCs w:val="24"/>
        </w:rPr>
        <w:tab/>
        <w:t>Railway Construction, Accidents, and Crime</w:t>
      </w:r>
      <w:r>
        <w:rPr>
          <w:rFonts w:ascii="Times New Roman" w:hAnsi="Times New Roman" w:cs="Times New Roman"/>
          <w:sz w:val="24"/>
          <w:szCs w:val="24"/>
        </w:rPr>
        <w:tab/>
        <w:t>…………………….42</w:t>
      </w:r>
    </w:p>
    <w:p w14:paraId="30C03C5F" w14:textId="77777777" w:rsidR="0080653E" w:rsidRDefault="0080653E" w:rsidP="0080653E">
      <w:pPr>
        <w:rPr>
          <w:rFonts w:ascii="Times New Roman" w:hAnsi="Times New Roman" w:cs="Times New Roman"/>
          <w:sz w:val="24"/>
          <w:szCs w:val="24"/>
        </w:rPr>
      </w:pPr>
    </w:p>
    <w:p w14:paraId="59D8E6B2" w14:textId="77777777" w:rsidR="0080653E" w:rsidRDefault="0080653E" w:rsidP="0080653E">
      <w:pPr>
        <w:rPr>
          <w:rFonts w:ascii="Times New Roman" w:hAnsi="Times New Roman" w:cs="Times New Roman"/>
          <w:sz w:val="24"/>
          <w:szCs w:val="24"/>
        </w:rPr>
      </w:pPr>
      <w:r w:rsidRPr="0093038E">
        <w:rPr>
          <w:rFonts w:ascii="Times New Roman" w:hAnsi="Times New Roman" w:cs="Times New Roman"/>
          <w:sz w:val="24"/>
          <w:szCs w:val="24"/>
          <w:u w:val="single"/>
        </w:rPr>
        <w:t>CHAPTER TWO</w:t>
      </w:r>
      <w:r>
        <w:rPr>
          <w:rFonts w:ascii="Times New Roman" w:hAnsi="Times New Roman" w:cs="Times New Roman"/>
          <w:sz w:val="24"/>
          <w:szCs w:val="24"/>
        </w:rPr>
        <w:tab/>
        <w:t>Stock Villains: Railway Financial Crime…………………………85</w:t>
      </w:r>
    </w:p>
    <w:p w14:paraId="711720DD" w14:textId="77777777" w:rsidR="0080653E" w:rsidRDefault="0080653E" w:rsidP="0080653E">
      <w:pPr>
        <w:rPr>
          <w:rFonts w:ascii="Times New Roman" w:hAnsi="Times New Roman" w:cs="Times New Roman"/>
          <w:sz w:val="24"/>
          <w:szCs w:val="24"/>
        </w:rPr>
      </w:pPr>
    </w:p>
    <w:p w14:paraId="1F54B533" w14:textId="77777777" w:rsidR="0080653E" w:rsidRDefault="0080653E" w:rsidP="0080653E">
      <w:pPr>
        <w:rPr>
          <w:rFonts w:ascii="Times New Roman" w:hAnsi="Times New Roman" w:cs="Times New Roman"/>
          <w:sz w:val="24"/>
          <w:szCs w:val="24"/>
        </w:rPr>
      </w:pPr>
      <w:r w:rsidRPr="0093038E">
        <w:rPr>
          <w:rFonts w:ascii="Times New Roman" w:hAnsi="Times New Roman" w:cs="Times New Roman"/>
          <w:sz w:val="24"/>
          <w:szCs w:val="24"/>
          <w:u w:val="single"/>
        </w:rPr>
        <w:t>CHAPTER THREE</w:t>
      </w:r>
      <w:r>
        <w:rPr>
          <w:rFonts w:ascii="Times New Roman" w:hAnsi="Times New Roman" w:cs="Times New Roman"/>
          <w:sz w:val="24"/>
          <w:szCs w:val="24"/>
        </w:rPr>
        <w:tab/>
        <w:t>Violent Railway Crime……………………………………………141</w:t>
      </w:r>
    </w:p>
    <w:p w14:paraId="0FB82332" w14:textId="77777777" w:rsidR="0080653E" w:rsidRDefault="0080653E" w:rsidP="0080653E">
      <w:pPr>
        <w:rPr>
          <w:rFonts w:ascii="Times New Roman" w:hAnsi="Times New Roman" w:cs="Times New Roman"/>
          <w:sz w:val="24"/>
          <w:szCs w:val="24"/>
        </w:rPr>
      </w:pPr>
    </w:p>
    <w:p w14:paraId="262AFB73" w14:textId="77777777" w:rsidR="0080653E" w:rsidRPr="005F03DF" w:rsidRDefault="0080653E" w:rsidP="0080653E">
      <w:pPr>
        <w:rPr>
          <w:rFonts w:ascii="Times New Roman" w:hAnsi="Times New Roman" w:cs="Times New Roman"/>
          <w:sz w:val="24"/>
          <w:szCs w:val="24"/>
        </w:rPr>
      </w:pPr>
      <w:r w:rsidRPr="0093038E">
        <w:rPr>
          <w:rFonts w:ascii="Times New Roman" w:hAnsi="Times New Roman" w:cs="Times New Roman"/>
          <w:sz w:val="24"/>
          <w:szCs w:val="24"/>
          <w:u w:val="single"/>
        </w:rPr>
        <w:t>CONCLUSION</w:t>
      </w:r>
      <w:r>
        <w:rPr>
          <w:rFonts w:ascii="Times New Roman" w:hAnsi="Times New Roman" w:cs="Times New Roman"/>
          <w:sz w:val="24"/>
          <w:szCs w:val="24"/>
        </w:rPr>
        <w:tab/>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207</w:t>
      </w:r>
    </w:p>
    <w:p w14:paraId="59FD2CCA" w14:textId="77777777" w:rsidR="0080653E" w:rsidRDefault="0080653E" w:rsidP="0080653E">
      <w:pPr>
        <w:rPr>
          <w:rFonts w:ascii="Times New Roman" w:hAnsi="Times New Roman" w:cs="Times New Roman"/>
          <w:sz w:val="24"/>
          <w:szCs w:val="24"/>
        </w:rPr>
      </w:pPr>
    </w:p>
    <w:p w14:paraId="60AC1C32" w14:textId="77777777" w:rsidR="0080653E" w:rsidRPr="005F03DF" w:rsidRDefault="0080653E" w:rsidP="0080653E">
      <w:pPr>
        <w:rPr>
          <w:rFonts w:ascii="Times New Roman" w:hAnsi="Times New Roman" w:cs="Times New Roman"/>
          <w:sz w:val="24"/>
          <w:szCs w:val="24"/>
        </w:rPr>
      </w:pPr>
      <w:r w:rsidRPr="0093038E">
        <w:rPr>
          <w:rFonts w:ascii="Times New Roman" w:hAnsi="Times New Roman" w:cs="Times New Roman"/>
          <w:sz w:val="24"/>
          <w:szCs w:val="24"/>
          <w:u w:val="single"/>
        </w:rPr>
        <w:t>BIBLIOGRAPHY</w:t>
      </w:r>
      <w:r>
        <w:rPr>
          <w:rFonts w:ascii="Times New Roman" w:hAnsi="Times New Roman" w:cs="Times New Roman"/>
          <w:sz w:val="24"/>
          <w:szCs w:val="24"/>
        </w:rPr>
        <w:tab/>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215</w:t>
      </w:r>
    </w:p>
    <w:p w14:paraId="45C289B3" w14:textId="77777777" w:rsidR="0080653E" w:rsidRDefault="0080653E" w:rsidP="0080653E">
      <w:pPr>
        <w:jc w:val="center"/>
        <w:rPr>
          <w:rFonts w:ascii="Times New Roman" w:hAnsi="Times New Roman" w:cs="Times New Roman"/>
          <w:sz w:val="24"/>
          <w:szCs w:val="24"/>
        </w:rPr>
      </w:pPr>
    </w:p>
    <w:p w14:paraId="53296235" w14:textId="63314506" w:rsidR="0080653E" w:rsidRPr="00654378" w:rsidRDefault="00654378" w:rsidP="00654378">
      <w:pPr>
        <w:rPr>
          <w:rFonts w:ascii="Times New Roman" w:hAnsi="Times New Roman" w:cs="Times New Roman"/>
          <w:sz w:val="24"/>
          <w:szCs w:val="24"/>
        </w:rPr>
      </w:pPr>
      <w:r>
        <w:rPr>
          <w:rFonts w:ascii="Times New Roman" w:hAnsi="Times New Roman" w:cs="Times New Roman"/>
          <w:sz w:val="24"/>
          <w:szCs w:val="24"/>
          <w:u w:val="single"/>
        </w:rPr>
        <w:t>APPENDIX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w:t>
      </w:r>
      <w:r>
        <w:rPr>
          <w:rFonts w:ascii="Times New Roman" w:hAnsi="Times New Roman" w:cs="Times New Roman"/>
          <w:sz w:val="24"/>
          <w:szCs w:val="24"/>
        </w:rPr>
        <w:t>34</w:t>
      </w:r>
    </w:p>
    <w:p w14:paraId="75A95E59" w14:textId="77777777" w:rsidR="0080653E" w:rsidRDefault="0080653E" w:rsidP="0080653E">
      <w:pPr>
        <w:jc w:val="center"/>
        <w:rPr>
          <w:rFonts w:ascii="Times New Roman" w:hAnsi="Times New Roman" w:cs="Times New Roman"/>
          <w:sz w:val="24"/>
          <w:szCs w:val="24"/>
        </w:rPr>
      </w:pPr>
    </w:p>
    <w:p w14:paraId="7D956707" w14:textId="77777777" w:rsidR="0080653E" w:rsidRDefault="0080653E" w:rsidP="0080653E">
      <w:pPr>
        <w:jc w:val="center"/>
        <w:rPr>
          <w:rFonts w:ascii="Times New Roman" w:hAnsi="Times New Roman" w:cs="Times New Roman"/>
          <w:sz w:val="24"/>
          <w:szCs w:val="24"/>
        </w:rPr>
      </w:pPr>
    </w:p>
    <w:p w14:paraId="679E6A8E" w14:textId="77777777" w:rsidR="0080653E" w:rsidRDefault="0080653E" w:rsidP="0080653E">
      <w:pPr>
        <w:jc w:val="center"/>
        <w:rPr>
          <w:rFonts w:ascii="Times New Roman" w:hAnsi="Times New Roman" w:cs="Times New Roman"/>
          <w:sz w:val="24"/>
          <w:szCs w:val="24"/>
        </w:rPr>
      </w:pPr>
    </w:p>
    <w:p w14:paraId="436AC2E5" w14:textId="77777777" w:rsidR="0080653E" w:rsidRDefault="0080653E" w:rsidP="0080653E">
      <w:pPr>
        <w:jc w:val="center"/>
        <w:rPr>
          <w:rFonts w:ascii="Times New Roman" w:hAnsi="Times New Roman" w:cs="Times New Roman"/>
          <w:sz w:val="24"/>
          <w:szCs w:val="24"/>
        </w:rPr>
      </w:pPr>
    </w:p>
    <w:p w14:paraId="71C3A7F3" w14:textId="77777777" w:rsidR="0080653E" w:rsidRDefault="0080653E" w:rsidP="0080653E">
      <w:pPr>
        <w:jc w:val="center"/>
        <w:rPr>
          <w:rFonts w:ascii="Times New Roman" w:hAnsi="Times New Roman" w:cs="Times New Roman"/>
          <w:sz w:val="24"/>
          <w:szCs w:val="24"/>
        </w:rPr>
      </w:pPr>
    </w:p>
    <w:p w14:paraId="7A0F1088" w14:textId="77777777" w:rsidR="0080653E" w:rsidRDefault="0080653E" w:rsidP="0080653E">
      <w:pPr>
        <w:jc w:val="center"/>
        <w:rPr>
          <w:rFonts w:ascii="Times New Roman" w:hAnsi="Times New Roman" w:cs="Times New Roman"/>
          <w:sz w:val="24"/>
          <w:szCs w:val="24"/>
        </w:rPr>
      </w:pPr>
    </w:p>
    <w:p w14:paraId="2EFA29F8" w14:textId="77777777" w:rsidR="0080653E" w:rsidRDefault="0080653E" w:rsidP="0080653E">
      <w:pPr>
        <w:jc w:val="center"/>
        <w:rPr>
          <w:rFonts w:ascii="Times New Roman" w:hAnsi="Times New Roman" w:cs="Times New Roman"/>
          <w:sz w:val="24"/>
          <w:szCs w:val="24"/>
        </w:rPr>
      </w:pPr>
    </w:p>
    <w:p w14:paraId="4E28CC9C" w14:textId="77777777" w:rsidR="0080653E" w:rsidRDefault="0080653E" w:rsidP="0080653E">
      <w:pPr>
        <w:jc w:val="center"/>
        <w:rPr>
          <w:rFonts w:ascii="Times New Roman" w:hAnsi="Times New Roman" w:cs="Times New Roman"/>
          <w:sz w:val="24"/>
          <w:szCs w:val="24"/>
        </w:rPr>
      </w:pPr>
    </w:p>
    <w:p w14:paraId="0E3E5B62" w14:textId="77777777" w:rsidR="0080653E" w:rsidRDefault="0080653E" w:rsidP="0080653E">
      <w:pPr>
        <w:jc w:val="center"/>
        <w:rPr>
          <w:rFonts w:ascii="Times New Roman" w:hAnsi="Times New Roman" w:cs="Times New Roman"/>
          <w:sz w:val="24"/>
          <w:szCs w:val="24"/>
        </w:rPr>
      </w:pPr>
    </w:p>
    <w:p w14:paraId="094488DC" w14:textId="77777777" w:rsidR="0080653E" w:rsidRDefault="0080653E" w:rsidP="0080653E">
      <w:pPr>
        <w:jc w:val="center"/>
        <w:rPr>
          <w:rFonts w:ascii="Times New Roman" w:hAnsi="Times New Roman" w:cs="Times New Roman"/>
          <w:sz w:val="24"/>
          <w:szCs w:val="24"/>
        </w:rPr>
      </w:pPr>
    </w:p>
    <w:p w14:paraId="254313A0" w14:textId="77777777" w:rsidR="0080653E" w:rsidRDefault="0080653E" w:rsidP="0080653E">
      <w:pPr>
        <w:jc w:val="center"/>
        <w:rPr>
          <w:rFonts w:ascii="Times New Roman" w:hAnsi="Times New Roman" w:cs="Times New Roman"/>
          <w:sz w:val="24"/>
          <w:szCs w:val="24"/>
        </w:rPr>
      </w:pPr>
    </w:p>
    <w:p w14:paraId="1954A157" w14:textId="77777777" w:rsidR="0080653E" w:rsidRDefault="0080653E" w:rsidP="0080653E">
      <w:pPr>
        <w:jc w:val="center"/>
        <w:rPr>
          <w:rFonts w:ascii="Times New Roman" w:hAnsi="Times New Roman" w:cs="Times New Roman"/>
          <w:sz w:val="24"/>
          <w:szCs w:val="24"/>
        </w:rPr>
      </w:pPr>
    </w:p>
    <w:p w14:paraId="5EBE53A1" w14:textId="77777777" w:rsidR="0080653E" w:rsidRDefault="0080653E" w:rsidP="0080653E">
      <w:pPr>
        <w:jc w:val="center"/>
        <w:rPr>
          <w:rFonts w:ascii="Times New Roman" w:hAnsi="Times New Roman" w:cs="Times New Roman"/>
          <w:sz w:val="24"/>
          <w:szCs w:val="24"/>
        </w:rPr>
      </w:pPr>
    </w:p>
    <w:p w14:paraId="469B3D33" w14:textId="77777777" w:rsidR="0080653E" w:rsidRDefault="0080653E" w:rsidP="0080653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4366B9" wp14:editId="30C89895">
            <wp:extent cx="4219575" cy="5705475"/>
            <wp:effectExtent l="0" t="0" r="9525" b="9525"/>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219575" cy="5705475"/>
                    </a:xfrm>
                    <a:prstGeom prst="rect">
                      <a:avLst/>
                    </a:prstGeom>
                  </pic:spPr>
                </pic:pic>
              </a:graphicData>
            </a:graphic>
          </wp:inline>
        </w:drawing>
      </w:r>
    </w:p>
    <w:p w14:paraId="4C87B514" w14:textId="77777777" w:rsidR="0080653E" w:rsidRDefault="0080653E" w:rsidP="0080653E">
      <w:pPr>
        <w:jc w:val="center"/>
        <w:rPr>
          <w:rFonts w:ascii="Times New Roman" w:hAnsi="Times New Roman" w:cs="Times New Roman"/>
          <w:sz w:val="20"/>
          <w:szCs w:val="20"/>
        </w:rPr>
      </w:pPr>
      <w:r>
        <w:rPr>
          <w:rFonts w:ascii="Times New Roman" w:hAnsi="Times New Roman" w:cs="Times New Roman"/>
          <w:sz w:val="20"/>
          <w:szCs w:val="20"/>
        </w:rPr>
        <w:t>Fig. 0.1, Gilbert A’Beckett ‘</w:t>
      </w:r>
      <w:r w:rsidRPr="0015229E">
        <w:rPr>
          <w:rFonts w:ascii="Times New Roman" w:hAnsi="Times New Roman" w:cs="Times New Roman"/>
          <w:sz w:val="20"/>
          <w:szCs w:val="20"/>
        </w:rPr>
        <w:t>A Railway Map of England</w:t>
      </w:r>
      <w:r>
        <w:rPr>
          <w:rFonts w:ascii="Times New Roman" w:hAnsi="Times New Roman" w:cs="Times New Roman"/>
          <w:sz w:val="20"/>
          <w:szCs w:val="20"/>
        </w:rPr>
        <w:t>’,</w:t>
      </w:r>
      <w:r w:rsidRPr="0015229E">
        <w:rPr>
          <w:rFonts w:ascii="Times New Roman" w:hAnsi="Times New Roman" w:cs="Times New Roman"/>
          <w:sz w:val="20"/>
          <w:szCs w:val="20"/>
        </w:rPr>
        <w:t xml:space="preserve"> </w:t>
      </w:r>
      <w:r w:rsidRPr="0015229E">
        <w:rPr>
          <w:rFonts w:ascii="Times New Roman" w:hAnsi="Times New Roman" w:cs="Times New Roman"/>
          <w:i/>
          <w:iCs/>
          <w:sz w:val="20"/>
          <w:szCs w:val="20"/>
        </w:rPr>
        <w:t>Punch</w:t>
      </w:r>
      <w:r w:rsidRPr="0015229E">
        <w:rPr>
          <w:rFonts w:ascii="Times New Roman" w:hAnsi="Times New Roman" w:cs="Times New Roman"/>
          <w:sz w:val="20"/>
          <w:szCs w:val="20"/>
        </w:rPr>
        <w:t>, 11 Oct. 1845, p. 163.</w:t>
      </w:r>
    </w:p>
    <w:p w14:paraId="0D3A9B28" w14:textId="77777777" w:rsidR="0080653E" w:rsidRDefault="0080653E" w:rsidP="0080653E">
      <w:pPr>
        <w:jc w:val="center"/>
        <w:rPr>
          <w:rFonts w:ascii="Times New Roman" w:hAnsi="Times New Roman" w:cs="Times New Roman"/>
          <w:sz w:val="20"/>
          <w:szCs w:val="20"/>
        </w:rPr>
      </w:pPr>
    </w:p>
    <w:p w14:paraId="1C5F0DAC" w14:textId="77777777" w:rsidR="0080653E" w:rsidRDefault="0080653E" w:rsidP="0080653E">
      <w:pPr>
        <w:jc w:val="center"/>
        <w:rPr>
          <w:rFonts w:ascii="Times New Roman" w:hAnsi="Times New Roman" w:cs="Times New Roman"/>
          <w:sz w:val="20"/>
          <w:szCs w:val="20"/>
        </w:rPr>
      </w:pPr>
    </w:p>
    <w:p w14:paraId="059C458C" w14:textId="77777777" w:rsidR="0080653E" w:rsidRDefault="0080653E" w:rsidP="0080653E">
      <w:pPr>
        <w:jc w:val="center"/>
        <w:rPr>
          <w:rFonts w:ascii="Times New Roman" w:hAnsi="Times New Roman" w:cs="Times New Roman"/>
          <w:sz w:val="20"/>
          <w:szCs w:val="20"/>
        </w:rPr>
      </w:pPr>
    </w:p>
    <w:p w14:paraId="5724B8F7" w14:textId="77777777" w:rsidR="0080653E" w:rsidRDefault="0080653E" w:rsidP="0080653E">
      <w:pPr>
        <w:jc w:val="center"/>
        <w:rPr>
          <w:rFonts w:ascii="Times New Roman" w:hAnsi="Times New Roman" w:cs="Times New Roman"/>
          <w:sz w:val="20"/>
          <w:szCs w:val="20"/>
        </w:rPr>
      </w:pPr>
    </w:p>
    <w:p w14:paraId="36D8C2E8" w14:textId="77777777" w:rsidR="0080653E" w:rsidRDefault="0080653E" w:rsidP="0080653E">
      <w:pPr>
        <w:jc w:val="center"/>
        <w:rPr>
          <w:rFonts w:ascii="Times New Roman" w:hAnsi="Times New Roman" w:cs="Times New Roman"/>
          <w:sz w:val="20"/>
          <w:szCs w:val="20"/>
        </w:rPr>
      </w:pPr>
    </w:p>
    <w:p w14:paraId="34BA1CB1" w14:textId="77777777" w:rsidR="0080653E" w:rsidRDefault="0080653E" w:rsidP="0080653E">
      <w:pPr>
        <w:jc w:val="center"/>
        <w:rPr>
          <w:rFonts w:ascii="Times New Roman" w:hAnsi="Times New Roman" w:cs="Times New Roman"/>
          <w:sz w:val="20"/>
          <w:szCs w:val="20"/>
        </w:rPr>
      </w:pPr>
    </w:p>
    <w:p w14:paraId="62EB870B" w14:textId="77777777" w:rsidR="0080653E" w:rsidRDefault="0080653E" w:rsidP="0080653E">
      <w:pPr>
        <w:jc w:val="center"/>
        <w:rPr>
          <w:rFonts w:ascii="Times New Roman" w:hAnsi="Times New Roman" w:cs="Times New Roman"/>
          <w:sz w:val="20"/>
          <w:szCs w:val="20"/>
        </w:rPr>
      </w:pPr>
    </w:p>
    <w:p w14:paraId="00A89B8C" w14:textId="77777777" w:rsidR="0080653E" w:rsidRDefault="0080653E" w:rsidP="0080653E">
      <w:pPr>
        <w:jc w:val="center"/>
        <w:rPr>
          <w:rFonts w:ascii="Times New Roman" w:hAnsi="Times New Roman" w:cs="Times New Roman"/>
          <w:sz w:val="20"/>
          <w:szCs w:val="20"/>
        </w:rPr>
      </w:pPr>
    </w:p>
    <w:p w14:paraId="366567F0" w14:textId="7431D789" w:rsidR="0080653E" w:rsidRPr="0015229E" w:rsidRDefault="00A81055" w:rsidP="00654378">
      <w:pPr>
        <w:rPr>
          <w:rFonts w:ascii="Times New Roman" w:hAnsi="Times New Roman" w:cs="Times New Roman"/>
          <w:sz w:val="20"/>
          <w:szCs w:val="20"/>
        </w:rPr>
      </w:pPr>
      <w:r>
        <w:rPr>
          <w:rFonts w:ascii="Times New Roman" w:hAnsi="Times New Roman" w:cs="Times New Roman"/>
          <w:sz w:val="20"/>
          <w:szCs w:val="20"/>
        </w:rPr>
        <w:lastRenderedPageBreak/>
        <w:br w:type="page"/>
      </w:r>
    </w:p>
    <w:p w14:paraId="1BA9CA85" w14:textId="77777777" w:rsidR="0080653E" w:rsidRPr="0015229E" w:rsidRDefault="0080653E" w:rsidP="0080653E">
      <w:pPr>
        <w:pStyle w:val="Heading1"/>
        <w:jc w:val="center"/>
        <w:rPr>
          <w:rFonts w:ascii="Times New Roman" w:hAnsi="Times New Roman" w:cs="Times New Roman"/>
          <w:b/>
          <w:bCs/>
          <w:color w:val="auto"/>
          <w:sz w:val="28"/>
          <w:szCs w:val="28"/>
          <w:u w:val="single"/>
        </w:rPr>
      </w:pPr>
      <w:r w:rsidRPr="003611E0">
        <w:rPr>
          <w:rFonts w:ascii="Times New Roman" w:hAnsi="Times New Roman" w:cs="Times New Roman"/>
          <w:b/>
          <w:bCs/>
          <w:color w:val="auto"/>
          <w:sz w:val="28"/>
          <w:szCs w:val="28"/>
          <w:u w:val="single"/>
        </w:rPr>
        <w:lastRenderedPageBreak/>
        <w:t>Introduction</w:t>
      </w:r>
    </w:p>
    <w:p w14:paraId="5BCB0A76" w14:textId="77777777" w:rsidR="0080653E" w:rsidRPr="00587D1A" w:rsidRDefault="0080653E" w:rsidP="0080653E">
      <w:pPr>
        <w:jc w:val="center"/>
        <w:rPr>
          <w:rFonts w:ascii="Times New Roman" w:hAnsi="Times New Roman" w:cs="Times New Roman"/>
          <w:sz w:val="24"/>
          <w:szCs w:val="24"/>
        </w:rPr>
      </w:pPr>
    </w:p>
    <w:p w14:paraId="175D28E9" w14:textId="0400B7D7" w:rsidR="0080653E" w:rsidRPr="000B01F5" w:rsidRDefault="0080653E" w:rsidP="0080653E">
      <w:pPr>
        <w:spacing w:line="360" w:lineRule="auto"/>
        <w:rPr>
          <w:rFonts w:ascii="Times New Roman" w:hAnsi="Times New Roman" w:cs="Times New Roman"/>
          <w:sz w:val="24"/>
          <w:szCs w:val="24"/>
        </w:rPr>
      </w:pPr>
      <w:r w:rsidRPr="00587D1A">
        <w:rPr>
          <w:rFonts w:ascii="Times New Roman" w:hAnsi="Times New Roman" w:cs="Times New Roman"/>
          <w:sz w:val="24"/>
          <w:szCs w:val="24"/>
        </w:rPr>
        <w:t xml:space="preserve">Railways made vast </w:t>
      </w:r>
      <w:r>
        <w:rPr>
          <w:rFonts w:ascii="Times New Roman" w:hAnsi="Times New Roman" w:cs="Times New Roman"/>
          <w:sz w:val="24"/>
          <w:szCs w:val="24"/>
        </w:rPr>
        <w:t xml:space="preserve">and enduring </w:t>
      </w:r>
      <w:r w:rsidRPr="00587D1A">
        <w:rPr>
          <w:rFonts w:ascii="Times New Roman" w:hAnsi="Times New Roman" w:cs="Times New Roman"/>
          <w:sz w:val="24"/>
          <w:szCs w:val="24"/>
        </w:rPr>
        <w:t>changes to nineteenth-century Britain.</w:t>
      </w:r>
      <w:r>
        <w:rPr>
          <w:rFonts w:ascii="Times New Roman" w:hAnsi="Times New Roman" w:cs="Times New Roman"/>
          <w:sz w:val="24"/>
          <w:szCs w:val="24"/>
        </w:rPr>
        <w:t xml:space="preserve"> Their construction changed the</w:t>
      </w:r>
      <w:r w:rsidR="0012513F">
        <w:rPr>
          <w:rFonts w:ascii="Times New Roman" w:hAnsi="Times New Roman" w:cs="Times New Roman"/>
          <w:sz w:val="24"/>
          <w:szCs w:val="24"/>
        </w:rPr>
        <w:t xml:space="preserve"> physical</w:t>
      </w:r>
      <w:r>
        <w:rPr>
          <w:rFonts w:ascii="Times New Roman" w:hAnsi="Times New Roman" w:cs="Times New Roman"/>
          <w:sz w:val="24"/>
          <w:szCs w:val="24"/>
        </w:rPr>
        <w:t xml:space="preserve"> landscape, their companies changed the financial landscape, and their carriages changed the social landscape. This railway age was widely depicted and represented in newspapers, periodicals, and many other forms of print, which were themselves undergoing similarly rapid change. </w:t>
      </w:r>
      <w:bookmarkStart w:id="3" w:name="_Hlk144060042"/>
      <w:r>
        <w:rPr>
          <w:rFonts w:ascii="Times New Roman" w:hAnsi="Times New Roman" w:cs="Times New Roman"/>
          <w:sz w:val="24"/>
          <w:szCs w:val="24"/>
        </w:rPr>
        <w:t xml:space="preserve">This thesis focuses on news media and periodicals’ representations of </w:t>
      </w:r>
      <w:proofErr w:type="gramStart"/>
      <w:r>
        <w:rPr>
          <w:rFonts w:ascii="Times New Roman" w:hAnsi="Times New Roman" w:cs="Times New Roman"/>
          <w:sz w:val="24"/>
          <w:szCs w:val="24"/>
        </w:rPr>
        <w:t>railways, and</w:t>
      </w:r>
      <w:proofErr w:type="gramEnd"/>
      <w:r>
        <w:rPr>
          <w:rFonts w:ascii="Times New Roman" w:hAnsi="Times New Roman" w:cs="Times New Roman"/>
          <w:sz w:val="24"/>
          <w:szCs w:val="24"/>
        </w:rPr>
        <w:t xml:space="preserve"> holds that they</w:t>
      </w:r>
      <w:r w:rsidRPr="003F3B6D">
        <w:t xml:space="preserve"> </w:t>
      </w:r>
      <w:r w:rsidRPr="003F3B6D">
        <w:rPr>
          <w:rFonts w:ascii="Times New Roman" w:hAnsi="Times New Roman" w:cs="Times New Roman"/>
          <w:sz w:val="24"/>
          <w:szCs w:val="24"/>
        </w:rPr>
        <w:t>played a key role in shaping public attitudes towards railways</w:t>
      </w:r>
      <w:r>
        <w:rPr>
          <w:rFonts w:ascii="Times New Roman" w:hAnsi="Times New Roman" w:cs="Times New Roman"/>
          <w:sz w:val="24"/>
          <w:szCs w:val="24"/>
        </w:rPr>
        <w:t xml:space="preserve"> through the ways they reported on railway crime</w:t>
      </w:r>
      <w:bookmarkEnd w:id="3"/>
      <w:r>
        <w:rPr>
          <w:rFonts w:ascii="Times New Roman" w:hAnsi="Times New Roman" w:cs="Times New Roman"/>
          <w:sz w:val="24"/>
          <w:szCs w:val="24"/>
        </w:rPr>
        <w:t xml:space="preserve">. </w:t>
      </w:r>
      <w:r w:rsidRPr="00482D3F">
        <w:rPr>
          <w:rFonts w:ascii="Times New Roman" w:hAnsi="Times New Roman" w:cs="Times New Roman"/>
          <w:sz w:val="24"/>
          <w:szCs w:val="24"/>
        </w:rPr>
        <w:t xml:space="preserve">By using a combined approach of quantitative assessment and analysis of large numbers of news media reports and articles with close qualitative assessment of the language and content of individual reports and reporting trends, </w:t>
      </w:r>
      <w:r>
        <w:rPr>
          <w:rFonts w:ascii="Times New Roman" w:hAnsi="Times New Roman" w:cs="Times New Roman"/>
          <w:sz w:val="24"/>
          <w:szCs w:val="24"/>
        </w:rPr>
        <w:t xml:space="preserve">this thesis examines </w:t>
      </w:r>
      <w:r w:rsidRPr="00B07BFD">
        <w:rPr>
          <w:rFonts w:ascii="Times New Roman" w:hAnsi="Times New Roman" w:cs="Times New Roman"/>
          <w:sz w:val="24"/>
          <w:szCs w:val="24"/>
        </w:rPr>
        <w:t xml:space="preserve">how the railway line, the railway company and the railway carriage </w:t>
      </w:r>
      <w:r>
        <w:rPr>
          <w:rFonts w:ascii="Times New Roman" w:hAnsi="Times New Roman" w:cs="Times New Roman"/>
          <w:sz w:val="24"/>
          <w:szCs w:val="24"/>
        </w:rPr>
        <w:t>were represented in newspapers.</w:t>
      </w:r>
      <w:r w:rsidRPr="00C40B76">
        <w:rPr>
          <w:rFonts w:ascii="Times New Roman" w:hAnsi="Times New Roman" w:cs="Times New Roman"/>
          <w:sz w:val="24"/>
          <w:szCs w:val="24"/>
        </w:rPr>
        <w:t xml:space="preserve"> </w:t>
      </w:r>
      <w:r>
        <w:rPr>
          <w:rFonts w:ascii="Times New Roman" w:hAnsi="Times New Roman" w:cs="Times New Roman"/>
          <w:sz w:val="24"/>
          <w:szCs w:val="24"/>
        </w:rPr>
        <w:t xml:space="preserve">Ultimately, it shows that there was a continual, though nuanced, process of normalisation around railways, with representations in news media leading to readers becoming used to their distinct aspects over time, with perceptions being shaped and changed both by experience of railway travel </w:t>
      </w:r>
      <w:proofErr w:type="gramStart"/>
      <w:r>
        <w:rPr>
          <w:rFonts w:ascii="Times New Roman" w:hAnsi="Times New Roman" w:cs="Times New Roman"/>
          <w:sz w:val="24"/>
          <w:szCs w:val="24"/>
        </w:rPr>
        <w:t>and also</w:t>
      </w:r>
      <w:proofErr w:type="gramEnd"/>
      <w:r>
        <w:rPr>
          <w:rFonts w:ascii="Times New Roman" w:hAnsi="Times New Roman" w:cs="Times New Roman"/>
          <w:sz w:val="24"/>
          <w:szCs w:val="24"/>
        </w:rPr>
        <w:t xml:space="preserve"> news media reporting which connected them to crime. In doing so, it can inform broader questions of how societies react to and represent the new technologies that come to shape them. The importance of railways to the Victorian era has particularly strong parallels with the growth of digital technologies in our own time, whose impact and meaning also continue to be established through representations in wider media, which in turn shape perceptions, which shape their familiarity and use. </w:t>
      </w:r>
      <w:r w:rsidRPr="00B07BFD">
        <w:rPr>
          <w:rFonts w:ascii="Times New Roman" w:hAnsi="Times New Roman" w:cs="Times New Roman"/>
          <w:sz w:val="24"/>
          <w:szCs w:val="24"/>
        </w:rPr>
        <w:t>Historians have often focused on the impact of railways</w:t>
      </w:r>
      <w:r>
        <w:rPr>
          <w:rFonts w:ascii="Times New Roman" w:hAnsi="Times New Roman" w:cs="Times New Roman"/>
          <w:sz w:val="24"/>
          <w:szCs w:val="24"/>
        </w:rPr>
        <w:t xml:space="preserve">, technology, crime, or newspapers </w:t>
      </w:r>
      <w:r w:rsidRPr="00B07BFD">
        <w:rPr>
          <w:rFonts w:ascii="Times New Roman" w:hAnsi="Times New Roman" w:cs="Times New Roman"/>
          <w:sz w:val="24"/>
          <w:szCs w:val="24"/>
        </w:rPr>
        <w:t xml:space="preserve">on Victorian society. However, </w:t>
      </w:r>
      <w:r>
        <w:rPr>
          <w:rFonts w:ascii="Times New Roman" w:hAnsi="Times New Roman" w:cs="Times New Roman"/>
          <w:sz w:val="24"/>
          <w:szCs w:val="24"/>
        </w:rPr>
        <w:t>none have assessed these four phenomena in conjunction, or indeed</w:t>
      </w:r>
      <w:r w:rsidRPr="00B07BFD">
        <w:rPr>
          <w:rFonts w:ascii="Times New Roman" w:hAnsi="Times New Roman" w:cs="Times New Roman"/>
          <w:sz w:val="24"/>
          <w:szCs w:val="24"/>
        </w:rPr>
        <w:t xml:space="preserve"> </w:t>
      </w:r>
      <w:r>
        <w:rPr>
          <w:rFonts w:ascii="Times New Roman" w:hAnsi="Times New Roman" w:cs="Times New Roman"/>
          <w:sz w:val="24"/>
          <w:szCs w:val="24"/>
        </w:rPr>
        <w:t>noted</w:t>
      </w:r>
      <w:r w:rsidRPr="00B07BFD">
        <w:rPr>
          <w:rFonts w:ascii="Times New Roman" w:hAnsi="Times New Roman" w:cs="Times New Roman"/>
          <w:sz w:val="24"/>
          <w:szCs w:val="24"/>
        </w:rPr>
        <w:t xml:space="preserve"> how closely </w:t>
      </w:r>
      <w:r>
        <w:rPr>
          <w:rFonts w:ascii="Times New Roman" w:hAnsi="Times New Roman" w:cs="Times New Roman"/>
          <w:sz w:val="24"/>
          <w:szCs w:val="24"/>
        </w:rPr>
        <w:t>they are</w:t>
      </w:r>
      <w:r w:rsidRPr="00B07BFD">
        <w:rPr>
          <w:rFonts w:ascii="Times New Roman" w:hAnsi="Times New Roman" w:cs="Times New Roman"/>
          <w:sz w:val="24"/>
          <w:szCs w:val="24"/>
        </w:rPr>
        <w:t xml:space="preserve"> intertwined</w:t>
      </w:r>
      <w:r>
        <w:rPr>
          <w:rFonts w:ascii="Times New Roman" w:hAnsi="Times New Roman" w:cs="Times New Roman"/>
          <w:sz w:val="24"/>
          <w:szCs w:val="24"/>
        </w:rPr>
        <w:t xml:space="preserve">. This introduction begins by assessing these historiographies, before then outlining the methods and approaches used in the thesis. It then describes the context and the many developments in both railways and news media across the nineteenth century, before closing with an overview of each of the chapters. </w:t>
      </w:r>
    </w:p>
    <w:p w14:paraId="6BF73687" w14:textId="77777777" w:rsidR="0080653E" w:rsidRPr="00713AA5" w:rsidRDefault="0080653E" w:rsidP="0080653E">
      <w:pPr>
        <w:pStyle w:val="Heading3"/>
        <w:jc w:val="center"/>
        <w:rPr>
          <w:rFonts w:ascii="Times New Roman" w:hAnsi="Times New Roman" w:cs="Times New Roman"/>
          <w:b/>
          <w:bCs/>
          <w:color w:val="auto"/>
          <w:u w:val="single"/>
        </w:rPr>
      </w:pPr>
      <w:r w:rsidRPr="00713AA5">
        <w:rPr>
          <w:rFonts w:ascii="Times New Roman" w:hAnsi="Times New Roman" w:cs="Times New Roman"/>
          <w:b/>
          <w:bCs/>
          <w:color w:val="auto"/>
          <w:u w:val="single"/>
        </w:rPr>
        <w:t>Histories of Railways</w:t>
      </w:r>
      <w:r>
        <w:rPr>
          <w:rFonts w:ascii="Times New Roman" w:hAnsi="Times New Roman" w:cs="Times New Roman"/>
          <w:b/>
          <w:bCs/>
          <w:color w:val="auto"/>
          <w:u w:val="single"/>
        </w:rPr>
        <w:t xml:space="preserve"> and of Technology</w:t>
      </w:r>
    </w:p>
    <w:p w14:paraId="05F3C89D" w14:textId="77777777" w:rsidR="0080653E" w:rsidRPr="00F97CCE" w:rsidRDefault="0080653E" w:rsidP="0080653E"/>
    <w:p w14:paraId="7463F457" w14:textId="2A9956FF" w:rsidR="0080653E" w:rsidRPr="008C3983"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 xml:space="preserve">Historical research on railways has existed almost for as long as railways themselves, with railways assessed from many different angles and approaches, and has established the events that occurred in their construction and operation in copious detail, often relating them to </w:t>
      </w:r>
      <w:r>
        <w:rPr>
          <w:rFonts w:ascii="Times New Roman" w:hAnsi="Times New Roman" w:cs="Times New Roman"/>
          <w:sz w:val="24"/>
          <w:szCs w:val="24"/>
        </w:rPr>
        <w:lastRenderedPageBreak/>
        <w:t xml:space="preserve">wider social, </w:t>
      </w:r>
      <w:proofErr w:type="gramStart"/>
      <w:r>
        <w:rPr>
          <w:rFonts w:ascii="Times New Roman" w:hAnsi="Times New Roman" w:cs="Times New Roman"/>
          <w:sz w:val="24"/>
          <w:szCs w:val="24"/>
        </w:rPr>
        <w:t>economic</w:t>
      </w:r>
      <w:proofErr w:type="gramEnd"/>
      <w:r>
        <w:rPr>
          <w:rFonts w:ascii="Times New Roman" w:hAnsi="Times New Roman" w:cs="Times New Roman"/>
          <w:sz w:val="24"/>
          <w:szCs w:val="24"/>
        </w:rPr>
        <w:t xml:space="preserve"> and cultural dynamics. However, a large proportion of railway history is made up of </w:t>
      </w:r>
      <w:proofErr w:type="gramStart"/>
      <w:r>
        <w:rPr>
          <w:rFonts w:ascii="Times New Roman" w:hAnsi="Times New Roman" w:cs="Times New Roman"/>
          <w:sz w:val="24"/>
          <w:szCs w:val="24"/>
        </w:rPr>
        <w:t>inwardly-focused</w:t>
      </w:r>
      <w:proofErr w:type="gramEnd"/>
      <w:r>
        <w:rPr>
          <w:rFonts w:ascii="Times New Roman" w:hAnsi="Times New Roman" w:cs="Times New Roman"/>
          <w:sz w:val="24"/>
          <w:szCs w:val="24"/>
        </w:rPr>
        <w:t xml:space="preserve"> and heavily empirical works, with many of the limitations of existing work on railways common both to academic and non-academic literature. Perhaps the most important of these is that while many works are clear on the chronological or geographical scope of their research, very few explicitly address what a railway </w:t>
      </w:r>
      <w:proofErr w:type="gramStart"/>
      <w:r>
        <w:rPr>
          <w:rFonts w:ascii="Times New Roman" w:hAnsi="Times New Roman" w:cs="Times New Roman"/>
          <w:sz w:val="24"/>
          <w:szCs w:val="24"/>
        </w:rPr>
        <w:t xml:space="preserve">actually </w:t>
      </w:r>
      <w:r>
        <w:rPr>
          <w:rFonts w:ascii="Times New Roman" w:hAnsi="Times New Roman" w:cs="Times New Roman"/>
          <w:i/>
          <w:iCs/>
          <w:sz w:val="24"/>
          <w:szCs w:val="24"/>
        </w:rPr>
        <w:t>is</w:t>
      </w:r>
      <w:proofErr w:type="gramEnd"/>
      <w:r>
        <w:rPr>
          <w:rFonts w:ascii="Times New Roman" w:hAnsi="Times New Roman" w:cs="Times New Roman"/>
          <w:sz w:val="24"/>
          <w:szCs w:val="24"/>
        </w:rPr>
        <w:t xml:space="preserve">. This point is less basic and less facetious than it might seem. By taking what railways are or what they entail as read, often as immutable, many works render themselves unable to assess their topic through the different aspects of railways, which came to mean different things with different levels of importance over the century, in complex and often non-linear ways. As a result, much research does not consider the differences between railways which were planned or under construction, and railways in operation – or indeed between railways as built and physically experienced and railways as they were written and read about in print. In general – though not always – railways under construction are examined from financial, political, or administrative perspectives, and railways in use from social or cultural perspectives. This separation often leads to histories ‘from above’. While such works are effective at documenting </w:t>
      </w:r>
      <w:r w:rsidRPr="00F533A1">
        <w:rPr>
          <w:rFonts w:ascii="Times New Roman" w:hAnsi="Times New Roman" w:cs="Times New Roman"/>
          <w:i/>
          <w:iCs/>
          <w:sz w:val="24"/>
          <w:szCs w:val="24"/>
        </w:rPr>
        <w:t>how</w:t>
      </w:r>
      <w:r>
        <w:rPr>
          <w:rFonts w:ascii="Times New Roman" w:hAnsi="Times New Roman" w:cs="Times New Roman"/>
          <w:sz w:val="24"/>
          <w:szCs w:val="24"/>
        </w:rPr>
        <w:t xml:space="preserve"> the railways were formed, </w:t>
      </w:r>
      <w:proofErr w:type="gramStart"/>
      <w:r>
        <w:rPr>
          <w:rFonts w:ascii="Times New Roman" w:hAnsi="Times New Roman" w:cs="Times New Roman"/>
          <w:sz w:val="24"/>
          <w:szCs w:val="24"/>
        </w:rPr>
        <w:t>constructed</w:t>
      </w:r>
      <w:proofErr w:type="gramEnd"/>
      <w:r>
        <w:rPr>
          <w:rFonts w:ascii="Times New Roman" w:hAnsi="Times New Roman" w:cs="Times New Roman"/>
          <w:sz w:val="24"/>
          <w:szCs w:val="24"/>
        </w:rPr>
        <w:t xml:space="preserve"> and operated, they almost always do not or cannot adequately address their relationship with popular opinion and ongoing representation in news media and culture. Self-imposed limitations in outlook at the cost of detail are common to some extent in all fields of historical research, but they are far more common in railway history than, for example, histories of gender. Moreover, even when social and cultural histories of railways examine relationships between railways, news, and crime, they tend towards describing the stories that were on newspaper pages, rather than analysing them fully as part of a continuing, nuanced dynamic that arches over them, as is described in this thesis. </w:t>
      </w:r>
    </w:p>
    <w:p w14:paraId="39A1AE7C"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Recent histories of nineteenth-century Britain do acknowledge the importance of railway construction and railway use to all aspects of life in the period. K. Theodore Hoppen’s </w:t>
      </w:r>
      <w:r>
        <w:rPr>
          <w:rFonts w:ascii="Times New Roman" w:hAnsi="Times New Roman" w:cs="Times New Roman"/>
          <w:i/>
          <w:iCs/>
          <w:sz w:val="24"/>
          <w:szCs w:val="24"/>
        </w:rPr>
        <w:t>The Mid-Victorian Generation</w:t>
      </w:r>
      <w:r>
        <w:rPr>
          <w:rFonts w:ascii="Times New Roman" w:hAnsi="Times New Roman" w:cs="Times New Roman"/>
          <w:sz w:val="24"/>
          <w:szCs w:val="24"/>
        </w:rPr>
        <w:t xml:space="preserve"> (2008) asserts that ‘railways and rail construction constitute perhaps the most distinctive manifestation of Victorian enterprise’.</w:t>
      </w:r>
      <w:r>
        <w:rPr>
          <w:rStyle w:val="FootnoteReference"/>
          <w:rFonts w:ascii="Times New Roman" w:hAnsi="Times New Roman" w:cs="Times New Roman"/>
        </w:rPr>
        <w:footnoteReference w:id="1"/>
      </w:r>
      <w:r>
        <w:rPr>
          <w:rFonts w:ascii="Times New Roman" w:hAnsi="Times New Roman" w:cs="Times New Roman"/>
          <w:sz w:val="24"/>
          <w:szCs w:val="24"/>
        </w:rPr>
        <w:t xml:space="preserve"> In 2013, Boyd Hilton wrote that although the country ‘remained a disparate collection of local economic communities’ in the 1840s, the railways were the foremost influence in bringing them closer together in the mid-century and beyond.</w:t>
      </w:r>
      <w:r>
        <w:rPr>
          <w:rStyle w:val="FootnoteReference"/>
          <w:rFonts w:ascii="Times New Roman" w:hAnsi="Times New Roman" w:cs="Times New Roman"/>
        </w:rPr>
        <w:footnoteReference w:id="2"/>
      </w:r>
      <w:r>
        <w:rPr>
          <w:rFonts w:ascii="Times New Roman" w:hAnsi="Times New Roman" w:cs="Times New Roman"/>
          <w:sz w:val="24"/>
          <w:szCs w:val="24"/>
        </w:rPr>
        <w:t xml:space="preserve"> In such general surveys, however, any specific </w:t>
      </w:r>
      <w:r>
        <w:rPr>
          <w:rFonts w:ascii="Times New Roman" w:hAnsi="Times New Roman" w:cs="Times New Roman"/>
          <w:sz w:val="24"/>
          <w:szCs w:val="24"/>
        </w:rPr>
        <w:lastRenderedPageBreak/>
        <w:t xml:space="preserve">examinations of railways are predominantly through an economic or political, rather than social or cultural lens. Hilton breaks from more detailed examinations of railway mileage and investment to mention how ‘the consciousness that England was essentially urban’ was fuelled by ‘the visual impact of railways’, but he does not elaborate on or incorporate news media into this </w:t>
      </w:r>
      <w:proofErr w:type="gramStart"/>
      <w:r>
        <w:rPr>
          <w:rFonts w:ascii="Times New Roman" w:hAnsi="Times New Roman" w:cs="Times New Roman"/>
          <w:sz w:val="24"/>
          <w:szCs w:val="24"/>
        </w:rPr>
        <w:t>assessment, and</w:t>
      </w:r>
      <w:proofErr w:type="gramEnd"/>
      <w:r>
        <w:rPr>
          <w:rFonts w:ascii="Times New Roman" w:hAnsi="Times New Roman" w:cs="Times New Roman"/>
          <w:sz w:val="24"/>
          <w:szCs w:val="24"/>
        </w:rPr>
        <w:t xml:space="preserve"> does not assess how that visual impact was communicated to the general public. Similarly, Hoppen’s statement that ‘the social and cultural impact of the railways was considerable, and in the main, unmeasurable’ reflects the difficulty in approaching the subject, but Hoppen does not consider how perceptions fuelled by reading about railways rather than using them might form part of that impact, nor indeed consider the nature and dynamics of that impact in particular detail. In </w:t>
      </w:r>
      <w:r>
        <w:rPr>
          <w:rFonts w:ascii="Times New Roman" w:hAnsi="Times New Roman" w:cs="Times New Roman"/>
          <w:i/>
          <w:iCs/>
          <w:sz w:val="24"/>
          <w:szCs w:val="24"/>
        </w:rPr>
        <w:t>Victorious Century: The United Kingdom, 1800-</w:t>
      </w:r>
      <w:r w:rsidRPr="005F449E">
        <w:rPr>
          <w:rFonts w:ascii="Times New Roman" w:hAnsi="Times New Roman" w:cs="Times New Roman"/>
          <w:i/>
          <w:iCs/>
          <w:sz w:val="24"/>
          <w:szCs w:val="24"/>
        </w:rPr>
        <w:t>1906</w:t>
      </w:r>
      <w:r>
        <w:rPr>
          <w:rFonts w:ascii="Times New Roman" w:hAnsi="Times New Roman" w:cs="Times New Roman"/>
          <w:i/>
          <w:iCs/>
          <w:sz w:val="24"/>
          <w:szCs w:val="24"/>
        </w:rPr>
        <w:t xml:space="preserve"> </w:t>
      </w:r>
      <w:r>
        <w:rPr>
          <w:rFonts w:ascii="Times New Roman" w:hAnsi="Times New Roman" w:cs="Times New Roman"/>
          <w:sz w:val="24"/>
          <w:szCs w:val="24"/>
        </w:rPr>
        <w:t xml:space="preserve">(2018), </w:t>
      </w:r>
      <w:r w:rsidRPr="005F449E">
        <w:rPr>
          <w:rFonts w:ascii="Times New Roman" w:hAnsi="Times New Roman" w:cs="Times New Roman"/>
          <w:sz w:val="24"/>
          <w:szCs w:val="24"/>
        </w:rPr>
        <w:t>David</w:t>
      </w:r>
      <w:r>
        <w:rPr>
          <w:rFonts w:ascii="Times New Roman" w:hAnsi="Times New Roman" w:cs="Times New Roman"/>
          <w:sz w:val="24"/>
          <w:szCs w:val="24"/>
        </w:rPr>
        <w:t xml:space="preserve"> </w:t>
      </w:r>
      <w:proofErr w:type="spellStart"/>
      <w:r>
        <w:rPr>
          <w:rFonts w:ascii="Times New Roman" w:hAnsi="Times New Roman" w:cs="Times New Roman"/>
          <w:sz w:val="24"/>
          <w:szCs w:val="24"/>
        </w:rPr>
        <w:t>Cannadine</w:t>
      </w:r>
      <w:proofErr w:type="spellEnd"/>
      <w:r>
        <w:rPr>
          <w:rFonts w:ascii="Times New Roman" w:hAnsi="Times New Roman" w:cs="Times New Roman"/>
          <w:sz w:val="24"/>
          <w:szCs w:val="24"/>
        </w:rPr>
        <w:t xml:space="preserve"> takes a similarly limited approach. While he is quick to acknowledge how railway growth ‘would transform the economy and society of Britain and, eventually, much of the world’,</w:t>
      </w:r>
      <w:r>
        <w:rPr>
          <w:rStyle w:val="FootnoteReference"/>
          <w:rFonts w:ascii="Times New Roman" w:hAnsi="Times New Roman" w:cs="Times New Roman"/>
        </w:rPr>
        <w:footnoteReference w:id="3"/>
      </w:r>
      <w:r>
        <w:rPr>
          <w:rFonts w:ascii="Times New Roman" w:hAnsi="Times New Roman" w:cs="Times New Roman"/>
          <w:sz w:val="24"/>
          <w:szCs w:val="24"/>
        </w:rPr>
        <w:t xml:space="preserve"> he still focuses on what railways meant for the state or for the elite rather than for the people, leaning on elite perspectives such as Wellington’s aside that railways ‘encouraged the lower classes to travel about’</w:t>
      </w:r>
      <w:r>
        <w:rPr>
          <w:rStyle w:val="FootnoteReference"/>
          <w:rFonts w:ascii="Times New Roman" w:hAnsi="Times New Roman" w:cs="Times New Roman"/>
        </w:rPr>
        <w:footnoteReference w:id="4"/>
      </w:r>
      <w:r>
        <w:rPr>
          <w:rFonts w:ascii="Times New Roman" w:hAnsi="Times New Roman" w:cs="Times New Roman"/>
          <w:sz w:val="24"/>
          <w:szCs w:val="24"/>
        </w:rPr>
        <w:t xml:space="preserve"> rather than judging the impact of the railways through perceptions from the public they impacted. Works of this kind recognise the cultural and social impact of railways on nineteenth-century Britain, but ultimately – and by necessity, due to their being surveys – do not consider how such impacts were generated. Works of such scope on each of our three main topics cannot bring together the large, complex thematic strands of railways, crime, news media and public perception simultaneously; however, this does not preclude them from making useful points and identifying certain key themes for each of the themes separately. Although the social and cultural importance of railways to everyday life is neglected, by comparison the importance of newspapers and crime to social and cultural life in the period (discussed below) is firmly established, with many works focusing on connections between the two.</w:t>
      </w:r>
    </w:p>
    <w:p w14:paraId="0AAF8EB6"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Histories taking railways as their principal subject can be split into roughly two camps – narrow-gauge and broad-gauge. The former, and larger, group consists of works</w:t>
      </w:r>
      <w:r w:rsidRPr="008C3983">
        <w:rPr>
          <w:rFonts w:ascii="Times New Roman" w:hAnsi="Times New Roman" w:cs="Times New Roman"/>
          <w:sz w:val="24"/>
          <w:szCs w:val="24"/>
        </w:rPr>
        <w:t xml:space="preserve"> </w:t>
      </w:r>
      <w:r>
        <w:rPr>
          <w:rFonts w:ascii="Times New Roman" w:hAnsi="Times New Roman" w:cs="Times New Roman"/>
          <w:sz w:val="24"/>
          <w:szCs w:val="24"/>
        </w:rPr>
        <w:t>whose approach is almost entirely empirical and single</w:t>
      </w:r>
      <w:r w:rsidRPr="008C3983">
        <w:rPr>
          <w:rFonts w:ascii="Times New Roman" w:hAnsi="Times New Roman" w:cs="Times New Roman"/>
          <w:sz w:val="24"/>
          <w:szCs w:val="24"/>
        </w:rPr>
        <w:t xml:space="preserve"> </w:t>
      </w:r>
      <w:r>
        <w:rPr>
          <w:rFonts w:ascii="Times New Roman" w:hAnsi="Times New Roman" w:cs="Times New Roman"/>
          <w:sz w:val="24"/>
          <w:szCs w:val="24"/>
        </w:rPr>
        <w:t xml:space="preserve">in their </w:t>
      </w:r>
      <w:r w:rsidRPr="008C3983">
        <w:rPr>
          <w:rFonts w:ascii="Times New Roman" w:hAnsi="Times New Roman" w:cs="Times New Roman"/>
          <w:sz w:val="24"/>
          <w:szCs w:val="24"/>
        </w:rPr>
        <w:t>focus</w:t>
      </w:r>
      <w:r>
        <w:rPr>
          <w:rFonts w:ascii="Times New Roman" w:hAnsi="Times New Roman" w:cs="Times New Roman"/>
          <w:sz w:val="24"/>
          <w:szCs w:val="24"/>
        </w:rPr>
        <w:t>, such as upon the lines in local areas,</w:t>
      </w:r>
      <w:r>
        <w:rPr>
          <w:rStyle w:val="FootnoteReference"/>
          <w:rFonts w:ascii="Times New Roman" w:hAnsi="Times New Roman" w:cs="Times New Roman"/>
        </w:rPr>
        <w:footnoteReference w:id="5"/>
      </w:r>
      <w:r>
        <w:rPr>
          <w:rFonts w:ascii="Times New Roman" w:hAnsi="Times New Roman" w:cs="Times New Roman"/>
          <w:sz w:val="24"/>
          <w:szCs w:val="24"/>
        </w:rPr>
        <w:t xml:space="preserve"> institutions such as specific companies,</w:t>
      </w:r>
      <w:r>
        <w:rPr>
          <w:rStyle w:val="FootnoteReference"/>
          <w:rFonts w:ascii="Times New Roman" w:hAnsi="Times New Roman" w:cs="Times New Roman"/>
        </w:rPr>
        <w:footnoteReference w:id="6"/>
      </w:r>
      <w:r>
        <w:rPr>
          <w:rFonts w:ascii="Times New Roman" w:hAnsi="Times New Roman" w:cs="Times New Roman"/>
          <w:sz w:val="24"/>
          <w:szCs w:val="24"/>
        </w:rPr>
        <w:t xml:space="preserve"> or upon trains (or engines) themselves, the </w:t>
      </w:r>
      <w:r>
        <w:rPr>
          <w:rFonts w:ascii="Times New Roman" w:hAnsi="Times New Roman" w:cs="Times New Roman"/>
          <w:sz w:val="24"/>
          <w:szCs w:val="24"/>
        </w:rPr>
        <w:lastRenderedPageBreak/>
        <w:t>charismatic but unliving megafauna of the railway ecosystem. This is also true of the limited literature on railway workers, particularly railway construction workers, reflecting the enduring view of nineteenth-century railways as being centred around companies, engines, and carriages rather than people, even in literature specifically describing itself as written about them.</w:t>
      </w:r>
      <w:r>
        <w:rPr>
          <w:rStyle w:val="FootnoteReference"/>
          <w:rFonts w:ascii="Times New Roman" w:hAnsi="Times New Roman" w:cs="Times New Roman"/>
        </w:rPr>
        <w:footnoteReference w:id="7"/>
      </w:r>
      <w:r>
        <w:rPr>
          <w:rFonts w:ascii="Times New Roman" w:hAnsi="Times New Roman" w:cs="Times New Roman"/>
          <w:sz w:val="24"/>
          <w:szCs w:val="24"/>
        </w:rPr>
        <w:t xml:space="preserve"> Terry Coleman’s </w:t>
      </w:r>
      <w:r w:rsidRPr="00E914BA">
        <w:rPr>
          <w:rFonts w:ascii="Times New Roman" w:hAnsi="Times New Roman" w:cs="Times New Roman"/>
          <w:i/>
          <w:iCs/>
          <w:sz w:val="24"/>
          <w:szCs w:val="24"/>
        </w:rPr>
        <w:t>The Railway Navvies</w:t>
      </w:r>
      <w:r>
        <w:rPr>
          <w:rFonts w:ascii="Times New Roman" w:hAnsi="Times New Roman" w:cs="Times New Roman"/>
          <w:sz w:val="24"/>
          <w:szCs w:val="24"/>
        </w:rPr>
        <w:t>, originally released in 1965 and reprinted on several occasions, has defined the field, along with more recent works such as those by An</w:t>
      </w:r>
      <w:r w:rsidRPr="00E914BA">
        <w:rPr>
          <w:rFonts w:ascii="Times New Roman" w:hAnsi="Times New Roman" w:cs="Times New Roman"/>
          <w:sz w:val="24"/>
          <w:szCs w:val="24"/>
        </w:rPr>
        <w:t>thony Burton</w:t>
      </w:r>
      <w:r>
        <w:rPr>
          <w:rFonts w:ascii="Times New Roman" w:hAnsi="Times New Roman" w:cs="Times New Roman"/>
          <w:sz w:val="24"/>
          <w:szCs w:val="24"/>
        </w:rPr>
        <w:t xml:space="preserve"> and</w:t>
      </w:r>
      <w:r w:rsidRPr="00E914BA">
        <w:rPr>
          <w:rFonts w:ascii="Times New Roman" w:hAnsi="Times New Roman" w:cs="Times New Roman"/>
          <w:sz w:val="24"/>
          <w:szCs w:val="24"/>
        </w:rPr>
        <w:t xml:space="preserve"> Ultan </w:t>
      </w:r>
      <w:r>
        <w:rPr>
          <w:rFonts w:ascii="Times New Roman" w:hAnsi="Times New Roman" w:cs="Times New Roman"/>
          <w:sz w:val="24"/>
          <w:szCs w:val="24"/>
        </w:rPr>
        <w:t>Cowley.</w:t>
      </w:r>
      <w:r w:rsidRPr="008B37F6">
        <w:rPr>
          <w:rStyle w:val="FootnoteReference"/>
          <w:rFonts w:ascii="Times New Roman" w:hAnsi="Times New Roman" w:cs="Times New Roman"/>
        </w:rPr>
        <w:t xml:space="preserve"> </w:t>
      </w:r>
      <w:r>
        <w:rPr>
          <w:rStyle w:val="FootnoteReference"/>
          <w:rFonts w:ascii="Times New Roman" w:hAnsi="Times New Roman" w:cs="Times New Roman"/>
        </w:rPr>
        <w:footnoteReference w:id="8"/>
      </w:r>
      <w:r>
        <w:rPr>
          <w:rFonts w:ascii="Times New Roman" w:hAnsi="Times New Roman" w:cs="Times New Roman"/>
          <w:sz w:val="24"/>
          <w:szCs w:val="24"/>
        </w:rPr>
        <w:t xml:space="preserve"> All generally adhere to a narrative in which the railways’ seismic impact is taken as reason enough for chronicling the movements and numbers of railway construction workers over time.</w:t>
      </w:r>
      <w:r>
        <w:rPr>
          <w:rFonts w:ascii="Times New Roman" w:hAnsi="Times New Roman" w:cs="Times New Roman"/>
          <w:b/>
          <w:bCs/>
          <w:sz w:val="24"/>
          <w:szCs w:val="24"/>
        </w:rPr>
        <w:t xml:space="preserve"> </w:t>
      </w:r>
      <w:r>
        <w:rPr>
          <w:rFonts w:ascii="Times New Roman" w:hAnsi="Times New Roman" w:cs="Times New Roman"/>
          <w:sz w:val="24"/>
          <w:szCs w:val="24"/>
        </w:rPr>
        <w:t xml:space="preserve">Although potentially very valuable as sources of raw information, these works are </w:t>
      </w:r>
      <w:r w:rsidRPr="008C3983">
        <w:rPr>
          <w:rFonts w:ascii="Times New Roman" w:hAnsi="Times New Roman" w:cs="Times New Roman"/>
          <w:sz w:val="24"/>
          <w:szCs w:val="24"/>
        </w:rPr>
        <w:t xml:space="preserve">generally </w:t>
      </w:r>
      <w:r>
        <w:rPr>
          <w:rFonts w:ascii="Times New Roman" w:hAnsi="Times New Roman" w:cs="Times New Roman"/>
          <w:sz w:val="24"/>
          <w:szCs w:val="24"/>
        </w:rPr>
        <w:t>content to set out what existed or transpired without any sustained or critical analysis of why events happened in the way they did, or how they were important in the wider context of the impact of the railways on life in the period, in spite of the fact that railway companies, construction and operations had effects which rippled outwards beyond any lines, workforce, or depot. Just the topic of this thesis alone – namely the relationship between railways and popular perceptions and representations of crime – had consequences far beyond railways, so, for the purpose of this thesis, works about companies fall short in assessing their impact and do not explore it in sufficient detail.</w:t>
      </w:r>
    </w:p>
    <w:p w14:paraId="15736877" w14:textId="77777777" w:rsidR="003A1D35"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However, while the lack of critical focus is most common – and forgivable – in limited, empirical railway literature intended for non-academic audiences, it is by no means limited to it. In recent years, more general histories of nineteenth-century railways have proven more popular than academic works. The most prominent of these is Simon </w:t>
      </w:r>
      <w:proofErr w:type="gramStart"/>
      <w:r>
        <w:rPr>
          <w:rFonts w:ascii="Times New Roman" w:hAnsi="Times New Roman" w:cs="Times New Roman"/>
          <w:sz w:val="24"/>
          <w:szCs w:val="24"/>
        </w:rPr>
        <w:t xml:space="preserve">Bradley’s  </w:t>
      </w:r>
      <w:r w:rsidRPr="008C3983">
        <w:rPr>
          <w:rFonts w:ascii="Times New Roman" w:hAnsi="Times New Roman" w:cs="Times New Roman"/>
          <w:i/>
          <w:iCs/>
          <w:sz w:val="24"/>
          <w:szCs w:val="24"/>
        </w:rPr>
        <w:t>Railways</w:t>
      </w:r>
      <w:proofErr w:type="gramEnd"/>
      <w:r w:rsidRPr="008C3983">
        <w:rPr>
          <w:rFonts w:ascii="Times New Roman" w:hAnsi="Times New Roman" w:cs="Times New Roman"/>
          <w:i/>
          <w:iCs/>
          <w:sz w:val="24"/>
          <w:szCs w:val="24"/>
        </w:rPr>
        <w:t>: Network, Nation, People</w:t>
      </w:r>
      <w:r>
        <w:rPr>
          <w:rFonts w:ascii="Times New Roman" w:hAnsi="Times New Roman" w:cs="Times New Roman"/>
          <w:i/>
          <w:iCs/>
          <w:sz w:val="24"/>
          <w:szCs w:val="24"/>
        </w:rPr>
        <w:t xml:space="preserve"> </w:t>
      </w:r>
      <w:r>
        <w:rPr>
          <w:rFonts w:ascii="Times New Roman" w:hAnsi="Times New Roman" w:cs="Times New Roman"/>
          <w:sz w:val="24"/>
          <w:szCs w:val="24"/>
        </w:rPr>
        <w:t>(2016)</w:t>
      </w:r>
      <w:r>
        <w:rPr>
          <w:rFonts w:ascii="Times New Roman" w:hAnsi="Times New Roman" w:cs="Times New Roman"/>
          <w:i/>
          <w:iCs/>
          <w:sz w:val="24"/>
          <w:szCs w:val="24"/>
        </w:rPr>
        <w:t xml:space="preserve">, </w:t>
      </w:r>
      <w:r>
        <w:rPr>
          <w:rFonts w:ascii="Times New Roman" w:hAnsi="Times New Roman" w:cs="Times New Roman"/>
          <w:sz w:val="24"/>
          <w:szCs w:val="24"/>
        </w:rPr>
        <w:t>which bites off far more than it can chew by trying to tell a story in its entirety without stopping to examine much of it in detail, instead choosing to present an essentially uncritical, nostalgic view of nineteenth-century railways.</w:t>
      </w:r>
      <w:r w:rsidRPr="00061871">
        <w:rPr>
          <w:rFonts w:ascii="Times New Roman" w:hAnsi="Times New Roman" w:cs="Times New Roman"/>
          <w:sz w:val="24"/>
          <w:szCs w:val="24"/>
        </w:rPr>
        <w:t xml:space="preserve"> </w:t>
      </w:r>
      <w:r>
        <w:rPr>
          <w:rFonts w:ascii="Times New Roman" w:hAnsi="Times New Roman" w:cs="Times New Roman"/>
          <w:sz w:val="24"/>
          <w:szCs w:val="24"/>
        </w:rPr>
        <w:t xml:space="preserve">Bradley’s work is thematically wide-ranging in scope, and touches on some nuances of the upheaval created by the railways, although it does not break new ground in doing so. </w:t>
      </w:r>
      <w:r>
        <w:rPr>
          <w:rFonts w:ascii="Times New Roman" w:hAnsi="Times New Roman" w:cs="Times New Roman"/>
          <w:sz w:val="24"/>
          <w:szCs w:val="24"/>
        </w:rPr>
        <w:lastRenderedPageBreak/>
        <w:t xml:space="preserve">Moreover, Bradley’s focus on changes in railway use comes at the expense of analysing how railways were discussed and perceived; in essence, he shows more interest in what railways </w:t>
      </w:r>
      <w:r w:rsidRPr="00A54894">
        <w:rPr>
          <w:rFonts w:ascii="Times New Roman" w:hAnsi="Times New Roman" w:cs="Times New Roman"/>
          <w:i/>
          <w:iCs/>
          <w:sz w:val="24"/>
          <w:szCs w:val="24"/>
        </w:rPr>
        <w:t>were</w:t>
      </w:r>
      <w:r>
        <w:rPr>
          <w:rFonts w:ascii="Times New Roman" w:hAnsi="Times New Roman" w:cs="Times New Roman"/>
          <w:sz w:val="24"/>
          <w:szCs w:val="24"/>
        </w:rPr>
        <w:t xml:space="preserve"> instead of what they </w:t>
      </w:r>
      <w:r>
        <w:rPr>
          <w:rFonts w:ascii="Times New Roman" w:hAnsi="Times New Roman" w:cs="Times New Roman"/>
          <w:i/>
          <w:iCs/>
          <w:sz w:val="24"/>
          <w:szCs w:val="24"/>
        </w:rPr>
        <w:t>meant</w:t>
      </w:r>
      <w:r>
        <w:rPr>
          <w:rFonts w:ascii="Times New Roman" w:hAnsi="Times New Roman" w:cs="Times New Roman"/>
          <w:sz w:val="24"/>
          <w:szCs w:val="24"/>
        </w:rPr>
        <w:t xml:space="preserve"> for people, creating a false disconnect between the two. The work is also hindered by its narrow use of source material, with its privileging of elite, unrepresentative qualitative accounts, as well its over-reliance </w:t>
      </w:r>
      <w:r w:rsidRPr="00F238DB">
        <w:rPr>
          <w:rFonts w:ascii="Times New Roman" w:hAnsi="Times New Roman" w:cs="Times New Roman"/>
          <w:sz w:val="24"/>
          <w:szCs w:val="24"/>
        </w:rPr>
        <w:t>on official and company records</w:t>
      </w:r>
      <w:r>
        <w:rPr>
          <w:rFonts w:ascii="Times New Roman" w:hAnsi="Times New Roman" w:cs="Times New Roman"/>
          <w:sz w:val="24"/>
          <w:szCs w:val="24"/>
        </w:rPr>
        <w:t xml:space="preserve"> leading, to bias in its outlook and choice of direction. Bradley’s ambition unfortunately leads him to subordinate his ‘People’ to ‘Network’ and ‘Nation’, leading to a rose-tinted view </w:t>
      </w:r>
      <w:r w:rsidRPr="00A54894">
        <w:rPr>
          <w:rFonts w:ascii="Times New Roman" w:hAnsi="Times New Roman" w:cs="Times New Roman"/>
          <w:sz w:val="24"/>
          <w:szCs w:val="24"/>
        </w:rPr>
        <w:t xml:space="preserve">of </w:t>
      </w:r>
      <w:r>
        <w:rPr>
          <w:rFonts w:ascii="Times New Roman" w:hAnsi="Times New Roman" w:cs="Times New Roman"/>
          <w:sz w:val="24"/>
          <w:szCs w:val="24"/>
        </w:rPr>
        <w:t>railways as a sweeping ‘</w:t>
      </w:r>
      <w:r w:rsidRPr="00A54894">
        <w:rPr>
          <w:rFonts w:ascii="Times New Roman" w:hAnsi="Times New Roman" w:cs="Times New Roman"/>
          <w:sz w:val="24"/>
          <w:szCs w:val="24"/>
        </w:rPr>
        <w:t>force for modernity’</w:t>
      </w:r>
      <w:r>
        <w:rPr>
          <w:rFonts w:ascii="Times New Roman" w:hAnsi="Times New Roman" w:cs="Times New Roman"/>
          <w:sz w:val="24"/>
          <w:szCs w:val="24"/>
        </w:rPr>
        <w:t>,</w:t>
      </w:r>
      <w:r>
        <w:rPr>
          <w:rStyle w:val="FootnoteReference"/>
          <w:rFonts w:ascii="Times New Roman" w:hAnsi="Times New Roman" w:cs="Times New Roman"/>
        </w:rPr>
        <w:footnoteReference w:id="9"/>
      </w:r>
      <w:r>
        <w:rPr>
          <w:rFonts w:ascii="Times New Roman" w:hAnsi="Times New Roman" w:cs="Times New Roman"/>
          <w:sz w:val="24"/>
          <w:szCs w:val="24"/>
        </w:rPr>
        <w:t xml:space="preserve"> wholly</w:t>
      </w:r>
      <w:r w:rsidRPr="00A54894">
        <w:rPr>
          <w:rFonts w:ascii="Times New Roman" w:hAnsi="Times New Roman" w:cs="Times New Roman"/>
          <w:sz w:val="24"/>
          <w:szCs w:val="24"/>
        </w:rPr>
        <w:t xml:space="preserve"> </w:t>
      </w:r>
      <w:r>
        <w:rPr>
          <w:rFonts w:ascii="Times New Roman" w:hAnsi="Times New Roman" w:cs="Times New Roman"/>
          <w:sz w:val="24"/>
          <w:szCs w:val="24"/>
        </w:rPr>
        <w:t xml:space="preserve">in line with the ‘Whiggish’ view of history which developed in the period itself. </w:t>
      </w:r>
    </w:p>
    <w:p w14:paraId="0C02906C" w14:textId="1E79CAD5" w:rsidR="0080653E" w:rsidRDefault="0080653E" w:rsidP="00472086">
      <w:pPr>
        <w:spacing w:line="360" w:lineRule="auto"/>
        <w:ind w:firstLine="720"/>
        <w:rPr>
          <w:rFonts w:ascii="Times New Roman" w:hAnsi="Times New Roman" w:cs="Times New Roman"/>
          <w:sz w:val="24"/>
          <w:szCs w:val="24"/>
        </w:rPr>
      </w:pPr>
      <w:r>
        <w:rPr>
          <w:rFonts w:ascii="Times New Roman" w:hAnsi="Times New Roman" w:cs="Times New Roman"/>
          <w:sz w:val="24"/>
          <w:szCs w:val="24"/>
        </w:rPr>
        <w:t>As such, the most important and informative</w:t>
      </w:r>
      <w:r w:rsidRPr="008C3983">
        <w:rPr>
          <w:rFonts w:ascii="Times New Roman" w:hAnsi="Times New Roman" w:cs="Times New Roman"/>
          <w:sz w:val="24"/>
          <w:szCs w:val="24"/>
        </w:rPr>
        <w:t xml:space="preserve"> work on railways in the period</w:t>
      </w:r>
      <w:r>
        <w:rPr>
          <w:rFonts w:ascii="Times New Roman" w:hAnsi="Times New Roman" w:cs="Times New Roman"/>
          <w:sz w:val="24"/>
          <w:szCs w:val="24"/>
        </w:rPr>
        <w:t xml:space="preserve"> for examining the issues covered in this thesis</w:t>
      </w:r>
      <w:r w:rsidRPr="008C3983">
        <w:rPr>
          <w:rFonts w:ascii="Times New Roman" w:hAnsi="Times New Roman" w:cs="Times New Roman"/>
          <w:sz w:val="24"/>
          <w:szCs w:val="24"/>
        </w:rPr>
        <w:t xml:space="preserve"> remains</w:t>
      </w:r>
      <w:r>
        <w:rPr>
          <w:rFonts w:ascii="Times New Roman" w:hAnsi="Times New Roman" w:cs="Times New Roman"/>
          <w:sz w:val="24"/>
          <w:szCs w:val="24"/>
        </w:rPr>
        <w:t xml:space="preserve"> </w:t>
      </w:r>
      <w:r w:rsidRPr="008C3983">
        <w:rPr>
          <w:rFonts w:ascii="Times New Roman" w:hAnsi="Times New Roman" w:cs="Times New Roman"/>
          <w:sz w:val="24"/>
          <w:szCs w:val="24"/>
        </w:rPr>
        <w:t>Jack Simmons’</w:t>
      </w:r>
      <w:r>
        <w:rPr>
          <w:rFonts w:ascii="Times New Roman" w:hAnsi="Times New Roman" w:cs="Times New Roman"/>
          <w:sz w:val="24"/>
          <w:szCs w:val="24"/>
        </w:rPr>
        <w:t xml:space="preserve"> 1991 work</w:t>
      </w:r>
      <w:r w:rsidRPr="008C3983">
        <w:rPr>
          <w:rFonts w:ascii="Times New Roman" w:hAnsi="Times New Roman" w:cs="Times New Roman"/>
          <w:sz w:val="24"/>
          <w:szCs w:val="24"/>
        </w:rPr>
        <w:t xml:space="preserve"> </w:t>
      </w:r>
      <w:r w:rsidRPr="008C3983">
        <w:rPr>
          <w:rFonts w:ascii="Times New Roman" w:hAnsi="Times New Roman" w:cs="Times New Roman"/>
          <w:i/>
          <w:iCs/>
          <w:sz w:val="24"/>
          <w:szCs w:val="24"/>
        </w:rPr>
        <w:t>The Victorian Railway</w:t>
      </w:r>
      <w:r>
        <w:rPr>
          <w:rFonts w:ascii="Times New Roman" w:hAnsi="Times New Roman" w:cs="Times New Roman"/>
          <w:sz w:val="24"/>
          <w:szCs w:val="24"/>
        </w:rPr>
        <w:t>, which provides a thorough critical examination of how railways were perceived at the time, and notes how they ‘appeared dangerous to society as an agency of crime’, and that ‘to many Victorians the railway companies came to represent a power over their daily lives that was more immediately oppressive than the government’s’.</w:t>
      </w:r>
      <w:r>
        <w:rPr>
          <w:rStyle w:val="FootnoteReference"/>
          <w:rFonts w:ascii="Times New Roman" w:hAnsi="Times New Roman" w:cs="Times New Roman"/>
        </w:rPr>
        <w:footnoteReference w:id="10"/>
      </w:r>
      <w:r>
        <w:rPr>
          <w:rFonts w:ascii="Times New Roman" w:hAnsi="Times New Roman" w:cs="Times New Roman"/>
          <w:sz w:val="24"/>
          <w:szCs w:val="24"/>
        </w:rPr>
        <w:t xml:space="preserve"> However, Simmons deals very little with the mechanics of this railway connection with crime. He highlights the fraudulent crimes of George Hudson and Leopold Redpath, as well as murder and sexual assault in railway carriages – covered in chapters two and three of this thesis respectively – but does not consider how people acquired the perception that railways were linked to crime.  The other pre-eminent work in the field, John Kellett’s </w:t>
      </w:r>
      <w:proofErr w:type="gramStart"/>
      <w:r>
        <w:rPr>
          <w:rFonts w:ascii="Times New Roman" w:hAnsi="Times New Roman" w:cs="Times New Roman"/>
          <w:i/>
          <w:iCs/>
          <w:sz w:val="24"/>
          <w:szCs w:val="24"/>
        </w:rPr>
        <w:t>The</w:t>
      </w:r>
      <w:proofErr w:type="gramEnd"/>
      <w:r>
        <w:rPr>
          <w:rFonts w:ascii="Times New Roman" w:hAnsi="Times New Roman" w:cs="Times New Roman"/>
          <w:i/>
          <w:iCs/>
          <w:sz w:val="24"/>
          <w:szCs w:val="24"/>
        </w:rPr>
        <w:t xml:space="preserve"> Impact of Railways on Victorian Cities </w:t>
      </w:r>
      <w:r>
        <w:rPr>
          <w:rFonts w:ascii="Times New Roman" w:hAnsi="Times New Roman" w:cs="Times New Roman"/>
          <w:sz w:val="24"/>
          <w:szCs w:val="24"/>
        </w:rPr>
        <w:t>(1969), has similar issues. Kellett argues that the development of urban slums was driven by railway domination and delineation of certain spaces in cities;</w:t>
      </w:r>
      <w:r>
        <w:rPr>
          <w:rStyle w:val="FootnoteReference"/>
          <w:rFonts w:ascii="Times New Roman" w:hAnsi="Times New Roman" w:cs="Times New Roman"/>
        </w:rPr>
        <w:footnoteReference w:id="11"/>
      </w:r>
      <w:r>
        <w:rPr>
          <w:rFonts w:ascii="Times New Roman" w:hAnsi="Times New Roman" w:cs="Times New Roman"/>
          <w:sz w:val="24"/>
          <w:szCs w:val="24"/>
        </w:rPr>
        <w:t xml:space="preserve"> however, his work is almost entirely from a geographical perspective, and lacks any real assessment of what the railways meant </w:t>
      </w:r>
      <w:r>
        <w:rPr>
          <w:rFonts w:ascii="Times New Roman" w:hAnsi="Times New Roman" w:cs="Times New Roman"/>
          <w:i/>
          <w:iCs/>
          <w:sz w:val="24"/>
          <w:szCs w:val="24"/>
        </w:rPr>
        <w:t xml:space="preserve">to </w:t>
      </w:r>
      <w:r>
        <w:rPr>
          <w:rFonts w:ascii="Times New Roman" w:hAnsi="Times New Roman" w:cs="Times New Roman"/>
          <w:sz w:val="24"/>
          <w:szCs w:val="24"/>
        </w:rPr>
        <w:t>people as well as for them, and does not deal with crime, despite his argument suggesting that railways played an important role in shaping areas which came to be associated with it.</w:t>
      </w:r>
      <w:r w:rsidR="00472086">
        <w:rPr>
          <w:rFonts w:ascii="Times New Roman" w:hAnsi="Times New Roman" w:cs="Times New Roman"/>
          <w:sz w:val="24"/>
          <w:szCs w:val="24"/>
        </w:rPr>
        <w:t xml:space="preserve"> While these general histories were not written recently, t</w:t>
      </w:r>
      <w:r w:rsidR="00472086" w:rsidRPr="003A1D35">
        <w:rPr>
          <w:rFonts w:ascii="Times New Roman" w:hAnsi="Times New Roman" w:cs="Times New Roman"/>
          <w:sz w:val="24"/>
          <w:szCs w:val="24"/>
        </w:rPr>
        <w:t xml:space="preserve">here is a growing body of new histories of railways </w:t>
      </w:r>
      <w:r w:rsidR="00472086">
        <w:rPr>
          <w:rFonts w:ascii="Times New Roman" w:hAnsi="Times New Roman" w:cs="Times New Roman"/>
          <w:sz w:val="24"/>
          <w:szCs w:val="24"/>
        </w:rPr>
        <w:t>examining specific</w:t>
      </w:r>
      <w:r w:rsidR="00472086" w:rsidRPr="003A1D35">
        <w:rPr>
          <w:rFonts w:ascii="Times New Roman" w:hAnsi="Times New Roman" w:cs="Times New Roman"/>
          <w:sz w:val="24"/>
          <w:szCs w:val="24"/>
        </w:rPr>
        <w:t xml:space="preserve"> aspects of historical railways from a more human scale</w:t>
      </w:r>
      <w:r w:rsidR="00C11319">
        <w:rPr>
          <w:rFonts w:ascii="Times New Roman" w:hAnsi="Times New Roman" w:cs="Times New Roman"/>
          <w:sz w:val="24"/>
          <w:szCs w:val="24"/>
        </w:rPr>
        <w:t>, oriented towards social history</w:t>
      </w:r>
      <w:r w:rsidR="00472086" w:rsidRPr="003A1D35">
        <w:rPr>
          <w:rFonts w:ascii="Times New Roman" w:hAnsi="Times New Roman" w:cs="Times New Roman"/>
          <w:sz w:val="24"/>
          <w:szCs w:val="24"/>
        </w:rPr>
        <w:t xml:space="preserve">. These often come in the form of projects with a strong participatory interest for end users, such as Mike </w:t>
      </w:r>
      <w:proofErr w:type="spellStart"/>
      <w:r w:rsidR="00472086" w:rsidRPr="003A1D35">
        <w:rPr>
          <w:rFonts w:ascii="Times New Roman" w:hAnsi="Times New Roman" w:cs="Times New Roman"/>
          <w:sz w:val="24"/>
          <w:szCs w:val="24"/>
        </w:rPr>
        <w:t>Esbester’s</w:t>
      </w:r>
      <w:proofErr w:type="spellEnd"/>
      <w:r w:rsidR="00472086" w:rsidRPr="003A1D35">
        <w:rPr>
          <w:rFonts w:ascii="Times New Roman" w:hAnsi="Times New Roman" w:cs="Times New Roman"/>
          <w:sz w:val="24"/>
          <w:szCs w:val="24"/>
        </w:rPr>
        <w:t xml:space="preserve"> </w:t>
      </w:r>
      <w:r w:rsidR="00472086">
        <w:rPr>
          <w:rFonts w:ascii="Times New Roman" w:hAnsi="Times New Roman" w:cs="Times New Roman"/>
          <w:i/>
          <w:iCs/>
          <w:sz w:val="24"/>
          <w:szCs w:val="24"/>
        </w:rPr>
        <w:t>Railway Work, Life and Death</w:t>
      </w:r>
      <w:r w:rsidR="00472086">
        <w:rPr>
          <w:rFonts w:ascii="Times New Roman" w:hAnsi="Times New Roman" w:cs="Times New Roman"/>
          <w:sz w:val="24"/>
          <w:szCs w:val="24"/>
        </w:rPr>
        <w:t>, which assesses and visualises a searchable database</w:t>
      </w:r>
      <w:r w:rsidR="00472086">
        <w:rPr>
          <w:rFonts w:ascii="Times New Roman" w:hAnsi="Times New Roman" w:cs="Times New Roman"/>
          <w:i/>
          <w:iCs/>
          <w:sz w:val="24"/>
          <w:szCs w:val="24"/>
        </w:rPr>
        <w:t xml:space="preserve"> </w:t>
      </w:r>
      <w:r w:rsidR="00472086" w:rsidRPr="003A1D35">
        <w:rPr>
          <w:rFonts w:ascii="Times New Roman" w:hAnsi="Times New Roman" w:cs="Times New Roman"/>
          <w:sz w:val="24"/>
          <w:szCs w:val="24"/>
        </w:rPr>
        <w:t xml:space="preserve">on accidents and </w:t>
      </w:r>
      <w:r w:rsidR="00472086">
        <w:rPr>
          <w:rFonts w:ascii="Times New Roman" w:hAnsi="Times New Roman" w:cs="Times New Roman"/>
          <w:sz w:val="24"/>
          <w:szCs w:val="24"/>
        </w:rPr>
        <w:lastRenderedPageBreak/>
        <w:t>working lives of</w:t>
      </w:r>
      <w:r w:rsidR="00472086" w:rsidRPr="003A1D35">
        <w:rPr>
          <w:rFonts w:ascii="Times New Roman" w:hAnsi="Times New Roman" w:cs="Times New Roman"/>
          <w:sz w:val="24"/>
          <w:szCs w:val="24"/>
        </w:rPr>
        <w:t xml:space="preserve"> railway </w:t>
      </w:r>
      <w:r w:rsidR="00472086">
        <w:rPr>
          <w:rFonts w:ascii="Times New Roman" w:hAnsi="Times New Roman" w:cs="Times New Roman"/>
          <w:sz w:val="24"/>
          <w:szCs w:val="24"/>
        </w:rPr>
        <w:t>labourers</w:t>
      </w:r>
      <w:r w:rsidR="00472086" w:rsidRPr="003A1D35">
        <w:rPr>
          <w:rFonts w:ascii="Times New Roman" w:hAnsi="Times New Roman" w:cs="Times New Roman"/>
          <w:sz w:val="24"/>
          <w:szCs w:val="24"/>
        </w:rPr>
        <w:t xml:space="preserve"> in the late </w:t>
      </w:r>
      <w:r w:rsidR="00472086">
        <w:rPr>
          <w:rFonts w:ascii="Times New Roman" w:hAnsi="Times New Roman" w:cs="Times New Roman"/>
          <w:sz w:val="24"/>
          <w:szCs w:val="24"/>
        </w:rPr>
        <w:t>from 1880-1939</w:t>
      </w:r>
      <w:r w:rsidR="00472086" w:rsidRPr="003A1D35">
        <w:rPr>
          <w:rFonts w:ascii="Times New Roman" w:hAnsi="Times New Roman" w:cs="Times New Roman"/>
          <w:sz w:val="24"/>
          <w:szCs w:val="24"/>
        </w:rPr>
        <w:t>.</w:t>
      </w:r>
      <w:r w:rsidR="00472086">
        <w:rPr>
          <w:rStyle w:val="FootnoteReference"/>
          <w:rFonts w:ascii="Times New Roman" w:hAnsi="Times New Roman" w:cs="Times New Roman"/>
          <w:sz w:val="24"/>
          <w:szCs w:val="24"/>
        </w:rPr>
        <w:footnoteReference w:id="12"/>
      </w:r>
      <w:r w:rsidR="00472086" w:rsidRPr="003A1D35">
        <w:rPr>
          <w:rFonts w:ascii="Times New Roman" w:hAnsi="Times New Roman" w:cs="Times New Roman"/>
          <w:sz w:val="24"/>
          <w:szCs w:val="24"/>
        </w:rPr>
        <w:t xml:space="preserve"> This thesis stands alongside these new works in seeking – as far as possible – to examine the broad, long-lasting changes in the dynamics around railway development through collating and analysing examples of individual people, accidents, and offences.</w:t>
      </w:r>
    </w:p>
    <w:p w14:paraId="596B2A77"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Most works which examine railway crime in the period reflect the sensationalist values of nineteenth-century news media by focusing on an exciting story and telling it, rather than analysing its importance. Works describing murders which took place on railways are particularly common,</w:t>
      </w:r>
      <w:r>
        <w:rPr>
          <w:rStyle w:val="FootnoteReference"/>
          <w:rFonts w:ascii="Times New Roman" w:hAnsi="Times New Roman" w:cs="Times New Roman"/>
        </w:rPr>
        <w:footnoteReference w:id="13"/>
      </w:r>
      <w:r>
        <w:rPr>
          <w:rFonts w:ascii="Times New Roman" w:hAnsi="Times New Roman" w:cs="Times New Roman"/>
          <w:sz w:val="24"/>
          <w:szCs w:val="24"/>
        </w:rPr>
        <w:t xml:space="preserve"> as well as studies of exceptional, well-documented events such as the ‘Great Gold Robbery’ of 1855.</w:t>
      </w:r>
      <w:r>
        <w:rPr>
          <w:rStyle w:val="FootnoteReference"/>
          <w:rFonts w:ascii="Times New Roman" w:hAnsi="Times New Roman" w:cs="Times New Roman"/>
        </w:rPr>
        <w:footnoteReference w:id="14"/>
      </w:r>
      <w:r>
        <w:rPr>
          <w:rFonts w:ascii="Times New Roman" w:hAnsi="Times New Roman" w:cs="Times New Roman"/>
          <w:sz w:val="24"/>
          <w:szCs w:val="24"/>
        </w:rPr>
        <w:t xml:space="preserve">  The exception to this comes in histories of railway financial crime, which tend to be more critically focused. Some of these works focus on specific individuals and their offences and can be</w:t>
      </w:r>
      <w:r w:rsidRPr="008C3983">
        <w:rPr>
          <w:rFonts w:ascii="Times New Roman" w:hAnsi="Times New Roman" w:cs="Times New Roman"/>
          <w:sz w:val="24"/>
          <w:szCs w:val="24"/>
        </w:rPr>
        <w:t xml:space="preserve"> biographical</w:t>
      </w:r>
      <w:r>
        <w:rPr>
          <w:rFonts w:ascii="Times New Roman" w:hAnsi="Times New Roman" w:cs="Times New Roman"/>
          <w:sz w:val="24"/>
          <w:szCs w:val="24"/>
        </w:rPr>
        <w:t xml:space="preserve"> in tone. The most penetrating work on railway financial crime is undoubtedly R.W.</w:t>
      </w:r>
      <w:r w:rsidRPr="008C3983">
        <w:rPr>
          <w:rFonts w:ascii="Times New Roman" w:hAnsi="Times New Roman" w:cs="Times New Roman"/>
          <w:sz w:val="24"/>
          <w:szCs w:val="24"/>
        </w:rPr>
        <w:t xml:space="preserve"> Kostal</w:t>
      </w:r>
      <w:r>
        <w:rPr>
          <w:rFonts w:ascii="Times New Roman" w:hAnsi="Times New Roman" w:cs="Times New Roman"/>
          <w:sz w:val="24"/>
          <w:szCs w:val="24"/>
        </w:rPr>
        <w:t xml:space="preserve">’s </w:t>
      </w:r>
      <w:r>
        <w:rPr>
          <w:rFonts w:ascii="Times New Roman" w:hAnsi="Times New Roman" w:cs="Times New Roman"/>
          <w:i/>
          <w:iCs/>
          <w:sz w:val="24"/>
          <w:szCs w:val="24"/>
        </w:rPr>
        <w:t>Crime and English Railway Capitalism</w:t>
      </w:r>
      <w:r>
        <w:rPr>
          <w:rFonts w:ascii="Times New Roman" w:hAnsi="Times New Roman" w:cs="Times New Roman"/>
          <w:sz w:val="24"/>
          <w:szCs w:val="24"/>
        </w:rPr>
        <w:t xml:space="preserve"> (2004), which is meticulous in its approach and analysis of interactions between the legal profession and railway investment, particularly in the greatest period of railway investment and expansion in the 1830s and 1840s. Kostal lays out the intricacies of how company directors and impresarios scored legal and legislative victories, and admirably charts the chaos of the Railway Mania.</w:t>
      </w:r>
      <w:r>
        <w:rPr>
          <w:rStyle w:val="FootnoteReference"/>
          <w:rFonts w:ascii="Times New Roman" w:hAnsi="Times New Roman" w:cs="Times New Roman"/>
        </w:rPr>
        <w:footnoteReference w:id="15"/>
      </w:r>
      <w:r>
        <w:rPr>
          <w:rFonts w:ascii="Times New Roman" w:hAnsi="Times New Roman" w:cs="Times New Roman"/>
          <w:sz w:val="24"/>
          <w:szCs w:val="24"/>
        </w:rPr>
        <w:t xml:space="preserve"> In recognising how the law in the early years of railway development ‘</w:t>
      </w:r>
      <w:r w:rsidRPr="00B02AC9">
        <w:rPr>
          <w:rFonts w:ascii="Times New Roman" w:hAnsi="Times New Roman" w:cs="Times New Roman"/>
          <w:sz w:val="24"/>
          <w:szCs w:val="24"/>
        </w:rPr>
        <w:t>offered cheated investors almost no prospect of a successful civil lawsuit against, or successful criminal prosecution of, sham promoters</w:t>
      </w:r>
      <w:r>
        <w:rPr>
          <w:rFonts w:ascii="Times New Roman" w:hAnsi="Times New Roman" w:cs="Times New Roman"/>
          <w:sz w:val="24"/>
          <w:szCs w:val="24"/>
        </w:rPr>
        <w:t>’,</w:t>
      </w:r>
      <w:r>
        <w:rPr>
          <w:rStyle w:val="FootnoteReference"/>
          <w:rFonts w:ascii="Times New Roman" w:hAnsi="Times New Roman" w:cs="Times New Roman"/>
        </w:rPr>
        <w:footnoteReference w:id="16"/>
      </w:r>
      <w:r>
        <w:rPr>
          <w:rFonts w:ascii="Times New Roman" w:hAnsi="Times New Roman" w:cs="Times New Roman"/>
          <w:sz w:val="24"/>
          <w:szCs w:val="24"/>
        </w:rPr>
        <w:t xml:space="preserve"> he identifies the underlying cause of the torrent of public anger which followed the Mania and made railway companies a byword for financial crime. In doing so, he also explains why perceptions of financial crime need to be approached from angles well beyond official documentation and reports of criminal cases which came to court.</w:t>
      </w:r>
      <w:r w:rsidRPr="00B02AC9">
        <w:rPr>
          <w:rFonts w:ascii="Times New Roman" w:hAnsi="Times New Roman" w:cs="Times New Roman"/>
          <w:sz w:val="28"/>
          <w:szCs w:val="28"/>
        </w:rPr>
        <w:t xml:space="preserve"> </w:t>
      </w:r>
      <w:r>
        <w:rPr>
          <w:rFonts w:ascii="Times New Roman" w:hAnsi="Times New Roman" w:cs="Times New Roman"/>
          <w:sz w:val="24"/>
          <w:szCs w:val="24"/>
        </w:rPr>
        <w:t xml:space="preserve">However, Kostal’s work is oriented specifically towards developments in the law and the legal profession, and as such the </w:t>
      </w:r>
      <w:r>
        <w:rPr>
          <w:rFonts w:ascii="Times New Roman" w:hAnsi="Times New Roman" w:cs="Times New Roman"/>
          <w:sz w:val="24"/>
          <w:szCs w:val="24"/>
        </w:rPr>
        <w:lastRenderedPageBreak/>
        <w:t xml:space="preserve">insights he unearths on the social and cultural reception and effects of railway financial collapse are not always followed up, which would not have been possible or practical because the large amounts of digitised news media sources used in this thesis were not available at the original date of publication (1994). </w:t>
      </w:r>
    </w:p>
    <w:p w14:paraId="7F491003" w14:textId="57AB4EB3" w:rsidR="0080653E" w:rsidRPr="00FE0758"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However, perhaps most important for this thesis is Kostal’s approach of separating the railways ‘in construction’ and the railways ‘in operation’, which I use extensively here. This distinction can be applied very effectively to news media representations of crime, which helps in turn to underline one of this thesis’s central claims – that news media responses to railway crime took place in phases which, although overlapping at times for certain dynamics – remained broadly distinct. These phases also reflected developments in the wider railway industry while remaining distinct from it. Assessing railway developments and reactions to them as one process with distinct and related phases also serves to illustrate how many works are </w:t>
      </w:r>
      <w:r w:rsidRPr="00A12C9E">
        <w:rPr>
          <w:rFonts w:ascii="Times New Roman" w:hAnsi="Times New Roman" w:cs="Times New Roman"/>
          <w:sz w:val="24"/>
          <w:szCs w:val="24"/>
        </w:rPr>
        <w:t xml:space="preserve">constrained by rigid thematic choices in approach, often leading to histories which do not talk to one another. For example, in </w:t>
      </w:r>
      <w:r w:rsidRPr="00A12C9E">
        <w:rPr>
          <w:rFonts w:ascii="Times New Roman" w:hAnsi="Times New Roman" w:cs="Times New Roman"/>
          <w:i/>
          <w:iCs/>
          <w:sz w:val="24"/>
          <w:szCs w:val="24"/>
        </w:rPr>
        <w:t>London and the Victorian Railway</w:t>
      </w:r>
      <w:r w:rsidR="0012513F">
        <w:rPr>
          <w:rFonts w:ascii="Times New Roman" w:hAnsi="Times New Roman" w:cs="Times New Roman"/>
          <w:i/>
          <w:iCs/>
          <w:sz w:val="24"/>
          <w:szCs w:val="24"/>
        </w:rPr>
        <w:t>,</w:t>
      </w:r>
      <w:r w:rsidRPr="00A12C9E">
        <w:rPr>
          <w:rFonts w:ascii="Times New Roman" w:hAnsi="Times New Roman" w:cs="Times New Roman"/>
          <w:sz w:val="24"/>
          <w:szCs w:val="24"/>
        </w:rPr>
        <w:t xml:space="preserve"> David Brandon’s sweeping and only vaguely substantiated claim that “railway stations from the start attracted all manner of human detritus”</w:t>
      </w:r>
      <w:r w:rsidRPr="00A12C9E">
        <w:rPr>
          <w:rStyle w:val="FootnoteReference"/>
          <w:rFonts w:ascii="Times New Roman" w:hAnsi="Times New Roman" w:cs="Times New Roman"/>
        </w:rPr>
        <w:footnoteReference w:id="17"/>
      </w:r>
      <w:r>
        <w:rPr>
          <w:rFonts w:ascii="Times New Roman" w:hAnsi="Times New Roman" w:cs="Times New Roman"/>
          <w:sz w:val="24"/>
          <w:szCs w:val="24"/>
        </w:rPr>
        <w:t xml:space="preserve"> simply </w:t>
      </w:r>
      <w:r w:rsidRPr="00A12C9E">
        <w:rPr>
          <w:rFonts w:ascii="Times New Roman" w:hAnsi="Times New Roman" w:cs="Times New Roman"/>
          <w:sz w:val="24"/>
          <w:szCs w:val="24"/>
        </w:rPr>
        <w:t>re-presents nineteenth-century</w:t>
      </w:r>
      <w:r>
        <w:rPr>
          <w:rFonts w:ascii="Times New Roman" w:hAnsi="Times New Roman" w:cs="Times New Roman"/>
          <w:sz w:val="24"/>
          <w:szCs w:val="24"/>
        </w:rPr>
        <w:t xml:space="preserve"> opinions about who or what was criminal or likely to be criminal. This narrowness of focus also causes problems in works which look at railway crime more tangentially. Given that many historians and researchers of railways are fuelled by a lifelong personal interest in them, some works seem to gloss over their connections with crime and criminality in favour of a more whole-heartedly positive view.</w:t>
      </w:r>
      <w:r>
        <w:rPr>
          <w:rStyle w:val="FootnoteReference"/>
          <w:rFonts w:ascii="Times New Roman" w:hAnsi="Times New Roman" w:cs="Times New Roman"/>
        </w:rPr>
        <w:footnoteReference w:id="18"/>
      </w:r>
      <w:r>
        <w:rPr>
          <w:rFonts w:ascii="Times New Roman" w:hAnsi="Times New Roman" w:cs="Times New Roman"/>
          <w:sz w:val="24"/>
          <w:szCs w:val="24"/>
        </w:rPr>
        <w:t xml:space="preserve"> In contrast, rather than examining crime from a distinctly ‘railway’ perspective or vice versa, this thesis seeks to understand the relationship between crime and railways through contemporary </w:t>
      </w:r>
      <w:r w:rsidRPr="00FE0758">
        <w:rPr>
          <w:rFonts w:ascii="Times New Roman" w:hAnsi="Times New Roman" w:cs="Times New Roman"/>
          <w:i/>
          <w:iCs/>
          <w:sz w:val="24"/>
          <w:szCs w:val="24"/>
        </w:rPr>
        <w:t>representations</w:t>
      </w:r>
      <w:r>
        <w:rPr>
          <w:rFonts w:ascii="Times New Roman" w:hAnsi="Times New Roman" w:cs="Times New Roman"/>
          <w:sz w:val="24"/>
          <w:szCs w:val="24"/>
        </w:rPr>
        <w:t xml:space="preserve"> of railway crime – by using sources which are known to be opinionated, and indeed studied for those same opinions, it avoids many of the issues around conceptualisation and perspective common to empirical studies. </w:t>
      </w:r>
    </w:p>
    <w:p w14:paraId="30F83BCD"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Works which assess the effects of railways on nineteenth-century culture are often undermined by distinct issues over sources, chiefly the privileging of elite cultural sources over more widely read news media coverage or other popular cultural sources. The works of scholars such as Michael Freeman and Ian Carter</w:t>
      </w:r>
      <w:r>
        <w:rPr>
          <w:rStyle w:val="FootnoteReference"/>
          <w:rFonts w:ascii="Times New Roman" w:hAnsi="Times New Roman" w:cs="Times New Roman"/>
        </w:rPr>
        <w:footnoteReference w:id="19"/>
      </w:r>
      <w:r>
        <w:rPr>
          <w:rFonts w:ascii="Times New Roman" w:hAnsi="Times New Roman" w:cs="Times New Roman"/>
          <w:sz w:val="24"/>
          <w:szCs w:val="24"/>
        </w:rPr>
        <w:t xml:space="preserve"> are rigorous in their analysis of literary </w:t>
      </w:r>
      <w:r>
        <w:rPr>
          <w:rFonts w:ascii="Times New Roman" w:hAnsi="Times New Roman" w:cs="Times New Roman"/>
          <w:sz w:val="24"/>
          <w:szCs w:val="24"/>
        </w:rPr>
        <w:lastRenderedPageBreak/>
        <w:t xml:space="preserve">and artistic representations of railways in the period. However, their work was undertaken at a time when the digitised news media sources this thesis uses were not available, meaning that many conclusions are wholly based upon privileged sources from the literary and artistic canon, with news media represented only by more elite titles such as </w:t>
      </w:r>
      <w:r>
        <w:rPr>
          <w:rFonts w:ascii="Times New Roman" w:hAnsi="Times New Roman" w:cs="Times New Roman"/>
          <w:i/>
          <w:iCs/>
          <w:sz w:val="24"/>
          <w:szCs w:val="24"/>
        </w:rPr>
        <w:t>The Times,</w:t>
      </w:r>
      <w:r>
        <w:rPr>
          <w:rFonts w:ascii="Times New Roman" w:hAnsi="Times New Roman" w:cs="Times New Roman"/>
          <w:sz w:val="24"/>
          <w:szCs w:val="24"/>
        </w:rPr>
        <w:t xml:space="preserve"> which had been extensively catalogued before mass digitisation and whose early digitisation compared to other titles led to similar distortions in scholarship even afterwards. Carter in particular addresses the gap in literary depictions of railways in nineteenth-century English fiction compared to the French, with even Charles Dickens’ depictions of railway construction and travel being comparatively minor compared to the attention paid to them in Emile Zola’s works,</w:t>
      </w:r>
      <w:r>
        <w:rPr>
          <w:rStyle w:val="FootnoteReference"/>
          <w:rFonts w:ascii="Times New Roman" w:hAnsi="Times New Roman" w:cs="Times New Roman"/>
        </w:rPr>
        <w:footnoteReference w:id="20"/>
      </w:r>
      <w:r>
        <w:rPr>
          <w:rFonts w:ascii="Times New Roman" w:hAnsi="Times New Roman" w:cs="Times New Roman"/>
          <w:sz w:val="24"/>
          <w:szCs w:val="24"/>
        </w:rPr>
        <w:t xml:space="preserve"> but he does not factor in how</w:t>
      </w:r>
      <w:r w:rsidRPr="008C3983">
        <w:rPr>
          <w:rFonts w:ascii="Times New Roman" w:hAnsi="Times New Roman" w:cs="Times New Roman"/>
          <w:sz w:val="24"/>
          <w:szCs w:val="24"/>
        </w:rPr>
        <w:t xml:space="preserve"> news media dominated </w:t>
      </w:r>
      <w:r>
        <w:rPr>
          <w:rFonts w:ascii="Times New Roman" w:hAnsi="Times New Roman" w:cs="Times New Roman"/>
          <w:sz w:val="24"/>
          <w:szCs w:val="24"/>
        </w:rPr>
        <w:t>public consumption of written material in the crucial mid-century decades of construction. Although new printing methods led to a growth in chapbooks, lending libraries and cheap fiction, these genres were outstripped by newspapers and periodicals to the extent that most of the most famous literary output of the period was fiction serialised in news media.</w:t>
      </w:r>
      <w:r>
        <w:rPr>
          <w:rStyle w:val="FootnoteReference"/>
          <w:rFonts w:ascii="Times New Roman" w:hAnsi="Times New Roman" w:cs="Times New Roman"/>
        </w:rPr>
        <w:footnoteReference w:id="21"/>
      </w:r>
      <w:r>
        <w:rPr>
          <w:rFonts w:ascii="Times New Roman" w:hAnsi="Times New Roman" w:cs="Times New Roman"/>
          <w:sz w:val="24"/>
          <w:szCs w:val="24"/>
        </w:rPr>
        <w:t xml:space="preserve"> Moreover, contemporary fears of declines in the quality of reading matter and the knock-on effects on public morals almost always focused on news media as the primary source of concern, even when, as with Matthew Arnold’s work, such critical output existed almost wholly in news media.</w:t>
      </w:r>
      <w:r>
        <w:rPr>
          <w:rStyle w:val="FootnoteReference"/>
          <w:rFonts w:ascii="Times New Roman" w:hAnsi="Times New Roman" w:cs="Times New Roman"/>
        </w:rPr>
        <w:footnoteReference w:id="22"/>
      </w:r>
      <w:r>
        <w:rPr>
          <w:rFonts w:ascii="Times New Roman" w:hAnsi="Times New Roman" w:cs="Times New Roman"/>
          <w:sz w:val="24"/>
          <w:szCs w:val="24"/>
        </w:rPr>
        <w:t xml:space="preserve"> </w:t>
      </w:r>
    </w:p>
    <w:p w14:paraId="3E1AF2ED" w14:textId="77777777" w:rsidR="0080653E" w:rsidRPr="00E5278A"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In summary, works which take railways as their primary focus often suffer from their choice of approach and outlook. While wholly empirical histories of lines and companies can largely exist in their own space, general and more ambitious histories of railways suffer the most from seeing railways in relation to </w:t>
      </w:r>
      <w:r w:rsidRPr="00D81843">
        <w:rPr>
          <w:rFonts w:ascii="Times New Roman" w:hAnsi="Times New Roman" w:cs="Times New Roman"/>
          <w:i/>
          <w:iCs/>
          <w:sz w:val="24"/>
          <w:szCs w:val="24"/>
        </w:rPr>
        <w:t>things</w:t>
      </w:r>
      <w:r>
        <w:rPr>
          <w:rFonts w:ascii="Times New Roman" w:hAnsi="Times New Roman" w:cs="Times New Roman"/>
          <w:i/>
          <w:iCs/>
          <w:sz w:val="24"/>
          <w:szCs w:val="24"/>
        </w:rPr>
        <w:t>,</w:t>
      </w:r>
      <w:r>
        <w:rPr>
          <w:rFonts w:ascii="Times New Roman" w:hAnsi="Times New Roman" w:cs="Times New Roman"/>
          <w:sz w:val="24"/>
          <w:szCs w:val="24"/>
        </w:rPr>
        <w:t xml:space="preserve"> such engines, lines, and stations, or else to groups such as companies and ‘navvies’ that are predominantly assessed for their connection to those engines, lines, and stations. There are fewer works that approach railways by examining their importance to </w:t>
      </w:r>
      <w:r w:rsidRPr="00D81843">
        <w:rPr>
          <w:rFonts w:ascii="Times New Roman" w:hAnsi="Times New Roman" w:cs="Times New Roman"/>
          <w:i/>
          <w:iCs/>
          <w:sz w:val="24"/>
          <w:szCs w:val="24"/>
        </w:rPr>
        <w:t>people</w:t>
      </w:r>
      <w:r>
        <w:rPr>
          <w:rFonts w:ascii="Times New Roman" w:hAnsi="Times New Roman" w:cs="Times New Roman"/>
          <w:sz w:val="24"/>
          <w:szCs w:val="24"/>
        </w:rPr>
        <w:t xml:space="preserve">, rather than simply assuming the extent and nature of that importance solely on trust. These works, such as R.W. Kostal’s </w:t>
      </w:r>
      <w:r>
        <w:rPr>
          <w:rFonts w:ascii="Times New Roman" w:hAnsi="Times New Roman" w:cs="Times New Roman"/>
          <w:i/>
          <w:iCs/>
          <w:sz w:val="24"/>
          <w:szCs w:val="24"/>
        </w:rPr>
        <w:t>Law and English Railway Capitalism</w:t>
      </w:r>
      <w:r>
        <w:rPr>
          <w:rFonts w:ascii="Times New Roman" w:hAnsi="Times New Roman" w:cs="Times New Roman"/>
          <w:sz w:val="24"/>
          <w:szCs w:val="24"/>
        </w:rPr>
        <w:t>, prove far more insightful, and my study builds on these approaches.</w:t>
      </w:r>
    </w:p>
    <w:p w14:paraId="2AE64491"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This thesis is also guided by the approaches and content of more general and theoretical works about technology and history. </w:t>
      </w:r>
      <w:r w:rsidRPr="008C3983">
        <w:rPr>
          <w:rFonts w:ascii="Times New Roman" w:hAnsi="Times New Roman" w:cs="Times New Roman"/>
          <w:sz w:val="24"/>
          <w:szCs w:val="24"/>
        </w:rPr>
        <w:t>David Edgerton</w:t>
      </w:r>
      <w:r>
        <w:rPr>
          <w:rFonts w:ascii="Times New Roman" w:hAnsi="Times New Roman" w:cs="Times New Roman"/>
          <w:sz w:val="24"/>
          <w:szCs w:val="24"/>
        </w:rPr>
        <w:t xml:space="preserve"> notes how many histories often misrepresent a technology and its effects by failing to contextualise an innovation throughout the cycles of its development and use. Referring to works on technologies ranging from hand-mills, cars and nuclear power, Edgerton argues that there has been considerable divergence</w:t>
      </w:r>
      <w:r w:rsidRPr="005F00C1">
        <w:rPr>
          <w:rFonts w:ascii="Times New Roman" w:hAnsi="Times New Roman" w:cs="Times New Roman"/>
          <w:sz w:val="24"/>
          <w:szCs w:val="24"/>
        </w:rPr>
        <w:t xml:space="preserve"> </w:t>
      </w:r>
      <w:r>
        <w:rPr>
          <w:rFonts w:ascii="Times New Roman" w:hAnsi="Times New Roman" w:cs="Times New Roman"/>
          <w:sz w:val="24"/>
          <w:szCs w:val="24"/>
        </w:rPr>
        <w:t>between histories of innovation and histories of technology-in-use in their geographical, chronological, and sociological outlook.</w:t>
      </w:r>
      <w:r>
        <w:rPr>
          <w:rStyle w:val="FootnoteReference"/>
          <w:rFonts w:ascii="Times New Roman" w:hAnsi="Times New Roman" w:cs="Times New Roman"/>
        </w:rPr>
        <w:footnoteReference w:id="23"/>
      </w:r>
      <w:r>
        <w:rPr>
          <w:rFonts w:ascii="Times New Roman" w:hAnsi="Times New Roman" w:cs="Times New Roman"/>
          <w:sz w:val="24"/>
          <w:szCs w:val="24"/>
        </w:rPr>
        <w:t xml:space="preserve"> Particularly relevant is his statement that </w:t>
      </w:r>
      <w:r w:rsidRPr="00BF4124">
        <w:rPr>
          <w:rFonts w:ascii="Times New Roman" w:hAnsi="Times New Roman" w:cs="Times New Roman"/>
          <w:sz w:val="24"/>
          <w:szCs w:val="24"/>
        </w:rPr>
        <w:t xml:space="preserve">the </w:t>
      </w:r>
      <w:r>
        <w:rPr>
          <w:rFonts w:ascii="Times New Roman" w:hAnsi="Times New Roman" w:cs="Times New Roman"/>
          <w:sz w:val="24"/>
          <w:szCs w:val="24"/>
        </w:rPr>
        <w:t>bias towards innovation</w:t>
      </w:r>
      <w:r w:rsidRPr="00BF4124">
        <w:rPr>
          <w:rFonts w:ascii="Times New Roman" w:hAnsi="Times New Roman" w:cs="Times New Roman"/>
          <w:sz w:val="24"/>
          <w:szCs w:val="24"/>
        </w:rPr>
        <w:t xml:space="preserve"> </w:t>
      </w:r>
      <w:r>
        <w:rPr>
          <w:rFonts w:ascii="Times New Roman" w:hAnsi="Times New Roman" w:cs="Times New Roman"/>
          <w:sz w:val="24"/>
          <w:szCs w:val="24"/>
        </w:rPr>
        <w:t>in</w:t>
      </w:r>
      <w:r w:rsidRPr="00BF4124">
        <w:rPr>
          <w:rFonts w:ascii="Times New Roman" w:hAnsi="Times New Roman" w:cs="Times New Roman"/>
          <w:sz w:val="24"/>
          <w:szCs w:val="24"/>
        </w:rPr>
        <w:t xml:space="preserve"> most studies of technology </w:t>
      </w:r>
      <w:r>
        <w:rPr>
          <w:rFonts w:ascii="Times New Roman" w:hAnsi="Times New Roman" w:cs="Times New Roman"/>
          <w:sz w:val="24"/>
          <w:szCs w:val="24"/>
        </w:rPr>
        <w:t>hampers</w:t>
      </w:r>
      <w:r w:rsidRPr="00BF4124">
        <w:rPr>
          <w:rFonts w:ascii="Times New Roman" w:hAnsi="Times New Roman" w:cs="Times New Roman"/>
          <w:sz w:val="24"/>
          <w:szCs w:val="24"/>
        </w:rPr>
        <w:t xml:space="preserve"> </w:t>
      </w:r>
      <w:r>
        <w:rPr>
          <w:rFonts w:ascii="Times New Roman" w:hAnsi="Times New Roman" w:cs="Times New Roman"/>
          <w:sz w:val="24"/>
          <w:szCs w:val="24"/>
        </w:rPr>
        <w:t>‘</w:t>
      </w:r>
      <w:r w:rsidRPr="00BF4124">
        <w:rPr>
          <w:rFonts w:ascii="Times New Roman" w:hAnsi="Times New Roman" w:cs="Times New Roman"/>
          <w:sz w:val="24"/>
          <w:szCs w:val="24"/>
        </w:rPr>
        <w:t>serious engagement between general history and the history of technology</w:t>
      </w:r>
      <w:r>
        <w:rPr>
          <w:rFonts w:ascii="Times New Roman" w:hAnsi="Times New Roman" w:cs="Times New Roman"/>
          <w:sz w:val="24"/>
          <w:szCs w:val="24"/>
        </w:rPr>
        <w:t>… c</w:t>
      </w:r>
      <w:r w:rsidRPr="00BF4124">
        <w:rPr>
          <w:rFonts w:ascii="Times New Roman" w:hAnsi="Times New Roman" w:cs="Times New Roman"/>
          <w:sz w:val="24"/>
          <w:szCs w:val="24"/>
        </w:rPr>
        <w:t>onversely, an engagement with general historical problems has produced histories of technology in-use’</w:t>
      </w:r>
      <w:r>
        <w:rPr>
          <w:rFonts w:ascii="Times New Roman" w:hAnsi="Times New Roman" w:cs="Times New Roman"/>
          <w:sz w:val="24"/>
          <w:szCs w:val="24"/>
        </w:rPr>
        <w:t>,</w:t>
      </w:r>
      <w:r>
        <w:rPr>
          <w:rStyle w:val="FootnoteReference"/>
          <w:rFonts w:ascii="Times New Roman" w:hAnsi="Times New Roman" w:cs="Times New Roman"/>
        </w:rPr>
        <w:footnoteReference w:id="24"/>
      </w:r>
      <w:r>
        <w:rPr>
          <w:rFonts w:ascii="Times New Roman" w:hAnsi="Times New Roman" w:cs="Times New Roman"/>
          <w:sz w:val="24"/>
          <w:szCs w:val="24"/>
        </w:rPr>
        <w:t xml:space="preserve"> which particularly applies to works on railways. The only work which acknowledges this clear distinction, albeit seemingly inadvertently, is Kostal’s strong distinction between ‘railways in construction’ and ‘railways in operation’ in </w:t>
      </w:r>
      <w:r>
        <w:rPr>
          <w:rFonts w:ascii="Times New Roman" w:hAnsi="Times New Roman" w:cs="Times New Roman"/>
          <w:i/>
          <w:iCs/>
          <w:sz w:val="24"/>
          <w:szCs w:val="24"/>
        </w:rPr>
        <w:t>Law and English Railway Capitalism</w:t>
      </w:r>
      <w:r>
        <w:rPr>
          <w:rFonts w:ascii="Times New Roman" w:hAnsi="Times New Roman" w:cs="Times New Roman"/>
          <w:sz w:val="24"/>
          <w:szCs w:val="24"/>
        </w:rPr>
        <w:t xml:space="preserve">. I contend in this thesis that the distinction between the two is integral to the way that railways were represented in news media and perceived by readers. Furthermore, the lack of clarity seen in histories that treat ‘the railways’ as a monolithic phenomenon – almost always from an innovationist perspective – means that they cannot approach a full understanding of railways in public discourse. It also informs the approach in this thesis to reactions from nineteenth-century observers of railways, who experienced the relentless, uncertain, and manic sweep of chaotic developments thrown up by an emergent technology in real time. As a result, they were even more prone to oversimplify or generalise about railways, often viewing them as ‘the railways’, regardless of either a particular company’s actual connection to negative reporting, or of the differences between companies. The continuing trend to treat railways as one entity is seen in the patterns charted in this thesis’ chapters, which show how what was meant by ‘the railways’ underwent changes over time, which corresponded closely, though not exactly, with developments in the railway industry. The initial encoding of ‘the railways’ as primarily connoting physical construction shifted with the ‘Railway Mania’ of 1845 to ‘the railways’ primarily connoting railway companies and finance, before again undergoing a subsequent shift in the 1850s to encoding ‘the railways’ as passenger travel. </w:t>
      </w:r>
    </w:p>
    <w:p w14:paraId="5EE139AD"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This last shift indicates most strongly that the processes underpinning these shifts are distinct enough to be treated separately from the goals and activities of the industry </w:t>
      </w:r>
      <w:r>
        <w:rPr>
          <w:rFonts w:ascii="Times New Roman" w:hAnsi="Times New Roman" w:cs="Times New Roman"/>
          <w:sz w:val="24"/>
          <w:szCs w:val="24"/>
        </w:rPr>
        <w:lastRenderedPageBreak/>
        <w:t>surrounding the technology in question, which often informs categorisations made in works such as Edgerton’s. The dominance of the initial view of ‘railways as something constructed</w:t>
      </w:r>
      <w:r w:rsidRPr="00554E1F">
        <w:rPr>
          <w:rFonts w:ascii="Times New Roman" w:hAnsi="Times New Roman" w:cs="Times New Roman"/>
          <w:sz w:val="24"/>
          <w:szCs w:val="24"/>
        </w:rPr>
        <w:t>’</w:t>
      </w:r>
      <w:r>
        <w:rPr>
          <w:rFonts w:ascii="Times New Roman" w:hAnsi="Times New Roman" w:cs="Times New Roman"/>
          <w:sz w:val="24"/>
          <w:szCs w:val="24"/>
        </w:rPr>
        <w:t xml:space="preserve"> reflects the priorities of the industry in those years; when the viewpoint of ‘railways as financial entity’ came to dominate, it reflected how the industry itself had changed in those years, primarily through the relentless focus on accumulating investment by both established and unestablished companies. However, the later viewpoint of ‘railways as something travelled on’ came to dominate </w:t>
      </w:r>
      <w:proofErr w:type="gramStart"/>
      <w:r>
        <w:rPr>
          <w:rFonts w:ascii="Times New Roman" w:hAnsi="Times New Roman" w:cs="Times New Roman"/>
          <w:sz w:val="24"/>
          <w:szCs w:val="24"/>
        </w:rPr>
        <w:t>in spite of</w:t>
      </w:r>
      <w:proofErr w:type="gramEnd"/>
      <w:r>
        <w:rPr>
          <w:rFonts w:ascii="Times New Roman" w:hAnsi="Times New Roman" w:cs="Times New Roman"/>
          <w:sz w:val="24"/>
          <w:szCs w:val="24"/>
        </w:rPr>
        <w:t xml:space="preserve"> comparatively little change in the railway industry when it took place. Chapter III argues that this change was underpinned by a growing public familiarity with railway travel which was then threatened by increases in reporting of violent crimes in railway carriages and stations. The very slow responses by companies to safety concerns </w:t>
      </w:r>
      <w:proofErr w:type="gramStart"/>
      <w:r>
        <w:rPr>
          <w:rFonts w:ascii="Times New Roman" w:hAnsi="Times New Roman" w:cs="Times New Roman"/>
          <w:sz w:val="24"/>
          <w:szCs w:val="24"/>
        </w:rPr>
        <w:t>in spite of</w:t>
      </w:r>
      <w:proofErr w:type="gramEnd"/>
      <w:r>
        <w:rPr>
          <w:rFonts w:ascii="Times New Roman" w:hAnsi="Times New Roman" w:cs="Times New Roman"/>
          <w:sz w:val="24"/>
          <w:szCs w:val="24"/>
        </w:rPr>
        <w:t xml:space="preserve"> considerable public pressure in letters and newspaper columns again suggests that changes in the public perception of relatively new technologies need not be associated with changes to the technology or the industry around it. Instead, it leads to demands for changes, demonstrating the need to incorporate broader approaches into those such as Edgerton’s in assessments of technologies. Although not focused on technology as such, Jared Diamond’s </w:t>
      </w:r>
      <w:r>
        <w:rPr>
          <w:rFonts w:ascii="Times New Roman" w:hAnsi="Times New Roman" w:cs="Times New Roman"/>
          <w:i/>
          <w:iCs/>
          <w:sz w:val="24"/>
          <w:szCs w:val="24"/>
        </w:rPr>
        <w:t xml:space="preserve">Guns, Germs and Steel </w:t>
      </w:r>
      <w:r>
        <w:rPr>
          <w:rFonts w:ascii="Times New Roman" w:hAnsi="Times New Roman" w:cs="Times New Roman"/>
          <w:sz w:val="24"/>
          <w:szCs w:val="24"/>
        </w:rPr>
        <w:t>(1997) concludes by stating that “</w:t>
      </w:r>
      <w:r w:rsidRPr="00436348">
        <w:rPr>
          <w:rFonts w:ascii="Times New Roman" w:hAnsi="Times New Roman" w:cs="Times New Roman"/>
          <w:sz w:val="24"/>
          <w:szCs w:val="24"/>
        </w:rPr>
        <w:t>technology develops cumulatively, rather than in isolated heroic acts, and</w:t>
      </w:r>
      <w:r>
        <w:rPr>
          <w:rFonts w:ascii="Times New Roman" w:hAnsi="Times New Roman" w:cs="Times New Roman"/>
          <w:sz w:val="24"/>
          <w:szCs w:val="24"/>
        </w:rPr>
        <w:t>…</w:t>
      </w:r>
      <w:r w:rsidRPr="00436348">
        <w:rPr>
          <w:rFonts w:ascii="Times New Roman" w:hAnsi="Times New Roman" w:cs="Times New Roman"/>
          <w:sz w:val="24"/>
          <w:szCs w:val="24"/>
        </w:rPr>
        <w:t>finds most of its uses after it has been invented, rather than invented to meet a foreseen need”</w:t>
      </w:r>
      <w:r>
        <w:rPr>
          <w:rFonts w:ascii="Times New Roman" w:hAnsi="Times New Roman" w:cs="Times New Roman"/>
          <w:sz w:val="24"/>
          <w:szCs w:val="24"/>
        </w:rPr>
        <w:t>.</w:t>
      </w:r>
      <w:r>
        <w:rPr>
          <w:rStyle w:val="FootnoteReference"/>
          <w:rFonts w:ascii="Times New Roman" w:hAnsi="Times New Roman" w:cs="Times New Roman"/>
        </w:rPr>
        <w:footnoteReference w:id="25"/>
      </w:r>
      <w:r>
        <w:rPr>
          <w:rFonts w:ascii="Times New Roman" w:hAnsi="Times New Roman" w:cs="Times New Roman"/>
          <w:sz w:val="24"/>
          <w:szCs w:val="24"/>
        </w:rPr>
        <w:t xml:space="preserve"> As the shifts in how nineteenth-century railways were perceived are not necessarily dependent on the state of the railway industry or the stage of their technological development, they support Diamond’s conclusion that any dynamics which affect the development, growth and use of technology in society will likely be subject to increasing ‘entropy’ from that society over time.</w:t>
      </w:r>
    </w:p>
    <w:p w14:paraId="016E9B3C" w14:textId="77777777" w:rsidR="0080653E" w:rsidRPr="00204CB5"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From this, I argue that two tendencies identified in this thesis are central to such responses to railways. First is the process of familiarisation around them, discussed above; the second is the focus of this thesis’ analysis on news media reporting linking railways with crime. When assessing the implementation and use of a given historical technology, we would expect the impact of crime reporting linked to the technology in news media to be proportional to the potential impact of that news media on the population adopting the technology. However, this thesis shows that any assessment made on the topic cannot be framed in such simple terms. In my subsequent sections on news media development in the period of railway growth, implementation, and use, I discuss how it was the foremost source for information in the period, as well as how crime events were almost certainly the most </w:t>
      </w:r>
      <w:r>
        <w:rPr>
          <w:rFonts w:ascii="Times New Roman" w:hAnsi="Times New Roman" w:cs="Times New Roman"/>
          <w:sz w:val="24"/>
          <w:szCs w:val="24"/>
        </w:rPr>
        <w:lastRenderedPageBreak/>
        <w:t xml:space="preserve">impactful ‘negative’ news events outside wartime in the period. This indicates that in the case of an era-defining technology such as nineteenth-century railways, contemporary perceptions of the negative aspects of such technologies are a crucial part of shaping more general opinion about them, as this thesis will argue. It is crucial, however, to understand that any dynamic will be affected to greater or lesser degree by many external factors, technological and otherwise; writing on news media, Marilyn </w:t>
      </w:r>
      <w:r w:rsidRPr="00C41BF6">
        <w:rPr>
          <w:rFonts w:ascii="Times New Roman" w:hAnsi="Times New Roman" w:cs="Times New Roman"/>
          <w:sz w:val="24"/>
          <w:szCs w:val="24"/>
        </w:rPr>
        <w:t>Deegan and Simon Tanner invoke the quote that ‘technology is stuff that doesn’t work yet’, and that human ingenuity is such that tools are often employed for purposes other than those for which they were designed</w:t>
      </w:r>
      <w:r>
        <w:rPr>
          <w:rFonts w:ascii="Times New Roman" w:hAnsi="Times New Roman" w:cs="Times New Roman"/>
          <w:sz w:val="24"/>
          <w:szCs w:val="24"/>
        </w:rPr>
        <w:t>.</w:t>
      </w:r>
      <w:r w:rsidRPr="00C41BF6">
        <w:rPr>
          <w:rFonts w:ascii="Times New Roman" w:hAnsi="Times New Roman" w:cs="Times New Roman"/>
          <w:sz w:val="24"/>
          <w:szCs w:val="24"/>
          <w:vertAlign w:val="superscript"/>
        </w:rPr>
        <w:footnoteReference w:id="26"/>
      </w:r>
      <w:r>
        <w:rPr>
          <w:rFonts w:ascii="Times New Roman" w:hAnsi="Times New Roman" w:cs="Times New Roman"/>
          <w:sz w:val="24"/>
          <w:szCs w:val="24"/>
        </w:rPr>
        <w:t xml:space="preserve"> </w:t>
      </w:r>
    </w:p>
    <w:p w14:paraId="0B460A2B"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Many works examining technology and crime are based on specific investigations of links between them in a specific period; however, not all of them are useful for this thesis. The most prominent of these, </w:t>
      </w:r>
      <w:r w:rsidRPr="008C3983">
        <w:rPr>
          <w:rFonts w:ascii="Times New Roman" w:hAnsi="Times New Roman" w:cs="Times New Roman"/>
          <w:sz w:val="24"/>
          <w:szCs w:val="24"/>
        </w:rPr>
        <w:t xml:space="preserve">Wolfgang </w:t>
      </w:r>
      <w:proofErr w:type="spellStart"/>
      <w:r w:rsidRPr="008C3983">
        <w:rPr>
          <w:rFonts w:ascii="Times New Roman" w:hAnsi="Times New Roman" w:cs="Times New Roman"/>
          <w:sz w:val="24"/>
          <w:szCs w:val="24"/>
        </w:rPr>
        <w:t>Schivelbusch</w:t>
      </w:r>
      <w:r>
        <w:rPr>
          <w:rFonts w:ascii="Times New Roman" w:hAnsi="Times New Roman" w:cs="Times New Roman"/>
          <w:sz w:val="24"/>
          <w:szCs w:val="24"/>
        </w:rPr>
        <w:t>’s</w:t>
      </w:r>
      <w:proofErr w:type="spellEnd"/>
      <w:r w:rsidRPr="008C3983">
        <w:rPr>
          <w:rFonts w:ascii="Times New Roman" w:hAnsi="Times New Roman" w:cs="Times New Roman"/>
          <w:sz w:val="24"/>
          <w:szCs w:val="24"/>
        </w:rPr>
        <w:t xml:space="preserve"> </w:t>
      </w:r>
      <w:r w:rsidRPr="008C3983">
        <w:rPr>
          <w:rFonts w:ascii="Times New Roman" w:hAnsi="Times New Roman" w:cs="Times New Roman"/>
          <w:i/>
          <w:iCs/>
          <w:sz w:val="24"/>
          <w:szCs w:val="24"/>
        </w:rPr>
        <w:t>The Railway Journey</w:t>
      </w:r>
      <w:r>
        <w:rPr>
          <w:rFonts w:ascii="Times New Roman" w:hAnsi="Times New Roman" w:cs="Times New Roman"/>
          <w:sz w:val="24"/>
          <w:szCs w:val="24"/>
        </w:rPr>
        <w:t xml:space="preserve"> (1977) makes bold statements about how railway travel provided democratic space and about the experience of travel in compartments, but it does not cite nearly enough contemporary material when assessing the relationship between railway travel and deviant behaviour and crime, or indeed when assessing any aspect of the cultural impact of this new technology.</w:t>
      </w:r>
      <w:r>
        <w:rPr>
          <w:rStyle w:val="FootnoteReference"/>
          <w:rFonts w:ascii="Times New Roman" w:hAnsi="Times New Roman" w:cs="Times New Roman"/>
        </w:rPr>
        <w:footnoteReference w:id="27"/>
      </w:r>
      <w:r>
        <w:rPr>
          <w:rFonts w:ascii="Times New Roman" w:hAnsi="Times New Roman" w:cs="Times New Roman"/>
          <w:sz w:val="24"/>
          <w:szCs w:val="24"/>
        </w:rPr>
        <w:t xml:space="preserve"> More recent – and more targeted – works prove more promising. </w:t>
      </w:r>
      <w:r w:rsidRPr="008C3983">
        <w:rPr>
          <w:rFonts w:ascii="Times New Roman" w:hAnsi="Times New Roman" w:cs="Times New Roman"/>
          <w:sz w:val="24"/>
          <w:szCs w:val="24"/>
        </w:rPr>
        <w:t xml:space="preserve">Matthew Beaumont and Michael </w:t>
      </w:r>
      <w:proofErr w:type="gramStart"/>
      <w:r w:rsidRPr="008C3983">
        <w:rPr>
          <w:rFonts w:ascii="Times New Roman" w:hAnsi="Times New Roman" w:cs="Times New Roman"/>
          <w:sz w:val="24"/>
          <w:szCs w:val="24"/>
        </w:rPr>
        <w:t>Freeman</w:t>
      </w:r>
      <w:r>
        <w:rPr>
          <w:rFonts w:ascii="Times New Roman" w:hAnsi="Times New Roman" w:cs="Times New Roman"/>
          <w:sz w:val="24"/>
          <w:szCs w:val="24"/>
        </w:rPr>
        <w:t>’s</w:t>
      </w:r>
      <w:proofErr w:type="gramEnd"/>
      <w:r>
        <w:rPr>
          <w:rFonts w:ascii="Times New Roman" w:hAnsi="Times New Roman" w:cs="Times New Roman"/>
          <w:sz w:val="24"/>
          <w:szCs w:val="24"/>
        </w:rPr>
        <w:t xml:space="preserve"> </w:t>
      </w:r>
      <w:r w:rsidRPr="008C3983">
        <w:rPr>
          <w:rFonts w:ascii="Times New Roman" w:hAnsi="Times New Roman" w:cs="Times New Roman"/>
          <w:i/>
          <w:iCs/>
          <w:sz w:val="24"/>
          <w:szCs w:val="24"/>
        </w:rPr>
        <w:t>The Railway and Modernity: Time, Space and the Machine Ensemble</w:t>
      </w:r>
      <w:r w:rsidRPr="008C3983">
        <w:rPr>
          <w:rFonts w:ascii="Times New Roman" w:hAnsi="Times New Roman" w:cs="Times New Roman"/>
          <w:sz w:val="24"/>
          <w:szCs w:val="24"/>
        </w:rPr>
        <w:t xml:space="preserve"> (2007)</w:t>
      </w:r>
      <w:r>
        <w:rPr>
          <w:rFonts w:ascii="Times New Roman" w:hAnsi="Times New Roman" w:cs="Times New Roman"/>
          <w:sz w:val="24"/>
          <w:szCs w:val="24"/>
        </w:rPr>
        <w:t xml:space="preserve"> correctly identifies how railways had previously ‘been disconnected from the broader cultural history of modernity’ by having been appraised ‘either as a transport system [or] merely as some floating signifier for the spirit of modernity’. However, this work also suffers from a reliance upon privileged sources, leading to an over-reliance on high literary output.</w:t>
      </w:r>
      <w:r>
        <w:rPr>
          <w:rStyle w:val="FootnoteReference"/>
          <w:rFonts w:ascii="Times New Roman" w:hAnsi="Times New Roman" w:cs="Times New Roman"/>
        </w:rPr>
        <w:footnoteReference w:id="28"/>
      </w:r>
      <w:r>
        <w:rPr>
          <w:rFonts w:ascii="Times New Roman" w:hAnsi="Times New Roman" w:cs="Times New Roman"/>
          <w:sz w:val="24"/>
          <w:szCs w:val="24"/>
        </w:rPr>
        <w:t xml:space="preserve"> Freeman’s </w:t>
      </w:r>
      <w:r>
        <w:rPr>
          <w:rFonts w:ascii="Times New Roman" w:hAnsi="Times New Roman" w:cs="Times New Roman"/>
          <w:i/>
          <w:iCs/>
          <w:sz w:val="24"/>
          <w:szCs w:val="24"/>
        </w:rPr>
        <w:t>Railways and the Victorian Imagination</w:t>
      </w:r>
      <w:r>
        <w:rPr>
          <w:rFonts w:ascii="Times New Roman" w:hAnsi="Times New Roman" w:cs="Times New Roman"/>
          <w:sz w:val="24"/>
          <w:szCs w:val="24"/>
        </w:rPr>
        <w:t xml:space="preserve"> (1999) has a similarly narrow range of source material, but is more wide-ranging in how it describes </w:t>
      </w:r>
      <w:r w:rsidRPr="000C7E36">
        <w:rPr>
          <w:rFonts w:ascii="Times New Roman" w:hAnsi="Times New Roman" w:cs="Times New Roman"/>
          <w:sz w:val="24"/>
          <w:szCs w:val="24"/>
        </w:rPr>
        <w:t xml:space="preserve">the England into </w:t>
      </w:r>
      <w:r>
        <w:rPr>
          <w:rFonts w:ascii="Times New Roman" w:hAnsi="Times New Roman" w:cs="Times New Roman"/>
          <w:sz w:val="24"/>
          <w:szCs w:val="24"/>
        </w:rPr>
        <w:t>which the railways emerged. Freeman frames the national consciousness, particularly in the 1830s and 1840s, as</w:t>
      </w:r>
      <w:r w:rsidRPr="000C7E36">
        <w:rPr>
          <w:rFonts w:ascii="Times New Roman" w:hAnsi="Times New Roman" w:cs="Times New Roman"/>
          <w:sz w:val="24"/>
          <w:szCs w:val="24"/>
        </w:rPr>
        <w:t xml:space="preserve"> preoccupied with the impending collapse of society,</w:t>
      </w:r>
      <w:r>
        <w:rPr>
          <w:rFonts w:ascii="Times New Roman" w:hAnsi="Times New Roman" w:cs="Times New Roman"/>
          <w:sz w:val="24"/>
          <w:szCs w:val="24"/>
        </w:rPr>
        <w:t xml:space="preserve"> stemming from middle-class fears that their increased political and economic power that followed the reforms of the 1820s and early 1830s was threatened by rising popular radicalism, most notably by Chartism. Freeman links this fear of change with the change that the railways engendered, arguing that</w:t>
      </w:r>
      <w:r w:rsidRPr="000C7E36">
        <w:rPr>
          <w:rFonts w:ascii="Times New Roman" w:hAnsi="Times New Roman" w:cs="Times New Roman"/>
          <w:sz w:val="24"/>
          <w:szCs w:val="24"/>
        </w:rPr>
        <w:t xml:space="preserve"> geographical changes made by the railways br</w:t>
      </w:r>
      <w:r>
        <w:rPr>
          <w:rFonts w:ascii="Times New Roman" w:hAnsi="Times New Roman" w:cs="Times New Roman"/>
          <w:sz w:val="24"/>
          <w:szCs w:val="24"/>
        </w:rPr>
        <w:t>ought</w:t>
      </w:r>
      <w:r w:rsidRPr="000C7E36">
        <w:rPr>
          <w:rFonts w:ascii="Times New Roman" w:hAnsi="Times New Roman" w:cs="Times New Roman"/>
          <w:sz w:val="24"/>
          <w:szCs w:val="24"/>
        </w:rPr>
        <w:t xml:space="preserve"> about similar changes in the nation’s </w:t>
      </w:r>
      <w:r w:rsidRPr="000C7E36">
        <w:rPr>
          <w:rFonts w:ascii="Times New Roman" w:hAnsi="Times New Roman" w:cs="Times New Roman"/>
          <w:sz w:val="24"/>
          <w:szCs w:val="24"/>
        </w:rPr>
        <w:lastRenderedPageBreak/>
        <w:t xml:space="preserve">mental landscape. He claims </w:t>
      </w:r>
      <w:r>
        <w:rPr>
          <w:rFonts w:ascii="Times New Roman" w:hAnsi="Times New Roman" w:cs="Times New Roman"/>
          <w:sz w:val="24"/>
          <w:szCs w:val="24"/>
        </w:rPr>
        <w:t xml:space="preserve">that the railways achieved </w:t>
      </w:r>
      <w:r w:rsidRPr="000C7E36">
        <w:rPr>
          <w:rFonts w:ascii="Times New Roman" w:hAnsi="Times New Roman" w:cs="Times New Roman"/>
          <w:sz w:val="24"/>
          <w:szCs w:val="24"/>
        </w:rPr>
        <w:t>victories over the traditional aristocracy, traditional constructions of capital, traditional geograph</w:t>
      </w:r>
      <w:r>
        <w:rPr>
          <w:rFonts w:ascii="Times New Roman" w:hAnsi="Times New Roman" w:cs="Times New Roman"/>
          <w:sz w:val="24"/>
          <w:szCs w:val="24"/>
        </w:rPr>
        <w:t xml:space="preserve">ies </w:t>
      </w:r>
      <w:r w:rsidRPr="000C7E36">
        <w:rPr>
          <w:rFonts w:ascii="Times New Roman" w:hAnsi="Times New Roman" w:cs="Times New Roman"/>
          <w:sz w:val="24"/>
          <w:szCs w:val="24"/>
        </w:rPr>
        <w:t xml:space="preserve">and </w:t>
      </w:r>
      <w:r>
        <w:rPr>
          <w:rFonts w:ascii="Times New Roman" w:hAnsi="Times New Roman" w:cs="Times New Roman"/>
          <w:sz w:val="24"/>
          <w:szCs w:val="24"/>
        </w:rPr>
        <w:t xml:space="preserve">the </w:t>
      </w:r>
      <w:r w:rsidRPr="000C7E36">
        <w:rPr>
          <w:rFonts w:ascii="Times New Roman" w:hAnsi="Times New Roman" w:cs="Times New Roman"/>
          <w:sz w:val="24"/>
          <w:szCs w:val="24"/>
        </w:rPr>
        <w:t>concept of the urban</w:t>
      </w:r>
      <w:r>
        <w:rPr>
          <w:rFonts w:ascii="Times New Roman" w:hAnsi="Times New Roman" w:cs="Times New Roman"/>
          <w:sz w:val="24"/>
          <w:szCs w:val="24"/>
        </w:rPr>
        <w:t xml:space="preserve"> –</w:t>
      </w:r>
      <w:r w:rsidRPr="000C7E36">
        <w:rPr>
          <w:rFonts w:ascii="Times New Roman" w:hAnsi="Times New Roman" w:cs="Times New Roman"/>
          <w:sz w:val="24"/>
          <w:szCs w:val="24"/>
        </w:rPr>
        <w:t xml:space="preserve"> and those who lived in </w:t>
      </w:r>
      <w:r>
        <w:rPr>
          <w:rFonts w:ascii="Times New Roman" w:hAnsi="Times New Roman" w:cs="Times New Roman"/>
          <w:sz w:val="24"/>
          <w:szCs w:val="24"/>
        </w:rPr>
        <w:t xml:space="preserve">cities – </w:t>
      </w:r>
      <w:r w:rsidRPr="000C7E36">
        <w:rPr>
          <w:rFonts w:ascii="Times New Roman" w:hAnsi="Times New Roman" w:cs="Times New Roman"/>
          <w:sz w:val="24"/>
          <w:szCs w:val="24"/>
        </w:rPr>
        <w:t>and traditional notions of space and time, all due to the increased ability to move people and goods about and the work necessary to facilitate it</w:t>
      </w:r>
      <w:r>
        <w:rPr>
          <w:rFonts w:ascii="Times New Roman" w:hAnsi="Times New Roman" w:cs="Times New Roman"/>
          <w:sz w:val="24"/>
          <w:szCs w:val="24"/>
        </w:rPr>
        <w:t>.</w:t>
      </w:r>
      <w:r w:rsidRPr="000C7E36">
        <w:rPr>
          <w:rFonts w:ascii="Times New Roman" w:hAnsi="Times New Roman" w:cs="Times New Roman"/>
          <w:sz w:val="24"/>
          <w:szCs w:val="24"/>
          <w:vertAlign w:val="superscript"/>
        </w:rPr>
        <w:footnoteReference w:id="29"/>
      </w:r>
      <w:r>
        <w:rPr>
          <w:rFonts w:ascii="Times New Roman" w:hAnsi="Times New Roman" w:cs="Times New Roman"/>
          <w:sz w:val="24"/>
          <w:szCs w:val="24"/>
        </w:rPr>
        <w:t xml:space="preserve"> While this is likely broadly true, Freeman’s conclusions are wide-ranging rather than specific and detailed, due mostly to the book’s lack of engagement with that mental landscape itself, instead inferring changes to it from the  large-scale mechanisms he examines.</w:t>
      </w:r>
    </w:p>
    <w:p w14:paraId="1900BE09"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In conclusion, much of the work on railways is limited in the scope of its analysis, meaning that most works are descriptive histories of railway innovation and construction. Particularly when considered in the light of the distinctions drawn by Edgerton between technology as innovated and technology-in-use, almost none are adequate in making the distinction between different aspects of ‘the </w:t>
      </w:r>
      <w:proofErr w:type="gramStart"/>
      <w:r>
        <w:rPr>
          <w:rFonts w:ascii="Times New Roman" w:hAnsi="Times New Roman" w:cs="Times New Roman"/>
          <w:sz w:val="24"/>
          <w:szCs w:val="24"/>
        </w:rPr>
        <w:t>railways’</w:t>
      </w:r>
      <w:proofErr w:type="gramEnd"/>
      <w:r>
        <w:rPr>
          <w:rFonts w:ascii="Times New Roman" w:hAnsi="Times New Roman" w:cs="Times New Roman"/>
          <w:sz w:val="24"/>
          <w:szCs w:val="24"/>
        </w:rPr>
        <w:t xml:space="preserve"> and the overlapping phases of their development.</w:t>
      </w:r>
    </w:p>
    <w:p w14:paraId="4C8716E7" w14:textId="77777777" w:rsidR="0080653E" w:rsidRPr="00B35FD6" w:rsidRDefault="0080653E" w:rsidP="0080653E">
      <w:pPr>
        <w:pStyle w:val="Heading3"/>
        <w:jc w:val="center"/>
        <w:rPr>
          <w:rFonts w:ascii="Times New Roman" w:hAnsi="Times New Roman" w:cs="Times New Roman"/>
          <w:b/>
          <w:bCs/>
          <w:color w:val="auto"/>
          <w:u w:val="single"/>
        </w:rPr>
      </w:pPr>
      <w:r w:rsidRPr="00B35FD6">
        <w:rPr>
          <w:rFonts w:ascii="Times New Roman" w:hAnsi="Times New Roman" w:cs="Times New Roman"/>
          <w:b/>
          <w:bCs/>
          <w:color w:val="auto"/>
          <w:u w:val="single"/>
        </w:rPr>
        <w:t xml:space="preserve">Histories of Crime and </w:t>
      </w:r>
      <w:r>
        <w:rPr>
          <w:rFonts w:ascii="Times New Roman" w:hAnsi="Times New Roman" w:cs="Times New Roman"/>
          <w:b/>
          <w:bCs/>
          <w:color w:val="auto"/>
          <w:u w:val="single"/>
        </w:rPr>
        <w:t xml:space="preserve">of </w:t>
      </w:r>
      <w:r w:rsidRPr="00B35FD6">
        <w:rPr>
          <w:rFonts w:ascii="Times New Roman" w:hAnsi="Times New Roman" w:cs="Times New Roman"/>
          <w:b/>
          <w:bCs/>
          <w:color w:val="auto"/>
          <w:u w:val="single"/>
        </w:rPr>
        <w:t>News Media</w:t>
      </w:r>
    </w:p>
    <w:p w14:paraId="758683E1" w14:textId="77777777" w:rsidR="0080653E" w:rsidRPr="00F97CCE" w:rsidRDefault="0080653E" w:rsidP="0080653E"/>
    <w:p w14:paraId="447E3CBC" w14:textId="77777777" w:rsidR="0080653E"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Although histories of crime in the nineteenth century are not often engaged with railways or technology, their critical engagement with social aspects of historical research and extensive use of primary sources make them the most insightful body of work to inform this thesis of all those considered. Works on the history of specific crime types need not mention the railways to produce findings relevant to studying them. Much of the work on specific crime types is examined in detail in the specific historiography sections in each chapter, but some have conclusions which are important to the thesis as a whole or are otherwise of sufficient significance to discuss here.</w:t>
      </w:r>
      <w:r w:rsidRPr="00BF4A0F">
        <w:rPr>
          <w:rFonts w:ascii="Times New Roman" w:hAnsi="Times New Roman" w:cs="Times New Roman"/>
          <w:sz w:val="24"/>
          <w:szCs w:val="24"/>
        </w:rPr>
        <w:t xml:space="preserve"> </w:t>
      </w:r>
      <w:r>
        <w:rPr>
          <w:rFonts w:ascii="Times New Roman" w:hAnsi="Times New Roman" w:cs="Times New Roman"/>
          <w:sz w:val="24"/>
          <w:szCs w:val="24"/>
        </w:rPr>
        <w:t xml:space="preserve">Although no work could reasonably have focused on the specific dynamics which are examined here, historians have approached crime with different goals, </w:t>
      </w:r>
      <w:proofErr w:type="gramStart"/>
      <w:r>
        <w:rPr>
          <w:rFonts w:ascii="Times New Roman" w:hAnsi="Times New Roman" w:cs="Times New Roman"/>
          <w:sz w:val="24"/>
          <w:szCs w:val="24"/>
        </w:rPr>
        <w:t>questions</w:t>
      </w:r>
      <w:proofErr w:type="gramEnd"/>
      <w:r>
        <w:rPr>
          <w:rFonts w:ascii="Times New Roman" w:hAnsi="Times New Roman" w:cs="Times New Roman"/>
          <w:sz w:val="24"/>
          <w:szCs w:val="24"/>
        </w:rPr>
        <w:t xml:space="preserve"> and methods, many of which have been adapted for this study. The main ongoing development in histories of crime in recent decades stems from the concern that judicial records do not provide sufficient information about crime, for example in that they often only include crimes which are prosecuted, and that what was recorded could be influenced by the choices and preferences of those recording. This has led to two divergent strategies for crime histories. The first, more epistemic approach has been to reorient works towards the study of criminal justice rather than crime. The second, more oriented towards changes in methods, </w:t>
      </w:r>
      <w:r>
        <w:rPr>
          <w:rFonts w:ascii="Times New Roman" w:hAnsi="Times New Roman" w:cs="Times New Roman"/>
          <w:sz w:val="24"/>
          <w:szCs w:val="24"/>
        </w:rPr>
        <w:lastRenderedPageBreak/>
        <w:t>has been to find out about crime through other sources than judicial records, usually retaining some level of reference to official sources for the purposes of cross-referencing and strengthening of analysis. This study belongs to the latter approach. Focusing squarely on representations and perceptions of crime, its most important sources are newly digitised nineteenth-century news media that can be assessed using different methods than were feasible for many earlier studies.</w:t>
      </w:r>
    </w:p>
    <w:p w14:paraId="39ECC4A6" w14:textId="72B1813F" w:rsidR="0080653E" w:rsidRPr="00A67589"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One study which attempts an approach less focused on official sources is David C</w:t>
      </w:r>
      <w:r w:rsidRPr="003366F5">
        <w:rPr>
          <w:rFonts w:ascii="Times New Roman" w:hAnsi="Times New Roman" w:cs="Times New Roman"/>
          <w:sz w:val="24"/>
          <w:szCs w:val="24"/>
        </w:rPr>
        <w:t>hurchill</w:t>
      </w:r>
      <w:r>
        <w:rPr>
          <w:rFonts w:ascii="Times New Roman" w:hAnsi="Times New Roman" w:cs="Times New Roman"/>
          <w:sz w:val="24"/>
          <w:szCs w:val="24"/>
        </w:rPr>
        <w:t>’s</w:t>
      </w:r>
      <w:r w:rsidRPr="003366F5">
        <w:rPr>
          <w:rFonts w:ascii="Times New Roman" w:hAnsi="Times New Roman" w:cs="Times New Roman"/>
          <w:sz w:val="24"/>
          <w:szCs w:val="24"/>
        </w:rPr>
        <w:t xml:space="preserve"> </w:t>
      </w:r>
      <w:r w:rsidRPr="003366F5">
        <w:rPr>
          <w:rFonts w:ascii="Times New Roman" w:hAnsi="Times New Roman" w:cs="Times New Roman"/>
          <w:i/>
          <w:iCs/>
          <w:sz w:val="24"/>
          <w:szCs w:val="24"/>
        </w:rPr>
        <w:t>Crime Control and Everyday Life in the Victorian City</w:t>
      </w:r>
      <w:r>
        <w:rPr>
          <w:rFonts w:ascii="Times New Roman" w:hAnsi="Times New Roman" w:cs="Times New Roman"/>
          <w:i/>
          <w:iCs/>
          <w:sz w:val="24"/>
          <w:szCs w:val="24"/>
        </w:rPr>
        <w:t xml:space="preserve"> </w:t>
      </w:r>
      <w:r>
        <w:rPr>
          <w:rFonts w:ascii="Times New Roman" w:hAnsi="Times New Roman" w:cs="Times New Roman"/>
          <w:sz w:val="24"/>
          <w:szCs w:val="24"/>
        </w:rPr>
        <w:t xml:space="preserve">(2017), which uses selected newspapers and published books to reorient histories of crime towards public perceptions of crime. However, while Churchill uses accounts of individual and group reactions to crime in order to build its picture, most of his source material comprises of local official and judicial </w:t>
      </w:r>
      <w:proofErr w:type="gramStart"/>
      <w:r>
        <w:rPr>
          <w:rFonts w:ascii="Times New Roman" w:hAnsi="Times New Roman" w:cs="Times New Roman"/>
          <w:sz w:val="24"/>
          <w:szCs w:val="24"/>
        </w:rPr>
        <w:t>records, and</w:t>
      </w:r>
      <w:proofErr w:type="gramEnd"/>
      <w:r>
        <w:rPr>
          <w:rFonts w:ascii="Times New Roman" w:hAnsi="Times New Roman" w:cs="Times New Roman"/>
          <w:sz w:val="24"/>
          <w:szCs w:val="24"/>
        </w:rPr>
        <w:t xml:space="preserve"> focuses mostly on crime and responses to crime in terms of the arms race between criminals and property owners, while this study focuses squarely on the effects of reporting on crime events and subsequent discussions of them in a broader sphere. Older works tend to take a broader view. A survey currently in its fourth edition, Clive Emsley’s </w:t>
      </w:r>
      <w:r>
        <w:rPr>
          <w:rFonts w:ascii="Times New Roman" w:hAnsi="Times New Roman" w:cs="Times New Roman"/>
          <w:i/>
          <w:iCs/>
          <w:sz w:val="24"/>
          <w:szCs w:val="24"/>
        </w:rPr>
        <w:t>Crime and Society in England, 1750-1900</w:t>
      </w:r>
      <w:r w:rsidR="00F43F15">
        <w:rPr>
          <w:rFonts w:ascii="Times New Roman" w:hAnsi="Times New Roman" w:cs="Times New Roman"/>
          <w:i/>
          <w:iCs/>
          <w:sz w:val="24"/>
          <w:szCs w:val="24"/>
        </w:rPr>
        <w:t xml:space="preserve"> </w:t>
      </w:r>
      <w:r w:rsidR="00F43F15">
        <w:rPr>
          <w:rFonts w:ascii="Times New Roman" w:hAnsi="Times New Roman" w:cs="Times New Roman"/>
          <w:sz w:val="24"/>
          <w:szCs w:val="24"/>
        </w:rPr>
        <w:t>(2018)</w:t>
      </w:r>
      <w:r w:rsidRPr="00A67589">
        <w:rPr>
          <w:rFonts w:ascii="Times New Roman" w:hAnsi="Times New Roman" w:cs="Times New Roman"/>
          <w:sz w:val="24"/>
          <w:szCs w:val="24"/>
          <w:vertAlign w:val="superscript"/>
        </w:rPr>
        <w:footnoteReference w:id="30"/>
      </w:r>
      <w:r>
        <w:rPr>
          <w:rFonts w:ascii="Times New Roman" w:hAnsi="Times New Roman" w:cs="Times New Roman"/>
          <w:sz w:val="24"/>
          <w:szCs w:val="24"/>
        </w:rPr>
        <w:t xml:space="preserve"> focuses on distinctions – made in prior works</w:t>
      </w:r>
      <w:r>
        <w:rPr>
          <w:rStyle w:val="FootnoteReference"/>
          <w:rFonts w:ascii="Times New Roman" w:hAnsi="Times New Roman" w:cs="Times New Roman"/>
        </w:rPr>
        <w:footnoteReference w:id="31"/>
      </w:r>
      <w:r>
        <w:rPr>
          <w:rFonts w:ascii="Times New Roman" w:hAnsi="Times New Roman" w:cs="Times New Roman"/>
          <w:sz w:val="24"/>
          <w:szCs w:val="24"/>
        </w:rPr>
        <w:t xml:space="preserve">  – between crimes that were seen as ‘legitimate’ – for example by dint of profession or the need for social protest – and those ‘ordinary’ crimes which were not; this thesis deals with reported incidents which reflect that distinction. News media reports and articles on fraudulent railway activity and accident-related negligence often remonstrate directly about their inadequate regulation in law. This is a reversal of what Emsley identifies – instead of actions being tried as crimes without being perceived as such, news media reported on railway events as though they were crimes, even though they were not tried as such, and often had inadequate oversight</w:t>
      </w:r>
      <w:r w:rsidRPr="00351860">
        <w:rPr>
          <w:rFonts w:ascii="Times New Roman" w:hAnsi="Times New Roman" w:cs="Times New Roman"/>
          <w:sz w:val="24"/>
          <w:szCs w:val="24"/>
        </w:rPr>
        <w:t xml:space="preserve"> </w:t>
      </w:r>
      <w:r>
        <w:rPr>
          <w:rFonts w:ascii="Times New Roman" w:hAnsi="Times New Roman" w:cs="Times New Roman"/>
          <w:sz w:val="24"/>
          <w:szCs w:val="24"/>
        </w:rPr>
        <w:t xml:space="preserve">where such legal provision existed. Nevertheless, Emsley’s distinction between ‘legitimate’ and ‘ordinary’ crimes is relevant here because it grounds his approach in wider perceptions and representations of crime types; the same is done in this study’s analysis. The lack of a criminal prosecution for these events makes them almost wholly unable to be studied through judicial records. Chapter II goes into more detail on how historians have assessed the changes in fraud from legal, political, and economic perspectives, but have seldom made contemporary news media important to their </w:t>
      </w:r>
      <w:r>
        <w:rPr>
          <w:rFonts w:ascii="Times New Roman" w:hAnsi="Times New Roman" w:cs="Times New Roman"/>
          <w:sz w:val="24"/>
          <w:szCs w:val="24"/>
        </w:rPr>
        <w:lastRenderedPageBreak/>
        <w:t>assessments. Interpersonal crimes such as murder, sexual assault, or violence were, by contrast, reacted to more quickly by officials, and were tried in courts. This led to the sense, indicated by corresponding discontent in news media, that railway fraud or negligence – or ‘director’ crimes – caused more harm but were examined less stringently than individual crimes perpetrated by railway passengers or railway servants; while these crimes did cause widespread concern, the coverage of directors was even greater, and was not limited by reactions to one specific type of event.</w:t>
      </w:r>
    </w:p>
    <w:p w14:paraId="4B40F1AA" w14:textId="77777777" w:rsidR="0080653E" w:rsidRPr="00A53EF9" w:rsidRDefault="0080653E" w:rsidP="0080653E">
      <w:pPr>
        <w:spacing w:line="360" w:lineRule="auto"/>
        <w:ind w:firstLine="720"/>
        <w:rPr>
          <w:rFonts w:ascii="Times New Roman" w:hAnsi="Times New Roman" w:cs="Times New Roman"/>
          <w:sz w:val="24"/>
          <w:szCs w:val="24"/>
        </w:rPr>
      </w:pPr>
      <w:r w:rsidRPr="00A53EF9">
        <w:rPr>
          <w:rFonts w:ascii="Times New Roman" w:hAnsi="Times New Roman" w:cs="Times New Roman"/>
          <w:sz w:val="24"/>
          <w:szCs w:val="24"/>
        </w:rPr>
        <w:t xml:space="preserve">Paul Knepper’s </w:t>
      </w:r>
      <w:r w:rsidRPr="00A53EF9">
        <w:rPr>
          <w:rFonts w:ascii="Times New Roman" w:hAnsi="Times New Roman" w:cs="Times New Roman"/>
          <w:i/>
          <w:iCs/>
          <w:sz w:val="24"/>
          <w:szCs w:val="24"/>
        </w:rPr>
        <w:t xml:space="preserve">Writing the History of Crime </w:t>
      </w:r>
      <w:r w:rsidRPr="00A53EF9">
        <w:rPr>
          <w:rFonts w:ascii="Times New Roman" w:hAnsi="Times New Roman" w:cs="Times New Roman"/>
          <w:sz w:val="24"/>
          <w:szCs w:val="24"/>
        </w:rPr>
        <w:t xml:space="preserve">(2016) is perhaps the most comprehensive </w:t>
      </w:r>
      <w:r>
        <w:rPr>
          <w:rFonts w:ascii="Times New Roman" w:hAnsi="Times New Roman" w:cs="Times New Roman"/>
          <w:sz w:val="24"/>
          <w:szCs w:val="24"/>
        </w:rPr>
        <w:t>attempt to chart</w:t>
      </w:r>
      <w:r w:rsidRPr="00A53EF9">
        <w:rPr>
          <w:rFonts w:ascii="Times New Roman" w:hAnsi="Times New Roman" w:cs="Times New Roman"/>
          <w:sz w:val="24"/>
          <w:szCs w:val="24"/>
        </w:rPr>
        <w:t xml:space="preserve"> crime historiography</w:t>
      </w:r>
      <w:r>
        <w:rPr>
          <w:rFonts w:ascii="Times New Roman" w:hAnsi="Times New Roman" w:cs="Times New Roman"/>
          <w:sz w:val="24"/>
          <w:szCs w:val="24"/>
        </w:rPr>
        <w:t xml:space="preserve">, specifically </w:t>
      </w:r>
      <w:r w:rsidRPr="00A53EF9">
        <w:rPr>
          <w:rFonts w:ascii="Times New Roman" w:hAnsi="Times New Roman" w:cs="Times New Roman"/>
          <w:sz w:val="24"/>
          <w:szCs w:val="24"/>
        </w:rPr>
        <w:t xml:space="preserve">how historians have </w:t>
      </w:r>
      <w:r>
        <w:rPr>
          <w:rFonts w:ascii="Times New Roman" w:hAnsi="Times New Roman" w:cs="Times New Roman"/>
          <w:sz w:val="24"/>
          <w:szCs w:val="24"/>
        </w:rPr>
        <w:t xml:space="preserve">attempted to </w:t>
      </w:r>
      <w:r w:rsidRPr="00A53EF9">
        <w:rPr>
          <w:rFonts w:ascii="Times New Roman" w:hAnsi="Times New Roman" w:cs="Times New Roman"/>
          <w:sz w:val="24"/>
          <w:szCs w:val="24"/>
        </w:rPr>
        <w:t>define ‘best practice’ for it over time. Writing from a criminological standpoint, Knepper presents the field as a battleground between competing methodologies, while also asserting that historical criminologists are not really interested in the past.</w:t>
      </w:r>
      <w:r w:rsidRPr="00A53EF9">
        <w:rPr>
          <w:rFonts w:ascii="Times New Roman" w:hAnsi="Times New Roman" w:cs="Times New Roman"/>
          <w:sz w:val="24"/>
          <w:szCs w:val="24"/>
          <w:vertAlign w:val="superscript"/>
        </w:rPr>
        <w:footnoteReference w:id="32"/>
      </w:r>
      <w:r w:rsidRPr="00A53EF9">
        <w:rPr>
          <w:rFonts w:ascii="Times New Roman" w:hAnsi="Times New Roman" w:cs="Times New Roman"/>
          <w:sz w:val="24"/>
          <w:szCs w:val="24"/>
        </w:rPr>
        <w:t xml:space="preserve"> While Knepper argues for the law’s constant presence in Britain for centuries </w:t>
      </w:r>
      <w:r>
        <w:rPr>
          <w:rFonts w:ascii="Times New Roman" w:hAnsi="Times New Roman" w:cs="Times New Roman"/>
          <w:sz w:val="24"/>
          <w:szCs w:val="24"/>
        </w:rPr>
        <w:t>leading</w:t>
      </w:r>
      <w:r w:rsidRPr="00A53EF9">
        <w:rPr>
          <w:rFonts w:ascii="Times New Roman" w:hAnsi="Times New Roman" w:cs="Times New Roman"/>
          <w:sz w:val="24"/>
          <w:szCs w:val="24"/>
        </w:rPr>
        <w:t xml:space="preserve"> to it becoming the epicentre of crime history debates, he does not consider how the rise of news media as a dominant mode of cultural expression and public debate in the nineteenth century challenges that notion of the law’s centrality. </w:t>
      </w:r>
      <w:r>
        <w:rPr>
          <w:rFonts w:ascii="Times New Roman" w:hAnsi="Times New Roman" w:cs="Times New Roman"/>
          <w:sz w:val="24"/>
          <w:szCs w:val="24"/>
        </w:rPr>
        <w:t>Aside from folk cultural beliefs which varied locally,</w:t>
      </w:r>
      <w:r w:rsidRPr="00A53EF9">
        <w:rPr>
          <w:rFonts w:ascii="Times New Roman" w:hAnsi="Times New Roman" w:cs="Times New Roman"/>
          <w:sz w:val="24"/>
          <w:szCs w:val="24"/>
        </w:rPr>
        <w:t xml:space="preserve"> the law had previously only had to compete with religion as a truly national influence on how people thought about right and wrong</w:t>
      </w:r>
      <w:r>
        <w:rPr>
          <w:rFonts w:ascii="Times New Roman" w:hAnsi="Times New Roman" w:cs="Times New Roman"/>
          <w:sz w:val="24"/>
          <w:szCs w:val="24"/>
        </w:rPr>
        <w:t>. However,</w:t>
      </w:r>
      <w:r w:rsidRPr="00A53EF9">
        <w:rPr>
          <w:rFonts w:ascii="Times New Roman" w:hAnsi="Times New Roman" w:cs="Times New Roman"/>
          <w:sz w:val="24"/>
          <w:szCs w:val="24"/>
        </w:rPr>
        <w:t xml:space="preserve"> the </w:t>
      </w:r>
      <w:r>
        <w:rPr>
          <w:rFonts w:ascii="Times New Roman" w:hAnsi="Times New Roman" w:cs="Times New Roman"/>
          <w:sz w:val="24"/>
          <w:szCs w:val="24"/>
        </w:rPr>
        <w:t>years of railway development</w:t>
      </w:r>
      <w:r w:rsidRPr="00A53EF9">
        <w:rPr>
          <w:rFonts w:ascii="Times New Roman" w:hAnsi="Times New Roman" w:cs="Times New Roman"/>
          <w:sz w:val="24"/>
          <w:szCs w:val="24"/>
        </w:rPr>
        <w:t xml:space="preserve"> </w:t>
      </w:r>
      <w:r>
        <w:rPr>
          <w:rFonts w:ascii="Times New Roman" w:hAnsi="Times New Roman" w:cs="Times New Roman"/>
          <w:sz w:val="24"/>
          <w:szCs w:val="24"/>
        </w:rPr>
        <w:t>marked a point a</w:t>
      </w:r>
      <w:r w:rsidRPr="00A53EF9">
        <w:rPr>
          <w:rFonts w:ascii="Times New Roman" w:hAnsi="Times New Roman" w:cs="Times New Roman"/>
          <w:sz w:val="24"/>
          <w:szCs w:val="24"/>
        </w:rPr>
        <w:t xml:space="preserve">t which news media </w:t>
      </w:r>
      <w:r>
        <w:rPr>
          <w:rFonts w:ascii="Times New Roman" w:hAnsi="Times New Roman" w:cs="Times New Roman"/>
          <w:sz w:val="24"/>
          <w:szCs w:val="24"/>
        </w:rPr>
        <w:t xml:space="preserve">growth </w:t>
      </w:r>
      <w:r w:rsidRPr="00A53EF9">
        <w:rPr>
          <w:rFonts w:ascii="Times New Roman" w:hAnsi="Times New Roman" w:cs="Times New Roman"/>
          <w:sz w:val="24"/>
          <w:szCs w:val="24"/>
        </w:rPr>
        <w:t xml:space="preserve">started to provide a truly national </w:t>
      </w:r>
      <w:r>
        <w:rPr>
          <w:rFonts w:ascii="Times New Roman" w:hAnsi="Times New Roman" w:cs="Times New Roman"/>
          <w:sz w:val="24"/>
          <w:szCs w:val="24"/>
        </w:rPr>
        <w:t>platform</w:t>
      </w:r>
      <w:r w:rsidRPr="00A53EF9">
        <w:rPr>
          <w:rFonts w:ascii="Times New Roman" w:hAnsi="Times New Roman" w:cs="Times New Roman"/>
          <w:sz w:val="24"/>
          <w:szCs w:val="24"/>
        </w:rPr>
        <w:t xml:space="preserve"> </w:t>
      </w:r>
      <w:r>
        <w:rPr>
          <w:rFonts w:ascii="Times New Roman" w:hAnsi="Times New Roman" w:cs="Times New Roman"/>
          <w:sz w:val="24"/>
          <w:szCs w:val="24"/>
        </w:rPr>
        <w:t>for airing and influencing</w:t>
      </w:r>
      <w:r w:rsidRPr="00A53EF9">
        <w:rPr>
          <w:rFonts w:ascii="Times New Roman" w:hAnsi="Times New Roman" w:cs="Times New Roman"/>
          <w:sz w:val="24"/>
          <w:szCs w:val="24"/>
        </w:rPr>
        <w:t xml:space="preserve"> people’s opinion about crime.</w:t>
      </w:r>
      <w:r>
        <w:rPr>
          <w:rFonts w:ascii="Times New Roman" w:hAnsi="Times New Roman" w:cs="Times New Roman"/>
          <w:sz w:val="24"/>
          <w:szCs w:val="24"/>
        </w:rPr>
        <w:t xml:space="preserve"> Peter King has shown how outcomes of trials involving lethal violence tried at the Old Bailey in the late eighteenth century are likely to have been influenced by levels of press reporting,</w:t>
      </w:r>
      <w:r w:rsidRPr="006017E0">
        <w:rPr>
          <w:rStyle w:val="FootnoteReference"/>
          <w:rFonts w:ascii="Times New Roman" w:hAnsi="Times New Roman" w:cs="Times New Roman"/>
        </w:rPr>
        <w:t xml:space="preserve"> </w:t>
      </w:r>
      <w:r>
        <w:rPr>
          <w:rStyle w:val="FootnoteReference"/>
          <w:rFonts w:ascii="Times New Roman" w:hAnsi="Times New Roman" w:cs="Times New Roman"/>
        </w:rPr>
        <w:footnoteReference w:id="33"/>
      </w:r>
      <w:r>
        <w:rPr>
          <w:rFonts w:ascii="Times New Roman" w:hAnsi="Times New Roman" w:cs="Times New Roman"/>
          <w:sz w:val="24"/>
          <w:szCs w:val="24"/>
        </w:rPr>
        <w:t xml:space="preserve"> and that even before the developments of the mid-nineteenth century, local newspapers in Colchester had a strong ability to shape patterns of reported crime through their output.</w:t>
      </w:r>
      <w:r>
        <w:rPr>
          <w:rStyle w:val="FootnoteReference"/>
          <w:rFonts w:ascii="Times New Roman" w:hAnsi="Times New Roman" w:cs="Times New Roman"/>
        </w:rPr>
        <w:footnoteReference w:id="34"/>
      </w:r>
      <w:r>
        <w:rPr>
          <w:rFonts w:ascii="Times New Roman" w:hAnsi="Times New Roman" w:cs="Times New Roman"/>
          <w:sz w:val="24"/>
          <w:szCs w:val="24"/>
        </w:rPr>
        <w:t xml:space="preserve"> Esther Snell’s detailed longitudinal analysis of the </w:t>
      </w:r>
      <w:r>
        <w:rPr>
          <w:rFonts w:ascii="Times New Roman" w:hAnsi="Times New Roman" w:cs="Times New Roman"/>
          <w:i/>
          <w:iCs/>
          <w:sz w:val="24"/>
          <w:szCs w:val="24"/>
        </w:rPr>
        <w:t>Kentish Post</w:t>
      </w:r>
      <w:r>
        <w:rPr>
          <w:rFonts w:ascii="Times New Roman" w:hAnsi="Times New Roman" w:cs="Times New Roman"/>
          <w:sz w:val="24"/>
          <w:szCs w:val="24"/>
        </w:rPr>
        <w:t xml:space="preserve"> shows how local papers one hundred years before the railways were keenly aware of how their output could affect their readership’s attitude to crime, structuring it accordingly.</w:t>
      </w:r>
      <w:r>
        <w:rPr>
          <w:rStyle w:val="FootnoteReference"/>
          <w:rFonts w:ascii="Times New Roman" w:hAnsi="Times New Roman" w:cs="Times New Roman"/>
        </w:rPr>
        <w:footnoteReference w:id="35"/>
      </w:r>
      <w:r>
        <w:rPr>
          <w:rFonts w:ascii="Times New Roman" w:hAnsi="Times New Roman" w:cs="Times New Roman"/>
          <w:sz w:val="24"/>
          <w:szCs w:val="24"/>
        </w:rPr>
        <w:t xml:space="preserve"> Reader response is </w:t>
      </w:r>
      <w:r w:rsidRPr="00A53EF9">
        <w:rPr>
          <w:rFonts w:ascii="Times New Roman" w:hAnsi="Times New Roman" w:cs="Times New Roman"/>
          <w:sz w:val="24"/>
          <w:szCs w:val="24"/>
        </w:rPr>
        <w:t xml:space="preserve">difficult to </w:t>
      </w:r>
      <w:r>
        <w:rPr>
          <w:rFonts w:ascii="Times New Roman" w:hAnsi="Times New Roman" w:cs="Times New Roman"/>
          <w:sz w:val="24"/>
          <w:szCs w:val="24"/>
        </w:rPr>
        <w:t xml:space="preserve">gauge, as </w:t>
      </w:r>
      <w:r w:rsidRPr="004577CB">
        <w:rPr>
          <w:rFonts w:ascii="Times New Roman" w:hAnsi="Times New Roman" w:cs="Times New Roman"/>
          <w:sz w:val="24"/>
          <w:szCs w:val="24"/>
        </w:rPr>
        <w:t>readers are not blank slate</w:t>
      </w:r>
      <w:r>
        <w:rPr>
          <w:rFonts w:ascii="Times New Roman" w:hAnsi="Times New Roman" w:cs="Times New Roman"/>
          <w:sz w:val="24"/>
          <w:szCs w:val="24"/>
        </w:rPr>
        <w:t>s</w:t>
      </w:r>
      <w:r w:rsidRPr="004577CB">
        <w:rPr>
          <w:rFonts w:ascii="Times New Roman" w:hAnsi="Times New Roman" w:cs="Times New Roman"/>
          <w:sz w:val="24"/>
          <w:szCs w:val="24"/>
        </w:rPr>
        <w:t xml:space="preserve"> that </w:t>
      </w:r>
      <w:r w:rsidRPr="004577CB">
        <w:rPr>
          <w:rFonts w:ascii="Times New Roman" w:hAnsi="Times New Roman" w:cs="Times New Roman"/>
          <w:sz w:val="24"/>
          <w:szCs w:val="24"/>
        </w:rPr>
        <w:lastRenderedPageBreak/>
        <w:t>absorb news media articles</w:t>
      </w:r>
      <w:r>
        <w:rPr>
          <w:rFonts w:ascii="Times New Roman" w:hAnsi="Times New Roman" w:cs="Times New Roman"/>
          <w:sz w:val="24"/>
          <w:szCs w:val="24"/>
        </w:rPr>
        <w:t xml:space="preserve"> uncritically</w:t>
      </w:r>
      <w:r w:rsidRPr="004577CB">
        <w:rPr>
          <w:rFonts w:ascii="Times New Roman" w:hAnsi="Times New Roman" w:cs="Times New Roman"/>
          <w:sz w:val="24"/>
          <w:szCs w:val="24"/>
        </w:rPr>
        <w:t>, but circulation</w:t>
      </w:r>
      <w:r>
        <w:rPr>
          <w:rFonts w:ascii="Times New Roman" w:hAnsi="Times New Roman" w:cs="Times New Roman"/>
          <w:sz w:val="24"/>
          <w:szCs w:val="24"/>
        </w:rPr>
        <w:t xml:space="preserve"> figure</w:t>
      </w:r>
      <w:r w:rsidRPr="004577CB">
        <w:rPr>
          <w:rFonts w:ascii="Times New Roman" w:hAnsi="Times New Roman" w:cs="Times New Roman"/>
          <w:sz w:val="24"/>
          <w:szCs w:val="24"/>
        </w:rPr>
        <w:t>s, letters</w:t>
      </w:r>
      <w:r>
        <w:rPr>
          <w:rFonts w:ascii="Times New Roman" w:hAnsi="Times New Roman" w:cs="Times New Roman"/>
          <w:sz w:val="24"/>
          <w:szCs w:val="24"/>
        </w:rPr>
        <w:t xml:space="preserve"> to editors and the focus of articles are all at least indicative of public perception, as was the fact that </w:t>
      </w:r>
      <w:r w:rsidRPr="004577CB">
        <w:rPr>
          <w:rFonts w:ascii="Times New Roman" w:hAnsi="Times New Roman" w:cs="Times New Roman"/>
          <w:sz w:val="24"/>
          <w:szCs w:val="24"/>
        </w:rPr>
        <w:t xml:space="preserve">editors </w:t>
      </w:r>
      <w:r>
        <w:rPr>
          <w:rFonts w:ascii="Times New Roman" w:hAnsi="Times New Roman" w:cs="Times New Roman"/>
          <w:sz w:val="24"/>
          <w:szCs w:val="24"/>
        </w:rPr>
        <w:t>made newspapers</w:t>
      </w:r>
      <w:r w:rsidRPr="004577CB">
        <w:rPr>
          <w:rFonts w:ascii="Times New Roman" w:hAnsi="Times New Roman" w:cs="Times New Roman"/>
          <w:sz w:val="24"/>
          <w:szCs w:val="24"/>
        </w:rPr>
        <w:t xml:space="preserve"> with the explicit purpose of maximising sales</w:t>
      </w:r>
      <w:r>
        <w:rPr>
          <w:rFonts w:ascii="Times New Roman" w:hAnsi="Times New Roman" w:cs="Times New Roman"/>
          <w:sz w:val="24"/>
          <w:szCs w:val="24"/>
        </w:rPr>
        <w:t>. P</w:t>
      </w:r>
      <w:r w:rsidRPr="00A53EF9">
        <w:rPr>
          <w:rFonts w:ascii="Times New Roman" w:hAnsi="Times New Roman" w:cs="Times New Roman"/>
          <w:sz w:val="24"/>
          <w:szCs w:val="24"/>
        </w:rPr>
        <w:t xml:space="preserve">revious research </w:t>
      </w:r>
      <w:r>
        <w:rPr>
          <w:rFonts w:ascii="Times New Roman" w:hAnsi="Times New Roman" w:cs="Times New Roman"/>
          <w:sz w:val="24"/>
          <w:szCs w:val="24"/>
        </w:rPr>
        <w:t xml:space="preserve">indicates that newspaper reporting was likely to have shaped and reflected attitudes towards the railways, and this study uses methods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King’s article on crime reporting in Essex to assess how it did so, combining quantitative and longitudinal analysis of news media content over time with close qualitative analysis of language in specific articles.</w:t>
      </w:r>
    </w:p>
    <w:p w14:paraId="1583ED0A" w14:textId="77777777" w:rsidR="0080653E" w:rsidRDefault="0080653E" w:rsidP="0080653E">
      <w:pPr>
        <w:spacing w:line="360" w:lineRule="auto"/>
        <w:ind w:firstLine="720"/>
        <w:rPr>
          <w:rFonts w:ascii="Times New Roman" w:hAnsi="Times New Roman" w:cs="Times New Roman"/>
          <w:sz w:val="24"/>
          <w:szCs w:val="24"/>
        </w:rPr>
      </w:pPr>
      <w:r w:rsidRPr="005C16FE">
        <w:rPr>
          <w:rFonts w:ascii="Times New Roman" w:hAnsi="Times New Roman" w:cs="Times New Roman"/>
          <w:sz w:val="24"/>
          <w:szCs w:val="24"/>
        </w:rPr>
        <w:t xml:space="preserve">Works which focus specifically on </w:t>
      </w:r>
      <w:r>
        <w:rPr>
          <w:rFonts w:ascii="Times New Roman" w:hAnsi="Times New Roman" w:cs="Times New Roman"/>
          <w:sz w:val="24"/>
          <w:szCs w:val="24"/>
        </w:rPr>
        <w:t xml:space="preserve">nineteenth-century </w:t>
      </w:r>
      <w:r w:rsidRPr="005C16FE">
        <w:rPr>
          <w:rFonts w:ascii="Times New Roman" w:hAnsi="Times New Roman" w:cs="Times New Roman"/>
          <w:sz w:val="24"/>
          <w:szCs w:val="24"/>
        </w:rPr>
        <w:t>crime oriented from the perspective of news media tend to be few in number but impactful.</w:t>
      </w:r>
      <w:r>
        <w:rPr>
          <w:rStyle w:val="FootnoteReference"/>
          <w:rFonts w:ascii="Times New Roman" w:hAnsi="Times New Roman" w:cs="Times New Roman"/>
        </w:rPr>
        <w:footnoteReference w:id="36"/>
      </w:r>
      <w:r w:rsidRPr="005C16FE">
        <w:rPr>
          <w:rFonts w:ascii="Times New Roman" w:hAnsi="Times New Roman" w:cs="Times New Roman"/>
          <w:sz w:val="24"/>
          <w:szCs w:val="24"/>
        </w:rPr>
        <w:t xml:space="preserve"> </w:t>
      </w:r>
      <w:r>
        <w:rPr>
          <w:rFonts w:ascii="Times New Roman" w:hAnsi="Times New Roman" w:cs="Times New Roman"/>
          <w:sz w:val="24"/>
          <w:szCs w:val="24"/>
        </w:rPr>
        <w:t>P</w:t>
      </w:r>
      <w:r w:rsidRPr="005C16FE">
        <w:rPr>
          <w:rFonts w:ascii="Times New Roman" w:hAnsi="Times New Roman" w:cs="Times New Roman"/>
          <w:sz w:val="24"/>
          <w:szCs w:val="24"/>
        </w:rPr>
        <w:t xml:space="preserve">erhaps the most comprehensive </w:t>
      </w:r>
      <w:r>
        <w:rPr>
          <w:rFonts w:ascii="Times New Roman" w:hAnsi="Times New Roman" w:cs="Times New Roman"/>
          <w:sz w:val="24"/>
          <w:szCs w:val="24"/>
        </w:rPr>
        <w:t xml:space="preserve">currently available </w:t>
      </w:r>
      <w:r w:rsidRPr="005C16FE">
        <w:rPr>
          <w:rFonts w:ascii="Times New Roman" w:hAnsi="Times New Roman" w:cs="Times New Roman"/>
          <w:sz w:val="24"/>
          <w:szCs w:val="24"/>
        </w:rPr>
        <w:t xml:space="preserve">work on crime news in the period and beyond is Rowbotham, Stevenson and Pegg’s </w:t>
      </w:r>
      <w:r>
        <w:rPr>
          <w:rFonts w:ascii="Times New Roman" w:hAnsi="Times New Roman" w:cs="Times New Roman"/>
          <w:sz w:val="24"/>
          <w:szCs w:val="24"/>
        </w:rPr>
        <w:t xml:space="preserve">2013 work </w:t>
      </w:r>
      <w:r w:rsidRPr="005C16FE">
        <w:rPr>
          <w:rFonts w:ascii="Times New Roman" w:hAnsi="Times New Roman" w:cs="Times New Roman"/>
          <w:i/>
          <w:iCs/>
          <w:sz w:val="24"/>
          <w:szCs w:val="24"/>
        </w:rPr>
        <w:t>Crime News in Modern Britain: Press Reporting and Responsibility 1820-2010</w:t>
      </w:r>
      <w:r w:rsidRPr="005C16FE">
        <w:rPr>
          <w:rFonts w:ascii="Times New Roman" w:hAnsi="Times New Roman" w:cs="Times New Roman"/>
          <w:sz w:val="24"/>
          <w:szCs w:val="24"/>
        </w:rPr>
        <w:t>.</w:t>
      </w:r>
      <w:r w:rsidRPr="005C16FE">
        <w:rPr>
          <w:rStyle w:val="FootnoteReference"/>
          <w:rFonts w:ascii="Times New Roman" w:hAnsi="Times New Roman" w:cs="Times New Roman"/>
        </w:rPr>
        <w:footnoteReference w:id="37"/>
      </w:r>
      <w:r>
        <w:rPr>
          <w:rFonts w:ascii="Times New Roman" w:hAnsi="Times New Roman" w:cs="Times New Roman"/>
          <w:sz w:val="24"/>
          <w:szCs w:val="24"/>
        </w:rPr>
        <w:t xml:space="preserve"> This book</w:t>
      </w:r>
      <w:r w:rsidRPr="005C16FE">
        <w:rPr>
          <w:rFonts w:ascii="Times New Roman" w:hAnsi="Times New Roman" w:cs="Times New Roman"/>
          <w:sz w:val="24"/>
          <w:szCs w:val="24"/>
        </w:rPr>
        <w:t xml:space="preserve"> gives a</w:t>
      </w:r>
      <w:r>
        <w:rPr>
          <w:rFonts w:ascii="Times New Roman" w:hAnsi="Times New Roman" w:cs="Times New Roman"/>
          <w:sz w:val="24"/>
          <w:szCs w:val="24"/>
        </w:rPr>
        <w:t xml:space="preserve"> broad </w:t>
      </w:r>
      <w:r w:rsidRPr="005C16FE">
        <w:rPr>
          <w:rFonts w:ascii="Times New Roman" w:hAnsi="Times New Roman" w:cs="Times New Roman"/>
          <w:sz w:val="24"/>
          <w:szCs w:val="24"/>
        </w:rPr>
        <w:t xml:space="preserve">overview of how, </w:t>
      </w:r>
      <w:r>
        <w:rPr>
          <w:rFonts w:ascii="Times New Roman" w:hAnsi="Times New Roman" w:cs="Times New Roman"/>
          <w:sz w:val="24"/>
          <w:szCs w:val="24"/>
        </w:rPr>
        <w:t>although</w:t>
      </w:r>
      <w:r w:rsidRPr="005C16FE">
        <w:rPr>
          <w:rFonts w:ascii="Times New Roman" w:hAnsi="Times New Roman" w:cs="Times New Roman"/>
          <w:sz w:val="24"/>
          <w:szCs w:val="24"/>
        </w:rPr>
        <w:t xml:space="preserve"> ‘news values [such as danger, conflict, celebrity, scandal and oddness] remain broadly constant over time’, news media coverage of crime underwent significant changes during the nineteenth century, with single trials about single crimes coming to dominate coverage of crime, and thus become more prominent in the ways people conceived crime in the period.</w:t>
      </w:r>
      <w:r w:rsidRPr="005C16FE">
        <w:rPr>
          <w:rStyle w:val="FootnoteReference"/>
          <w:rFonts w:ascii="Times New Roman" w:hAnsi="Times New Roman" w:cs="Times New Roman"/>
        </w:rPr>
        <w:footnoteReference w:id="38"/>
      </w:r>
      <w:r>
        <w:rPr>
          <w:rFonts w:ascii="Times New Roman" w:hAnsi="Times New Roman" w:cs="Times New Roman"/>
          <w:sz w:val="24"/>
          <w:szCs w:val="24"/>
        </w:rPr>
        <w:t xml:space="preserve"> Richard Ward asserts that eighteenth-century diaries ‘</w:t>
      </w:r>
      <w:r w:rsidRPr="004C0F8E">
        <w:rPr>
          <w:rFonts w:ascii="Times New Roman" w:hAnsi="Times New Roman" w:cs="Times New Roman"/>
          <w:sz w:val="24"/>
          <w:szCs w:val="24"/>
        </w:rPr>
        <w:t>suggest that, particularly in terms of the most serious offences, many contemporaries undoubtedly based their perceptions of the nature of crime at least in part upon what they read</w:t>
      </w:r>
      <w:r>
        <w:rPr>
          <w:rFonts w:ascii="Times New Roman" w:hAnsi="Times New Roman" w:cs="Times New Roman"/>
          <w:sz w:val="24"/>
          <w:szCs w:val="24"/>
        </w:rPr>
        <w:t>’ in news media.</w:t>
      </w:r>
      <w:r>
        <w:rPr>
          <w:rStyle w:val="FootnoteReference"/>
          <w:rFonts w:ascii="Times New Roman" w:hAnsi="Times New Roman" w:cs="Times New Roman"/>
          <w:sz w:val="24"/>
          <w:szCs w:val="24"/>
        </w:rPr>
        <w:footnoteReference w:id="39"/>
      </w:r>
      <w:r>
        <w:rPr>
          <w:rFonts w:ascii="Times New Roman" w:hAnsi="Times New Roman" w:cs="Times New Roman"/>
          <w:sz w:val="24"/>
          <w:szCs w:val="24"/>
        </w:rPr>
        <w:t xml:space="preserve"> If we take this in conjunction with Rowbotham, Stevenson and Pegg’s assertion that ‘Victorian… audiences for crime news were much better equipped to understand the language of the courts than modern counterparts’, then it appears likely that news media in the period examined in this thesis grew from an already strong influence upon public perceptions of crime to become a dominant mode through which reports of crime were consumed and conceptions of it changed. Crime news assisted its own growth within news media titles by being one of the primary drivers of their success. Rowbotham, Stevenson and Pegg argue that the popularity of crime news itself ‘helped shape the expansion of the press’ through the creation of titles such as the </w:t>
      </w:r>
      <w:r>
        <w:rPr>
          <w:rFonts w:ascii="Times New Roman" w:hAnsi="Times New Roman" w:cs="Times New Roman"/>
          <w:i/>
          <w:iCs/>
          <w:sz w:val="24"/>
          <w:szCs w:val="24"/>
        </w:rPr>
        <w:t xml:space="preserve">Pall Mall Gazette </w:t>
      </w:r>
      <w:r>
        <w:rPr>
          <w:rFonts w:ascii="Times New Roman" w:hAnsi="Times New Roman" w:cs="Times New Roman"/>
          <w:sz w:val="24"/>
          <w:szCs w:val="24"/>
        </w:rPr>
        <w:t xml:space="preserve">and </w:t>
      </w:r>
      <w:r>
        <w:rPr>
          <w:rFonts w:ascii="Times New Roman" w:hAnsi="Times New Roman" w:cs="Times New Roman"/>
          <w:i/>
          <w:iCs/>
          <w:sz w:val="24"/>
          <w:szCs w:val="24"/>
        </w:rPr>
        <w:t>Illustrated Police News</w:t>
      </w:r>
      <w:r>
        <w:rPr>
          <w:rFonts w:ascii="Times New Roman" w:hAnsi="Times New Roman" w:cs="Times New Roman"/>
          <w:sz w:val="24"/>
          <w:szCs w:val="24"/>
        </w:rPr>
        <w:t xml:space="preserve">, which were even more focused on </w:t>
      </w:r>
      <w:r>
        <w:rPr>
          <w:rFonts w:ascii="Times New Roman" w:hAnsi="Times New Roman" w:cs="Times New Roman"/>
          <w:sz w:val="24"/>
          <w:szCs w:val="24"/>
        </w:rPr>
        <w:lastRenderedPageBreak/>
        <w:t>crime news than their general counterparts.</w:t>
      </w:r>
      <w:r>
        <w:rPr>
          <w:rStyle w:val="FootnoteReference"/>
          <w:rFonts w:ascii="Times New Roman" w:hAnsi="Times New Roman" w:cs="Times New Roman"/>
        </w:rPr>
        <w:footnoteReference w:id="40"/>
      </w:r>
      <w:r>
        <w:rPr>
          <w:rFonts w:ascii="Times New Roman" w:hAnsi="Times New Roman" w:cs="Times New Roman"/>
          <w:sz w:val="24"/>
          <w:szCs w:val="24"/>
        </w:rPr>
        <w:t xml:space="preserve"> However, given the wide span of their subject matter, the approach taken by Rowbotham et. al. can only treat newspaper content in general rather than in </w:t>
      </w:r>
      <w:proofErr w:type="gramStart"/>
      <w:r>
        <w:rPr>
          <w:rFonts w:ascii="Times New Roman" w:hAnsi="Times New Roman" w:cs="Times New Roman"/>
          <w:sz w:val="24"/>
          <w:szCs w:val="24"/>
        </w:rPr>
        <w:t>detail, and</w:t>
      </w:r>
      <w:proofErr w:type="gramEnd"/>
      <w:r>
        <w:rPr>
          <w:rFonts w:ascii="Times New Roman" w:hAnsi="Times New Roman" w:cs="Times New Roman"/>
          <w:sz w:val="24"/>
          <w:szCs w:val="24"/>
        </w:rPr>
        <w:t xml:space="preserve"> cannot draw on the quantitative analysis of news media that I attempt for a specific ‘crime theme’ here. Other research, particularly on late-eighteenth and early-nineteenth century crime, has drawn on non-news media sources alongside press accounts. Robert Shoemaker examines how public knowledge about crime was created in the eighteenth century, highlighting how crime reporting in pamphlets and newspapers could outmuscle real experience of crime in its ability to shape public opinion;</w:t>
      </w:r>
      <w:r>
        <w:rPr>
          <w:rStyle w:val="FootnoteReference"/>
          <w:rFonts w:ascii="Times New Roman" w:hAnsi="Times New Roman" w:cs="Times New Roman"/>
        </w:rPr>
        <w:footnoteReference w:id="41"/>
      </w:r>
      <w:r>
        <w:rPr>
          <w:rFonts w:ascii="Times New Roman" w:hAnsi="Times New Roman" w:cs="Times New Roman"/>
          <w:sz w:val="24"/>
          <w:szCs w:val="24"/>
        </w:rPr>
        <w:t xml:space="preserve"> he also links the increasing ability of printed sources to shape opinion to the evolution of nineteenth-century conceptions of a ‘criminal class’.</w:t>
      </w:r>
      <w:r>
        <w:rPr>
          <w:rStyle w:val="FootnoteReference"/>
          <w:rFonts w:ascii="Times New Roman" w:hAnsi="Times New Roman" w:cs="Times New Roman"/>
        </w:rPr>
        <w:footnoteReference w:id="42"/>
      </w:r>
      <w:r>
        <w:rPr>
          <w:rFonts w:ascii="Times New Roman" w:hAnsi="Times New Roman" w:cs="Times New Roman"/>
          <w:sz w:val="24"/>
          <w:szCs w:val="24"/>
        </w:rPr>
        <w:t xml:space="preserve"> The sources examined in this thesis indicate that railway-related crime reporting played a role in this process, both directly through the development of ‘the navvy’ as a criminal stereotype, but also in its consistent attacks on another, ‘unpunished’ criminal stereotype, railway director. The latter is itself a surprising inversion of nineteenth-century stereotyping and ideas of ‘a criminal class’, which linked criminality squarely to poverty and is discussed in Chapter II.</w:t>
      </w:r>
    </w:p>
    <w:p w14:paraId="4591F7FD" w14:textId="73FEB253" w:rsidR="00134FFA" w:rsidRPr="00631DD6" w:rsidRDefault="00134FFA" w:rsidP="00356A57">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Other works detailing crime reporting also inform this thesis. </w:t>
      </w:r>
      <w:r w:rsidRPr="003A1D35">
        <w:rPr>
          <w:rFonts w:ascii="Times New Roman" w:hAnsi="Times New Roman" w:cs="Times New Roman"/>
          <w:sz w:val="24"/>
          <w:szCs w:val="24"/>
        </w:rPr>
        <w:t>John Carter Wood’s account</w:t>
      </w:r>
      <w:r>
        <w:rPr>
          <w:rFonts w:ascii="Times New Roman" w:hAnsi="Times New Roman" w:cs="Times New Roman"/>
          <w:sz w:val="24"/>
          <w:szCs w:val="24"/>
        </w:rPr>
        <w:t xml:space="preserve"> of crime news and the press</w:t>
      </w:r>
      <w:r w:rsidRPr="003A1D35">
        <w:rPr>
          <w:rFonts w:ascii="Times New Roman" w:hAnsi="Times New Roman" w:cs="Times New Roman"/>
          <w:sz w:val="24"/>
          <w:szCs w:val="24"/>
        </w:rPr>
        <w:t xml:space="preserve"> in </w:t>
      </w:r>
      <w:r w:rsidRPr="003A1D35">
        <w:rPr>
          <w:rFonts w:ascii="Times New Roman" w:hAnsi="Times New Roman" w:cs="Times New Roman"/>
          <w:i/>
          <w:iCs/>
          <w:sz w:val="24"/>
          <w:szCs w:val="24"/>
        </w:rPr>
        <w:t>The Oxford History of Criminal Justice</w:t>
      </w:r>
      <w:r>
        <w:rPr>
          <w:rFonts w:ascii="Times New Roman" w:hAnsi="Times New Roman" w:cs="Times New Roman"/>
          <w:sz w:val="24"/>
          <w:szCs w:val="24"/>
        </w:rPr>
        <w:t xml:space="preserve">, though it also covers the eighteenth and twentieth centuries, has valuable insights applicable here. Wood </w:t>
      </w:r>
      <w:r w:rsidR="00C93334">
        <w:rPr>
          <w:rFonts w:ascii="Times New Roman" w:hAnsi="Times New Roman" w:cs="Times New Roman"/>
          <w:sz w:val="24"/>
          <w:szCs w:val="24"/>
        </w:rPr>
        <w:t>argues that crime reporting was a vital method for readers to make sense of the new urban modernity of the period; he foregrounds the trial account as the central pillar of crime reporting in the nineteenth century</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3"/>
      </w:r>
      <w:r w:rsidR="00C93334">
        <w:rPr>
          <w:rFonts w:ascii="Times New Roman" w:hAnsi="Times New Roman" w:cs="Times New Roman"/>
          <w:sz w:val="24"/>
          <w:szCs w:val="24"/>
        </w:rPr>
        <w:t xml:space="preserve"> However, while Wood mentions the ‘New Journalism’ of later decades, he does not explicitly link it with the move away from court reporting, or to the idea that by this time developments in ideas around ‘the criminal’ and ‘the criminal classes’ may have meant investigative journalism was favoured over verbatim court reporting.</w:t>
      </w:r>
      <w:r w:rsidR="00C93334">
        <w:rPr>
          <w:rStyle w:val="FootnoteReference"/>
          <w:rFonts w:ascii="Times New Roman" w:hAnsi="Times New Roman" w:cs="Times New Roman"/>
          <w:sz w:val="24"/>
          <w:szCs w:val="24"/>
        </w:rPr>
        <w:footnoteReference w:id="44"/>
      </w:r>
      <w:r w:rsidR="00C93334">
        <w:rPr>
          <w:rFonts w:ascii="Times New Roman" w:hAnsi="Times New Roman" w:cs="Times New Roman"/>
          <w:sz w:val="24"/>
          <w:szCs w:val="24"/>
        </w:rPr>
        <w:t xml:space="preserve"> This has direct implications for the content of Chapter III, as</w:t>
      </w:r>
      <w:r w:rsidR="00631DD6">
        <w:rPr>
          <w:rFonts w:ascii="Times New Roman" w:hAnsi="Times New Roman" w:cs="Times New Roman"/>
          <w:sz w:val="24"/>
          <w:szCs w:val="24"/>
        </w:rPr>
        <w:t xml:space="preserve"> reporting on</w:t>
      </w:r>
      <w:r w:rsidR="00C93334">
        <w:rPr>
          <w:rFonts w:ascii="Times New Roman" w:hAnsi="Times New Roman" w:cs="Times New Roman"/>
          <w:sz w:val="24"/>
          <w:szCs w:val="24"/>
        </w:rPr>
        <w:t xml:space="preserve"> violent crime in railway carriages </w:t>
      </w:r>
      <w:r w:rsidR="00631DD6">
        <w:rPr>
          <w:rFonts w:ascii="Times New Roman" w:hAnsi="Times New Roman" w:cs="Times New Roman"/>
          <w:sz w:val="24"/>
          <w:szCs w:val="24"/>
        </w:rPr>
        <w:t xml:space="preserve">could not feasibly be covered by investigation, instead being overwhelmingly made up of trial reports involving unknown assailants. Alice Smalley’s </w:t>
      </w:r>
      <w:r w:rsidR="00631DD6">
        <w:rPr>
          <w:rFonts w:ascii="Times New Roman" w:hAnsi="Times New Roman" w:cs="Times New Roman"/>
          <w:sz w:val="24"/>
          <w:szCs w:val="24"/>
        </w:rPr>
        <w:lastRenderedPageBreak/>
        <w:t xml:space="preserve">detailed assessment of the </w:t>
      </w:r>
      <w:r w:rsidR="00631DD6">
        <w:rPr>
          <w:rFonts w:ascii="Times New Roman" w:hAnsi="Times New Roman" w:cs="Times New Roman"/>
          <w:i/>
          <w:iCs/>
          <w:sz w:val="24"/>
          <w:szCs w:val="24"/>
        </w:rPr>
        <w:t xml:space="preserve">Illustrated London News </w:t>
      </w:r>
      <w:r w:rsidR="00631DD6">
        <w:rPr>
          <w:rFonts w:ascii="Times New Roman" w:hAnsi="Times New Roman" w:cs="Times New Roman"/>
          <w:sz w:val="24"/>
          <w:szCs w:val="24"/>
        </w:rPr>
        <w:t>notes how these new modes of coverage in the late nineteenth century were also influenced by newspaper production methods and spatial requirements on the page</w:t>
      </w:r>
      <w:r w:rsidR="00466AFA">
        <w:rPr>
          <w:rFonts w:ascii="Times New Roman" w:hAnsi="Times New Roman" w:cs="Times New Roman"/>
          <w:sz w:val="24"/>
          <w:szCs w:val="24"/>
        </w:rPr>
        <w:t>.</w:t>
      </w:r>
      <w:r w:rsidR="00631DD6">
        <w:rPr>
          <w:rStyle w:val="FootnoteReference"/>
          <w:rFonts w:ascii="Times New Roman" w:hAnsi="Times New Roman" w:cs="Times New Roman"/>
          <w:sz w:val="24"/>
          <w:szCs w:val="24"/>
        </w:rPr>
        <w:footnoteReference w:id="45"/>
      </w:r>
      <w:r w:rsidR="00631DD6">
        <w:rPr>
          <w:rFonts w:ascii="Times New Roman" w:hAnsi="Times New Roman" w:cs="Times New Roman"/>
          <w:sz w:val="24"/>
          <w:szCs w:val="24"/>
        </w:rPr>
        <w:t xml:space="preserve"> Charles Upchurch’s </w:t>
      </w:r>
      <w:r w:rsidR="00917A49">
        <w:rPr>
          <w:rFonts w:ascii="Times New Roman" w:hAnsi="Times New Roman" w:cs="Times New Roman"/>
          <w:sz w:val="24"/>
          <w:szCs w:val="24"/>
        </w:rPr>
        <w:t xml:space="preserve">work </w:t>
      </w:r>
      <w:r w:rsidR="00631DD6">
        <w:rPr>
          <w:rFonts w:ascii="Times New Roman" w:hAnsi="Times New Roman" w:cs="Times New Roman"/>
          <w:sz w:val="24"/>
          <w:szCs w:val="24"/>
        </w:rPr>
        <w:t xml:space="preserve">on </w:t>
      </w:r>
      <w:r w:rsidR="00917A49">
        <w:rPr>
          <w:rFonts w:ascii="Times New Roman" w:hAnsi="Times New Roman" w:cs="Times New Roman"/>
          <w:sz w:val="24"/>
          <w:szCs w:val="24"/>
        </w:rPr>
        <w:t xml:space="preserve">the </w:t>
      </w:r>
      <w:r w:rsidR="00631DD6">
        <w:rPr>
          <w:rFonts w:ascii="Times New Roman" w:hAnsi="Times New Roman" w:cs="Times New Roman"/>
          <w:sz w:val="24"/>
          <w:szCs w:val="24"/>
        </w:rPr>
        <w:t>reporting of ‘unnatural’ (homosexual) assaults in the press</w:t>
      </w:r>
      <w:r w:rsidR="00917A49">
        <w:rPr>
          <w:rFonts w:ascii="Times New Roman" w:hAnsi="Times New Roman" w:cs="Times New Roman"/>
          <w:sz w:val="24"/>
          <w:szCs w:val="24"/>
        </w:rPr>
        <w:t xml:space="preserve"> demonstrates how close the relationships between class politics and crime reporting could be during the period.</w:t>
      </w:r>
      <w:r w:rsidR="00917A49">
        <w:rPr>
          <w:rStyle w:val="FootnoteReference"/>
          <w:rFonts w:ascii="Times New Roman" w:hAnsi="Times New Roman" w:cs="Times New Roman"/>
          <w:sz w:val="24"/>
          <w:szCs w:val="24"/>
        </w:rPr>
        <w:footnoteReference w:id="46"/>
      </w:r>
      <w:r w:rsidR="00917A49">
        <w:rPr>
          <w:rFonts w:ascii="Times New Roman" w:hAnsi="Times New Roman" w:cs="Times New Roman"/>
          <w:sz w:val="24"/>
          <w:szCs w:val="24"/>
        </w:rPr>
        <w:t xml:space="preserve"> This holds particular relevance for Chapter II, which examines the railway investment in which contemporary politics and politicians were heavily and often directly concerned, as well as Chapter III, which assesses sexual offences and murders in railway spaces, most often railway carriages. </w:t>
      </w:r>
    </w:p>
    <w:p w14:paraId="012949CA" w14:textId="7E017B10" w:rsidR="0080653E" w:rsidRPr="00840341" w:rsidRDefault="0080653E" w:rsidP="0080653E">
      <w:pPr>
        <w:spacing w:line="360" w:lineRule="auto"/>
        <w:ind w:firstLine="720"/>
        <w:rPr>
          <w:rFonts w:ascii="Times New Roman" w:hAnsi="Times New Roman" w:cs="Times New Roman"/>
          <w:b/>
          <w:bCs/>
          <w:sz w:val="24"/>
          <w:szCs w:val="24"/>
        </w:rPr>
      </w:pPr>
      <w:r>
        <w:rPr>
          <w:rFonts w:ascii="Times New Roman" w:hAnsi="Times New Roman" w:cs="Times New Roman"/>
          <w:sz w:val="24"/>
          <w:szCs w:val="24"/>
        </w:rPr>
        <w:t xml:space="preserve">Works which document and analyse the huge increases in circulation and readership of nineteenth-century news media are much more critically nuanced and engaged than equivalent railway </w:t>
      </w:r>
      <w:proofErr w:type="gramStart"/>
      <w:r>
        <w:rPr>
          <w:rFonts w:ascii="Times New Roman" w:hAnsi="Times New Roman" w:cs="Times New Roman"/>
          <w:sz w:val="24"/>
          <w:szCs w:val="24"/>
        </w:rPr>
        <w:t>histories, and</w:t>
      </w:r>
      <w:proofErr w:type="gramEnd"/>
      <w:r>
        <w:rPr>
          <w:rFonts w:ascii="Times New Roman" w:hAnsi="Times New Roman" w:cs="Times New Roman"/>
          <w:sz w:val="24"/>
          <w:szCs w:val="24"/>
        </w:rPr>
        <w:t xml:space="preserve"> are crucial for approaching the material assessed here.</w:t>
      </w:r>
      <w:r w:rsidRPr="00BA7CC1">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5C16FE">
        <w:rPr>
          <w:rFonts w:ascii="Times New Roman" w:hAnsi="Times New Roman" w:cs="Times New Roman"/>
          <w:sz w:val="24"/>
          <w:szCs w:val="24"/>
        </w:rPr>
        <w:t>work of Laurel Brake</w:t>
      </w:r>
      <w:r>
        <w:rPr>
          <w:rFonts w:ascii="Times New Roman" w:hAnsi="Times New Roman" w:cs="Times New Roman"/>
          <w:sz w:val="24"/>
          <w:szCs w:val="24"/>
        </w:rPr>
        <w:t xml:space="preserve"> and Marys Demoor in</w:t>
      </w:r>
      <w:r w:rsidRPr="005C16FE">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5C16FE">
        <w:rPr>
          <w:rFonts w:ascii="Times New Roman" w:hAnsi="Times New Roman" w:cs="Times New Roman"/>
          <w:i/>
          <w:iCs/>
          <w:sz w:val="24"/>
          <w:szCs w:val="24"/>
        </w:rPr>
        <w:t>D</w:t>
      </w:r>
      <w:r>
        <w:rPr>
          <w:rFonts w:ascii="Times New Roman" w:hAnsi="Times New Roman" w:cs="Times New Roman"/>
          <w:i/>
          <w:iCs/>
          <w:sz w:val="24"/>
          <w:szCs w:val="24"/>
        </w:rPr>
        <w:t xml:space="preserve">ictionary of </w:t>
      </w:r>
      <w:r w:rsidRPr="005C16FE">
        <w:rPr>
          <w:rFonts w:ascii="Times New Roman" w:hAnsi="Times New Roman" w:cs="Times New Roman"/>
          <w:i/>
          <w:iCs/>
          <w:sz w:val="24"/>
          <w:szCs w:val="24"/>
        </w:rPr>
        <w:t>N</w:t>
      </w:r>
      <w:r>
        <w:rPr>
          <w:rFonts w:ascii="Times New Roman" w:hAnsi="Times New Roman" w:cs="Times New Roman"/>
          <w:i/>
          <w:iCs/>
          <w:sz w:val="24"/>
          <w:szCs w:val="24"/>
        </w:rPr>
        <w:t>ineteenth-</w:t>
      </w:r>
      <w:r w:rsidRPr="005C16FE">
        <w:rPr>
          <w:rFonts w:ascii="Times New Roman" w:hAnsi="Times New Roman" w:cs="Times New Roman"/>
          <w:i/>
          <w:iCs/>
          <w:sz w:val="24"/>
          <w:szCs w:val="24"/>
        </w:rPr>
        <w:t>C</w:t>
      </w:r>
      <w:r>
        <w:rPr>
          <w:rFonts w:ascii="Times New Roman" w:hAnsi="Times New Roman" w:cs="Times New Roman"/>
          <w:i/>
          <w:iCs/>
          <w:sz w:val="24"/>
          <w:szCs w:val="24"/>
        </w:rPr>
        <w:t xml:space="preserve">entury </w:t>
      </w:r>
      <w:r w:rsidRPr="005C16FE">
        <w:rPr>
          <w:rFonts w:ascii="Times New Roman" w:hAnsi="Times New Roman" w:cs="Times New Roman"/>
          <w:i/>
          <w:iCs/>
          <w:sz w:val="24"/>
          <w:szCs w:val="24"/>
        </w:rPr>
        <w:t>J</w:t>
      </w:r>
      <w:r>
        <w:rPr>
          <w:rFonts w:ascii="Times New Roman" w:hAnsi="Times New Roman" w:cs="Times New Roman"/>
          <w:i/>
          <w:iCs/>
          <w:sz w:val="24"/>
          <w:szCs w:val="24"/>
        </w:rPr>
        <w:t xml:space="preserve">ournalism </w:t>
      </w:r>
      <w:r>
        <w:rPr>
          <w:rFonts w:ascii="Times New Roman" w:hAnsi="Times New Roman" w:cs="Times New Roman"/>
          <w:sz w:val="24"/>
          <w:szCs w:val="24"/>
        </w:rPr>
        <w:t>[</w:t>
      </w:r>
      <w:r>
        <w:rPr>
          <w:rFonts w:ascii="Times New Roman" w:hAnsi="Times New Roman" w:cs="Times New Roman"/>
          <w:i/>
          <w:iCs/>
          <w:sz w:val="24"/>
          <w:szCs w:val="24"/>
        </w:rPr>
        <w:t>DNCJ</w:t>
      </w:r>
      <w:r>
        <w:rPr>
          <w:rFonts w:ascii="Times New Roman" w:hAnsi="Times New Roman" w:cs="Times New Roman"/>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 xml:space="preserve">and of </w:t>
      </w:r>
      <w:r w:rsidRPr="005C16FE">
        <w:rPr>
          <w:rFonts w:ascii="Times New Roman" w:hAnsi="Times New Roman" w:cs="Times New Roman"/>
          <w:sz w:val="24"/>
          <w:szCs w:val="24"/>
        </w:rPr>
        <w:t>Alexis Easley, Andrew King</w:t>
      </w:r>
      <w:r>
        <w:rPr>
          <w:rFonts w:ascii="Times New Roman" w:hAnsi="Times New Roman" w:cs="Times New Roman"/>
          <w:sz w:val="24"/>
          <w:szCs w:val="24"/>
        </w:rPr>
        <w:t xml:space="preserve"> and</w:t>
      </w:r>
      <w:r w:rsidRPr="005C16FE">
        <w:rPr>
          <w:rFonts w:ascii="Times New Roman" w:hAnsi="Times New Roman" w:cs="Times New Roman"/>
          <w:sz w:val="24"/>
          <w:szCs w:val="24"/>
        </w:rPr>
        <w:t xml:space="preserve"> John Morton </w:t>
      </w:r>
      <w:r>
        <w:rPr>
          <w:rFonts w:ascii="Times New Roman" w:hAnsi="Times New Roman" w:cs="Times New Roman"/>
          <w:sz w:val="24"/>
          <w:szCs w:val="24"/>
        </w:rPr>
        <w:t xml:space="preserve">in the </w:t>
      </w:r>
      <w:r w:rsidRPr="005C16FE">
        <w:rPr>
          <w:rFonts w:ascii="Times New Roman" w:hAnsi="Times New Roman" w:cs="Times New Roman"/>
          <w:i/>
          <w:iCs/>
          <w:sz w:val="24"/>
          <w:szCs w:val="24"/>
        </w:rPr>
        <w:t>Routledge Guide to Nineteenth-Century British Periodicals and Newspapers</w:t>
      </w:r>
      <w:r>
        <w:rPr>
          <w:rFonts w:ascii="Times New Roman" w:hAnsi="Times New Roman" w:cs="Times New Roman"/>
          <w:i/>
          <w:iCs/>
          <w:sz w:val="24"/>
          <w:szCs w:val="24"/>
        </w:rPr>
        <w:t xml:space="preserve"> </w:t>
      </w:r>
      <w:r>
        <w:rPr>
          <w:rFonts w:ascii="Times New Roman" w:hAnsi="Times New Roman" w:cs="Times New Roman"/>
          <w:sz w:val="24"/>
          <w:szCs w:val="24"/>
        </w:rPr>
        <w:t>provide strong analysis of the overarching dynamics of developments in news media, as well as the various approaches used to examine them</w:t>
      </w:r>
      <w:r w:rsidRPr="005C16FE">
        <w:rPr>
          <w:rFonts w:ascii="Times New Roman" w:hAnsi="Times New Roman" w:cs="Times New Roman"/>
          <w:sz w:val="24"/>
          <w:szCs w:val="24"/>
        </w:rPr>
        <w:t>.</w:t>
      </w:r>
      <w:r>
        <w:rPr>
          <w:rStyle w:val="FootnoteReference"/>
          <w:rFonts w:ascii="Times New Roman" w:hAnsi="Times New Roman" w:cs="Times New Roman"/>
        </w:rPr>
        <w:footnoteReference w:id="47"/>
      </w:r>
      <w:r w:rsidRPr="005C16FE">
        <w:rPr>
          <w:rFonts w:ascii="Times New Roman" w:hAnsi="Times New Roman" w:cs="Times New Roman"/>
          <w:sz w:val="24"/>
          <w:szCs w:val="24"/>
        </w:rPr>
        <w:t xml:space="preserve"> </w:t>
      </w:r>
      <w:r>
        <w:rPr>
          <w:rFonts w:ascii="Times New Roman" w:hAnsi="Times New Roman" w:cs="Times New Roman"/>
          <w:sz w:val="24"/>
          <w:szCs w:val="24"/>
        </w:rPr>
        <w:t xml:space="preserve">In the </w:t>
      </w:r>
      <w:r>
        <w:rPr>
          <w:rFonts w:ascii="Times New Roman" w:hAnsi="Times New Roman" w:cs="Times New Roman"/>
          <w:i/>
          <w:iCs/>
          <w:sz w:val="24"/>
          <w:szCs w:val="24"/>
        </w:rPr>
        <w:t>DNCJ</w:t>
      </w:r>
      <w:r>
        <w:rPr>
          <w:rFonts w:ascii="Times New Roman" w:hAnsi="Times New Roman" w:cs="Times New Roman"/>
          <w:sz w:val="24"/>
          <w:szCs w:val="24"/>
        </w:rPr>
        <w:t>, Brake and Demoor lay out much of the legislative and economic backdrop in which editorial decisions were made and shaped publication practices, such as the 1836 reduction of s</w:t>
      </w:r>
      <w:r w:rsidRPr="005C16FE">
        <w:rPr>
          <w:rFonts w:ascii="Times New Roman" w:hAnsi="Times New Roman" w:cs="Times New Roman"/>
          <w:sz w:val="24"/>
          <w:szCs w:val="24"/>
        </w:rPr>
        <w:t xml:space="preserve">tamp </w:t>
      </w:r>
      <w:r>
        <w:rPr>
          <w:rFonts w:ascii="Times New Roman" w:hAnsi="Times New Roman" w:cs="Times New Roman"/>
          <w:sz w:val="24"/>
          <w:szCs w:val="24"/>
        </w:rPr>
        <w:t>d</w:t>
      </w:r>
      <w:r w:rsidRPr="005C16FE">
        <w:rPr>
          <w:rFonts w:ascii="Times New Roman" w:hAnsi="Times New Roman" w:cs="Times New Roman"/>
          <w:sz w:val="24"/>
          <w:szCs w:val="24"/>
        </w:rPr>
        <w:t xml:space="preserve">uty </w:t>
      </w:r>
      <w:r>
        <w:rPr>
          <w:rFonts w:ascii="Times New Roman" w:hAnsi="Times New Roman" w:cs="Times New Roman"/>
          <w:sz w:val="24"/>
          <w:szCs w:val="24"/>
        </w:rPr>
        <w:t>from</w:t>
      </w:r>
      <w:r w:rsidRPr="005C16FE">
        <w:rPr>
          <w:rFonts w:ascii="Times New Roman" w:hAnsi="Times New Roman" w:cs="Times New Roman"/>
          <w:sz w:val="24"/>
          <w:szCs w:val="24"/>
        </w:rPr>
        <w:t xml:space="preserve"> 4d</w:t>
      </w:r>
      <w:r>
        <w:rPr>
          <w:rFonts w:ascii="Times New Roman" w:hAnsi="Times New Roman" w:cs="Times New Roman"/>
          <w:sz w:val="24"/>
          <w:szCs w:val="24"/>
        </w:rPr>
        <w:t>.</w:t>
      </w:r>
      <w:r w:rsidRPr="005C16FE">
        <w:rPr>
          <w:rFonts w:ascii="Times New Roman" w:hAnsi="Times New Roman" w:cs="Times New Roman"/>
          <w:sz w:val="24"/>
          <w:szCs w:val="24"/>
        </w:rPr>
        <w:t xml:space="preserve"> to 1d</w:t>
      </w:r>
      <w:r>
        <w:rPr>
          <w:rFonts w:ascii="Times New Roman" w:hAnsi="Times New Roman" w:cs="Times New Roman"/>
          <w:sz w:val="24"/>
          <w:szCs w:val="24"/>
        </w:rPr>
        <w:t>.</w:t>
      </w:r>
      <w:r w:rsidRPr="005C16FE">
        <w:rPr>
          <w:rFonts w:ascii="Times New Roman" w:hAnsi="Times New Roman" w:cs="Times New Roman"/>
          <w:sz w:val="24"/>
          <w:szCs w:val="24"/>
        </w:rPr>
        <w:t>/sheet</w:t>
      </w:r>
      <w:r w:rsidR="00E14CDA">
        <w:rPr>
          <w:rFonts w:ascii="Times New Roman" w:hAnsi="Times New Roman" w:cs="Times New Roman"/>
          <w:sz w:val="24"/>
          <w:szCs w:val="24"/>
        </w:rPr>
        <w:t xml:space="preserve">, the full abolition of stamp duty in 1855, </w:t>
      </w:r>
      <w:r>
        <w:rPr>
          <w:rFonts w:ascii="Times New Roman" w:hAnsi="Times New Roman" w:cs="Times New Roman"/>
          <w:sz w:val="24"/>
          <w:szCs w:val="24"/>
        </w:rPr>
        <w:t>which directly preceded an explosion in titles and content</w:t>
      </w:r>
      <w:r w:rsidR="00E14CDA">
        <w:rPr>
          <w:rFonts w:ascii="Times New Roman" w:hAnsi="Times New Roman" w:cs="Times New Roman"/>
          <w:sz w:val="24"/>
          <w:szCs w:val="24"/>
        </w:rPr>
        <w:t xml:space="preserve">, and finally </w:t>
      </w:r>
      <w:r>
        <w:rPr>
          <w:rFonts w:ascii="Times New Roman" w:hAnsi="Times New Roman" w:cs="Times New Roman"/>
          <w:sz w:val="24"/>
          <w:szCs w:val="24"/>
        </w:rPr>
        <w:t>the full repeal of n</w:t>
      </w:r>
      <w:r w:rsidRPr="005C16FE">
        <w:rPr>
          <w:rFonts w:ascii="Times New Roman" w:hAnsi="Times New Roman" w:cs="Times New Roman"/>
          <w:sz w:val="24"/>
          <w:szCs w:val="24"/>
        </w:rPr>
        <w:t xml:space="preserve">ewsprint </w:t>
      </w:r>
      <w:r>
        <w:rPr>
          <w:rFonts w:ascii="Times New Roman" w:hAnsi="Times New Roman" w:cs="Times New Roman"/>
          <w:sz w:val="24"/>
          <w:szCs w:val="24"/>
        </w:rPr>
        <w:t>p</w:t>
      </w:r>
      <w:r w:rsidRPr="005C16FE">
        <w:rPr>
          <w:rFonts w:ascii="Times New Roman" w:hAnsi="Times New Roman" w:cs="Times New Roman"/>
          <w:sz w:val="24"/>
          <w:szCs w:val="24"/>
        </w:rPr>
        <w:t xml:space="preserve">aper </w:t>
      </w:r>
      <w:r>
        <w:rPr>
          <w:rFonts w:ascii="Times New Roman" w:hAnsi="Times New Roman" w:cs="Times New Roman"/>
          <w:sz w:val="24"/>
          <w:szCs w:val="24"/>
        </w:rPr>
        <w:t>d</w:t>
      </w:r>
      <w:r w:rsidRPr="005C16FE">
        <w:rPr>
          <w:rFonts w:ascii="Times New Roman" w:hAnsi="Times New Roman" w:cs="Times New Roman"/>
          <w:sz w:val="24"/>
          <w:szCs w:val="24"/>
        </w:rPr>
        <w:t>uty</w:t>
      </w:r>
      <w:r>
        <w:rPr>
          <w:rFonts w:ascii="Times New Roman" w:hAnsi="Times New Roman" w:cs="Times New Roman"/>
          <w:sz w:val="24"/>
          <w:szCs w:val="24"/>
        </w:rPr>
        <w:t xml:space="preserve"> in 1861.</w:t>
      </w:r>
      <w:r w:rsidRPr="005C16FE">
        <w:rPr>
          <w:rFonts w:ascii="Times New Roman" w:hAnsi="Times New Roman" w:cs="Times New Roman"/>
          <w:sz w:val="24"/>
          <w:szCs w:val="24"/>
          <w:vertAlign w:val="superscript"/>
        </w:rPr>
        <w:footnoteReference w:id="48"/>
      </w:r>
      <w:r>
        <w:rPr>
          <w:rFonts w:ascii="Times New Roman" w:hAnsi="Times New Roman" w:cs="Times New Roman"/>
          <w:sz w:val="24"/>
          <w:szCs w:val="24"/>
        </w:rPr>
        <w:t xml:space="preserve"> They also emphasise the trends within that growth in output, noting that betwe</w:t>
      </w:r>
      <w:r w:rsidRPr="005C16FE">
        <w:rPr>
          <w:rFonts w:ascii="Times New Roman" w:hAnsi="Times New Roman" w:cs="Times New Roman"/>
          <w:sz w:val="24"/>
          <w:szCs w:val="24"/>
        </w:rPr>
        <w:t xml:space="preserve">en 1855 and 1861, </w:t>
      </w:r>
      <w:r>
        <w:rPr>
          <w:rFonts w:ascii="Times New Roman" w:hAnsi="Times New Roman" w:cs="Times New Roman"/>
          <w:sz w:val="24"/>
          <w:szCs w:val="24"/>
        </w:rPr>
        <w:t>‘</w:t>
      </w:r>
      <w:r w:rsidRPr="005C16FE">
        <w:rPr>
          <w:rFonts w:ascii="Times New Roman" w:hAnsi="Times New Roman" w:cs="Times New Roman"/>
          <w:sz w:val="24"/>
          <w:szCs w:val="24"/>
        </w:rPr>
        <w:t>137 papers were launched in 123 English towns previously without one</w:t>
      </w:r>
      <w:r>
        <w:rPr>
          <w:rFonts w:ascii="Times New Roman" w:hAnsi="Times New Roman" w:cs="Times New Roman"/>
          <w:sz w:val="24"/>
          <w:szCs w:val="24"/>
        </w:rPr>
        <w:t xml:space="preserve">’, and that in </w:t>
      </w:r>
      <w:r w:rsidRPr="005C16FE">
        <w:rPr>
          <w:rFonts w:ascii="Times New Roman" w:hAnsi="Times New Roman" w:cs="Times New Roman"/>
          <w:sz w:val="24"/>
          <w:szCs w:val="24"/>
        </w:rPr>
        <w:t>1871</w:t>
      </w:r>
      <w:r>
        <w:rPr>
          <w:rFonts w:ascii="Times New Roman" w:hAnsi="Times New Roman" w:cs="Times New Roman"/>
          <w:sz w:val="24"/>
          <w:szCs w:val="24"/>
        </w:rPr>
        <w:t xml:space="preserve"> one,</w:t>
      </w:r>
      <w:r w:rsidRPr="005C16FE">
        <w:rPr>
          <w:rFonts w:ascii="Times New Roman" w:hAnsi="Times New Roman" w:cs="Times New Roman"/>
          <w:sz w:val="24"/>
          <w:szCs w:val="24"/>
        </w:rPr>
        <w:t xml:space="preserve"> </w:t>
      </w:r>
      <w:r>
        <w:rPr>
          <w:rFonts w:ascii="Times New Roman" w:hAnsi="Times New Roman" w:cs="Times New Roman"/>
          <w:sz w:val="24"/>
          <w:szCs w:val="24"/>
        </w:rPr>
        <w:t>‘</w:t>
      </w:r>
      <w:r w:rsidRPr="005C16FE">
        <w:rPr>
          <w:rFonts w:ascii="Times New Roman" w:hAnsi="Times New Roman" w:cs="Times New Roman"/>
          <w:sz w:val="24"/>
          <w:szCs w:val="24"/>
        </w:rPr>
        <w:t>Hastings (pop. 30k) published 9 papers, illustrating the intense competition, usually along political lines</w:t>
      </w:r>
      <w:r>
        <w:rPr>
          <w:rFonts w:ascii="Times New Roman" w:hAnsi="Times New Roman" w:cs="Times New Roman"/>
          <w:sz w:val="24"/>
          <w:szCs w:val="24"/>
        </w:rPr>
        <w:t>’.</w:t>
      </w:r>
      <w:r w:rsidRPr="005C16FE">
        <w:rPr>
          <w:rFonts w:ascii="Times New Roman" w:hAnsi="Times New Roman" w:cs="Times New Roman"/>
          <w:sz w:val="24"/>
          <w:szCs w:val="24"/>
          <w:vertAlign w:val="superscript"/>
        </w:rPr>
        <w:footnoteReference w:id="49"/>
      </w:r>
      <w:r>
        <w:rPr>
          <w:rFonts w:ascii="Times New Roman" w:hAnsi="Times New Roman" w:cs="Times New Roman"/>
          <w:sz w:val="24"/>
          <w:szCs w:val="24"/>
        </w:rPr>
        <w:t xml:space="preserve"> While the </w:t>
      </w:r>
      <w:r>
        <w:rPr>
          <w:rFonts w:ascii="Times New Roman" w:hAnsi="Times New Roman" w:cs="Times New Roman"/>
          <w:i/>
          <w:iCs/>
          <w:sz w:val="24"/>
          <w:szCs w:val="24"/>
        </w:rPr>
        <w:t xml:space="preserve">DNCJ </w:t>
      </w:r>
      <w:r>
        <w:rPr>
          <w:rFonts w:ascii="Times New Roman" w:hAnsi="Times New Roman" w:cs="Times New Roman"/>
          <w:sz w:val="24"/>
          <w:szCs w:val="24"/>
        </w:rPr>
        <w:t xml:space="preserve">is a reference work rather than one of sustained analysis, its sections – particularly those on more general aspects of news media – are highly interrelated, and demonstrate the need to refer to the wider context of reporting while assessing the contents of that reporting. Among authors of more specific works, Adrian Bingham’s research, beyond his extensive work on the </w:t>
      </w:r>
      <w:r>
        <w:rPr>
          <w:rFonts w:ascii="Times New Roman" w:hAnsi="Times New Roman" w:cs="Times New Roman"/>
          <w:sz w:val="24"/>
          <w:szCs w:val="24"/>
        </w:rPr>
        <w:lastRenderedPageBreak/>
        <w:t>twentieth-century press, addresses several aspects of news media practices and culture relevant to this thesis, such as reading cultures, and specialisation of individual titles. While his approaches to news media readerships are less feasible when approaching nineteenth-century sources, the importance of reader response and engagement he identifies is still crucial to this thesis.</w:t>
      </w:r>
      <w:r w:rsidRPr="002D3B73">
        <w:rPr>
          <w:rStyle w:val="FootnoteReference"/>
          <w:rFonts w:ascii="Times New Roman" w:hAnsi="Times New Roman" w:cs="Times New Roman"/>
        </w:rPr>
        <w:t xml:space="preserve"> </w:t>
      </w:r>
      <w:r>
        <w:rPr>
          <w:rStyle w:val="FootnoteReference"/>
          <w:rFonts w:ascii="Times New Roman" w:hAnsi="Times New Roman" w:cs="Times New Roman"/>
        </w:rPr>
        <w:footnoteReference w:id="50"/>
      </w:r>
      <w:r w:rsidRPr="005C16FE">
        <w:rPr>
          <w:rFonts w:ascii="Times New Roman" w:hAnsi="Times New Roman" w:cs="Times New Roman"/>
          <w:sz w:val="24"/>
          <w:szCs w:val="24"/>
        </w:rPr>
        <w:t xml:space="preserve"> J</w:t>
      </w:r>
      <w:r>
        <w:rPr>
          <w:rFonts w:ascii="Times New Roman" w:hAnsi="Times New Roman" w:cs="Times New Roman"/>
          <w:sz w:val="24"/>
          <w:szCs w:val="24"/>
        </w:rPr>
        <w:t>ames</w:t>
      </w:r>
      <w:r w:rsidRPr="005C16FE">
        <w:rPr>
          <w:rFonts w:ascii="Times New Roman" w:hAnsi="Times New Roman" w:cs="Times New Roman"/>
          <w:sz w:val="24"/>
          <w:szCs w:val="24"/>
        </w:rPr>
        <w:t xml:space="preserve"> Mussell</w:t>
      </w:r>
      <w:r>
        <w:rPr>
          <w:rFonts w:ascii="Times New Roman" w:hAnsi="Times New Roman" w:cs="Times New Roman"/>
          <w:sz w:val="24"/>
          <w:szCs w:val="24"/>
        </w:rPr>
        <w:t xml:space="preserve">’s work focuses on assessing nineteenth-century news media through a digital prism, most notably </w:t>
      </w:r>
      <w:r w:rsidRPr="008F623E">
        <w:rPr>
          <w:rFonts w:ascii="Times New Roman" w:hAnsi="Times New Roman" w:cs="Times New Roman"/>
          <w:sz w:val="24"/>
          <w:szCs w:val="24"/>
        </w:rPr>
        <w:t>in</w:t>
      </w:r>
      <w:r w:rsidRPr="008F623E">
        <w:rPr>
          <w:rFonts w:ascii="Times New Roman" w:hAnsi="Times New Roman" w:cs="Times New Roman"/>
          <w:i/>
          <w:iCs/>
          <w:sz w:val="24"/>
          <w:szCs w:val="24"/>
        </w:rPr>
        <w:t xml:space="preserve"> The Nineteenth-Century Press in the Digital Age</w:t>
      </w:r>
      <w:r>
        <w:rPr>
          <w:rFonts w:ascii="Times New Roman" w:hAnsi="Times New Roman" w:cs="Times New Roman"/>
          <w:sz w:val="24"/>
          <w:szCs w:val="24"/>
        </w:rPr>
        <w:t xml:space="preserve"> (2012),</w:t>
      </w:r>
      <w:r>
        <w:rPr>
          <w:rStyle w:val="FootnoteReference"/>
          <w:rFonts w:ascii="Times New Roman" w:hAnsi="Times New Roman" w:cs="Times New Roman"/>
        </w:rPr>
        <w:footnoteReference w:id="51"/>
      </w:r>
      <w:r>
        <w:rPr>
          <w:rFonts w:ascii="Times New Roman" w:hAnsi="Times New Roman" w:cs="Times New Roman"/>
          <w:sz w:val="24"/>
          <w:szCs w:val="24"/>
        </w:rPr>
        <w:t xml:space="preserve"> through its holistic approach to the challenges and opportunities of digitisation. Se</w:t>
      </w:r>
      <w:r w:rsidRPr="005C16FE">
        <w:rPr>
          <w:rFonts w:ascii="Times New Roman" w:hAnsi="Times New Roman" w:cs="Times New Roman"/>
          <w:sz w:val="24"/>
          <w:szCs w:val="24"/>
        </w:rPr>
        <w:t xml:space="preserve">veral works provide excellent examples of research methods, with Richard Ward’s </w:t>
      </w:r>
      <w:r w:rsidRPr="005C16FE">
        <w:rPr>
          <w:rFonts w:ascii="Times New Roman" w:hAnsi="Times New Roman" w:cs="Times New Roman"/>
          <w:i/>
          <w:iCs/>
          <w:sz w:val="24"/>
          <w:szCs w:val="24"/>
        </w:rPr>
        <w:t>Print Culture, Crime and Justice in Eighteenth-Century London</w:t>
      </w:r>
      <w:r w:rsidRPr="005C16FE">
        <w:rPr>
          <w:rFonts w:ascii="Times New Roman" w:hAnsi="Times New Roman" w:cs="Times New Roman"/>
          <w:sz w:val="24"/>
          <w:szCs w:val="24"/>
        </w:rPr>
        <w:t xml:space="preserve"> providing the methodological template for much of the analysis in this thesis</w:t>
      </w:r>
      <w:r>
        <w:rPr>
          <w:rFonts w:ascii="Times New Roman" w:hAnsi="Times New Roman" w:cs="Times New Roman"/>
          <w:sz w:val="24"/>
          <w:szCs w:val="24"/>
        </w:rPr>
        <w:t>, which is discussed below in the methodology section of this introduction</w:t>
      </w:r>
      <w:r w:rsidRPr="005C16FE">
        <w:rPr>
          <w:rFonts w:ascii="Times New Roman" w:hAnsi="Times New Roman" w:cs="Times New Roman"/>
          <w:sz w:val="24"/>
          <w:szCs w:val="24"/>
        </w:rPr>
        <w:t>.</w:t>
      </w:r>
      <w:r>
        <w:rPr>
          <w:rFonts w:ascii="Times New Roman" w:hAnsi="Times New Roman" w:cs="Times New Roman"/>
          <w:sz w:val="24"/>
          <w:szCs w:val="24"/>
        </w:rPr>
        <w:t xml:space="preserve">  </w:t>
      </w:r>
    </w:p>
    <w:p w14:paraId="04BC5A20" w14:textId="0B5D6D35" w:rsidR="00C228F2" w:rsidRDefault="0080653E" w:rsidP="00356A57">
      <w:pPr>
        <w:spacing w:line="360" w:lineRule="auto"/>
        <w:ind w:firstLine="720"/>
        <w:rPr>
          <w:rFonts w:ascii="Times New Roman" w:hAnsi="Times New Roman" w:cs="Times New Roman"/>
          <w:sz w:val="24"/>
          <w:szCs w:val="24"/>
        </w:rPr>
      </w:pPr>
      <w:r>
        <w:rPr>
          <w:rFonts w:ascii="Times New Roman" w:hAnsi="Times New Roman" w:cs="Times New Roman"/>
          <w:i/>
          <w:iCs/>
          <w:sz w:val="24"/>
          <w:szCs w:val="24"/>
        </w:rPr>
        <w:t xml:space="preserve"> </w:t>
      </w:r>
      <w:r>
        <w:rPr>
          <w:rFonts w:ascii="Times New Roman" w:hAnsi="Times New Roman" w:cs="Times New Roman"/>
          <w:sz w:val="24"/>
          <w:szCs w:val="24"/>
        </w:rPr>
        <w:t xml:space="preserve">News media growth </w:t>
      </w:r>
      <w:r w:rsidR="003F56E0">
        <w:rPr>
          <w:rFonts w:ascii="Times New Roman" w:hAnsi="Times New Roman" w:cs="Times New Roman"/>
          <w:sz w:val="24"/>
          <w:szCs w:val="24"/>
        </w:rPr>
        <w:t xml:space="preserve">was concurrent </w:t>
      </w:r>
      <w:r>
        <w:rPr>
          <w:rFonts w:ascii="Times New Roman" w:hAnsi="Times New Roman" w:cs="Times New Roman"/>
          <w:sz w:val="24"/>
          <w:szCs w:val="24"/>
        </w:rPr>
        <w:t>with the growth in railway use</w:t>
      </w:r>
      <w:r w:rsidR="003F56E0">
        <w:rPr>
          <w:rFonts w:ascii="Times New Roman" w:hAnsi="Times New Roman" w:cs="Times New Roman"/>
          <w:sz w:val="24"/>
          <w:szCs w:val="24"/>
        </w:rPr>
        <w:t xml:space="preserve">, with the rise of the radical press, the expansion of the popular press, and the turn towards new journalism overlapping with the key developments in railway development, </w:t>
      </w:r>
      <w:proofErr w:type="gramStart"/>
      <w:r w:rsidR="003F56E0">
        <w:rPr>
          <w:rFonts w:ascii="Times New Roman" w:hAnsi="Times New Roman" w:cs="Times New Roman"/>
          <w:sz w:val="24"/>
          <w:szCs w:val="24"/>
        </w:rPr>
        <w:t>construction</w:t>
      </w:r>
      <w:proofErr w:type="gramEnd"/>
      <w:r w:rsidR="003F56E0">
        <w:rPr>
          <w:rFonts w:ascii="Times New Roman" w:hAnsi="Times New Roman" w:cs="Times New Roman"/>
          <w:sz w:val="24"/>
          <w:szCs w:val="24"/>
        </w:rPr>
        <w:t xml:space="preserve"> and use. C</w:t>
      </w:r>
      <w:r>
        <w:rPr>
          <w:rFonts w:ascii="Times New Roman" w:hAnsi="Times New Roman" w:cs="Times New Roman"/>
          <w:sz w:val="24"/>
          <w:szCs w:val="24"/>
        </w:rPr>
        <w:t xml:space="preserve">rime reporting was crucial for selling most general newspapers, so if such news could be related to railways – which were becoming increasingly important to everyday life whilst still retaining the sense of being </w:t>
      </w:r>
      <w:r>
        <w:rPr>
          <w:rFonts w:ascii="Times New Roman" w:hAnsi="Times New Roman" w:cs="Times New Roman"/>
          <w:i/>
          <w:iCs/>
          <w:sz w:val="24"/>
          <w:szCs w:val="24"/>
        </w:rPr>
        <w:t>new</w:t>
      </w:r>
      <w:r>
        <w:rPr>
          <w:rFonts w:ascii="Times New Roman" w:hAnsi="Times New Roman" w:cs="Times New Roman"/>
          <w:sz w:val="24"/>
          <w:szCs w:val="24"/>
        </w:rPr>
        <w:t>, and potentially threatening as well – then it was that much more newsworthy. The development and growth of nineteenth-century news media has been well-documented</w:t>
      </w:r>
      <w:r w:rsidR="00356A57">
        <w:rPr>
          <w:rFonts w:ascii="Times New Roman" w:hAnsi="Times New Roman" w:cs="Times New Roman"/>
          <w:sz w:val="24"/>
          <w:szCs w:val="24"/>
        </w:rPr>
        <w:t>, and it</w:t>
      </w:r>
      <w:r>
        <w:rPr>
          <w:rFonts w:ascii="Times New Roman" w:hAnsi="Times New Roman" w:cs="Times New Roman"/>
          <w:sz w:val="24"/>
          <w:szCs w:val="24"/>
        </w:rPr>
        <w:t xml:space="preserve"> </w:t>
      </w:r>
      <w:r w:rsidR="00356A57">
        <w:rPr>
          <w:rFonts w:ascii="Times New Roman" w:hAnsi="Times New Roman" w:cs="Times New Roman"/>
          <w:sz w:val="24"/>
          <w:szCs w:val="24"/>
        </w:rPr>
        <w:t xml:space="preserve">is </w:t>
      </w:r>
      <w:r w:rsidR="00E57A32" w:rsidRPr="003A1D35">
        <w:rPr>
          <w:rFonts w:ascii="Times New Roman" w:hAnsi="Times New Roman" w:cs="Times New Roman"/>
          <w:sz w:val="24"/>
          <w:szCs w:val="24"/>
        </w:rPr>
        <w:t xml:space="preserve">important to </w:t>
      </w:r>
      <w:r w:rsidR="003A1D35">
        <w:rPr>
          <w:rFonts w:ascii="Times New Roman" w:hAnsi="Times New Roman" w:cs="Times New Roman"/>
          <w:sz w:val="24"/>
          <w:szCs w:val="24"/>
        </w:rPr>
        <w:t>discuss</w:t>
      </w:r>
      <w:r w:rsidR="00E57A32" w:rsidRPr="003A1D35">
        <w:rPr>
          <w:rFonts w:ascii="Times New Roman" w:hAnsi="Times New Roman" w:cs="Times New Roman"/>
          <w:sz w:val="24"/>
          <w:szCs w:val="24"/>
        </w:rPr>
        <w:t xml:space="preserve"> </w:t>
      </w:r>
      <w:r w:rsidR="003A1D35">
        <w:rPr>
          <w:rFonts w:ascii="Times New Roman" w:hAnsi="Times New Roman" w:cs="Times New Roman"/>
          <w:sz w:val="24"/>
          <w:szCs w:val="24"/>
        </w:rPr>
        <w:t>the</w:t>
      </w:r>
      <w:r w:rsidR="00E57A32" w:rsidRPr="003A1D35">
        <w:rPr>
          <w:rFonts w:ascii="Times New Roman" w:hAnsi="Times New Roman" w:cs="Times New Roman"/>
          <w:sz w:val="24"/>
          <w:szCs w:val="24"/>
        </w:rPr>
        <w:t xml:space="preserve"> considerable body of work dedicated to </w:t>
      </w:r>
      <w:r w:rsidR="003A1D35">
        <w:rPr>
          <w:rFonts w:ascii="Times New Roman" w:hAnsi="Times New Roman" w:cs="Times New Roman"/>
          <w:sz w:val="24"/>
          <w:szCs w:val="24"/>
        </w:rPr>
        <w:t xml:space="preserve">detailing and </w:t>
      </w:r>
      <w:r w:rsidR="00E57A32" w:rsidRPr="003A1D35">
        <w:rPr>
          <w:rFonts w:ascii="Times New Roman" w:hAnsi="Times New Roman" w:cs="Times New Roman"/>
          <w:sz w:val="24"/>
          <w:szCs w:val="24"/>
        </w:rPr>
        <w:t>analysing the development</w:t>
      </w:r>
      <w:r w:rsidR="003A1D35">
        <w:rPr>
          <w:rFonts w:ascii="Times New Roman" w:hAnsi="Times New Roman" w:cs="Times New Roman"/>
          <w:sz w:val="24"/>
          <w:szCs w:val="24"/>
        </w:rPr>
        <w:t>s to</w:t>
      </w:r>
      <w:r w:rsidR="00E57A32" w:rsidRPr="003A1D35">
        <w:rPr>
          <w:rFonts w:ascii="Times New Roman" w:hAnsi="Times New Roman" w:cs="Times New Roman"/>
          <w:sz w:val="24"/>
          <w:szCs w:val="24"/>
        </w:rPr>
        <w:t xml:space="preserve"> and changes </w:t>
      </w:r>
      <w:r w:rsidR="003A1D35">
        <w:rPr>
          <w:rFonts w:ascii="Times New Roman" w:hAnsi="Times New Roman" w:cs="Times New Roman"/>
          <w:sz w:val="24"/>
          <w:szCs w:val="24"/>
        </w:rPr>
        <w:t xml:space="preserve">in the overall </w:t>
      </w:r>
      <w:r w:rsidR="00E57A32" w:rsidRPr="003A1D35">
        <w:rPr>
          <w:rFonts w:ascii="Times New Roman" w:hAnsi="Times New Roman" w:cs="Times New Roman"/>
          <w:sz w:val="24"/>
          <w:szCs w:val="24"/>
        </w:rPr>
        <w:t xml:space="preserve">shape of the press in the nineteenth century. The explosive </w:t>
      </w:r>
      <w:r w:rsidR="003A1D35">
        <w:rPr>
          <w:rFonts w:ascii="Times New Roman" w:hAnsi="Times New Roman" w:cs="Times New Roman"/>
          <w:sz w:val="24"/>
          <w:szCs w:val="24"/>
        </w:rPr>
        <w:t>growth</w:t>
      </w:r>
      <w:r w:rsidR="00E57A32" w:rsidRPr="003A1D35">
        <w:rPr>
          <w:rFonts w:ascii="Times New Roman" w:hAnsi="Times New Roman" w:cs="Times New Roman"/>
          <w:sz w:val="24"/>
          <w:szCs w:val="24"/>
        </w:rPr>
        <w:t xml:space="preserve"> of the </w:t>
      </w:r>
      <w:r w:rsidR="003A1D35">
        <w:rPr>
          <w:rFonts w:ascii="Times New Roman" w:hAnsi="Times New Roman" w:cs="Times New Roman"/>
          <w:sz w:val="24"/>
          <w:szCs w:val="24"/>
        </w:rPr>
        <w:t>news media</w:t>
      </w:r>
      <w:r w:rsidR="00E57A32" w:rsidRPr="003A1D35">
        <w:rPr>
          <w:rFonts w:ascii="Times New Roman" w:hAnsi="Times New Roman" w:cs="Times New Roman"/>
          <w:sz w:val="24"/>
          <w:szCs w:val="24"/>
        </w:rPr>
        <w:t xml:space="preserve"> led to certain types of </w:t>
      </w:r>
      <w:r w:rsidR="003A1D35">
        <w:rPr>
          <w:rFonts w:ascii="Times New Roman" w:hAnsi="Times New Roman" w:cs="Times New Roman"/>
          <w:sz w:val="24"/>
          <w:szCs w:val="24"/>
        </w:rPr>
        <w:t>titles</w:t>
      </w:r>
      <w:r w:rsidR="00E57A32" w:rsidRPr="003A1D35">
        <w:rPr>
          <w:rFonts w:ascii="Times New Roman" w:hAnsi="Times New Roman" w:cs="Times New Roman"/>
          <w:sz w:val="24"/>
          <w:szCs w:val="24"/>
        </w:rPr>
        <w:t xml:space="preserve"> becoming prevalent at different times in the period</w:t>
      </w:r>
      <w:r w:rsidR="00732A6B">
        <w:rPr>
          <w:rFonts w:ascii="Times New Roman" w:hAnsi="Times New Roman" w:cs="Times New Roman"/>
          <w:sz w:val="24"/>
          <w:szCs w:val="24"/>
        </w:rPr>
        <w:t xml:space="preserve">. Hannah Barker’s </w:t>
      </w:r>
      <w:r w:rsidR="00732A6B" w:rsidRPr="00732A6B">
        <w:rPr>
          <w:rFonts w:ascii="Times New Roman" w:hAnsi="Times New Roman" w:cs="Times New Roman"/>
          <w:i/>
          <w:iCs/>
          <w:sz w:val="24"/>
          <w:szCs w:val="24"/>
        </w:rPr>
        <w:t>Newspapers and English Society 1695-1855</w:t>
      </w:r>
      <w:r w:rsidR="00E57A32" w:rsidRPr="003A1D35">
        <w:rPr>
          <w:rFonts w:ascii="Times New Roman" w:hAnsi="Times New Roman" w:cs="Times New Roman"/>
          <w:sz w:val="24"/>
          <w:szCs w:val="24"/>
        </w:rPr>
        <w:t xml:space="preserve"> </w:t>
      </w:r>
      <w:r w:rsidR="00732A6B">
        <w:rPr>
          <w:rFonts w:ascii="Times New Roman" w:hAnsi="Times New Roman" w:cs="Times New Roman"/>
          <w:sz w:val="24"/>
          <w:szCs w:val="24"/>
        </w:rPr>
        <w:t>examines</w:t>
      </w:r>
      <w:r w:rsidR="00E57A32" w:rsidRPr="003A1D35">
        <w:rPr>
          <w:rFonts w:ascii="Times New Roman" w:hAnsi="Times New Roman" w:cs="Times New Roman"/>
          <w:sz w:val="24"/>
          <w:szCs w:val="24"/>
        </w:rPr>
        <w:t xml:space="preserve"> </w:t>
      </w:r>
      <w:r w:rsidR="00732A6B">
        <w:rPr>
          <w:rFonts w:ascii="Times New Roman" w:hAnsi="Times New Roman" w:cs="Times New Roman"/>
          <w:sz w:val="24"/>
          <w:szCs w:val="24"/>
        </w:rPr>
        <w:t xml:space="preserve">the relationships between newspapers, readers, readerships and politics, but </w:t>
      </w:r>
      <w:r w:rsidR="00837F0A">
        <w:rPr>
          <w:rFonts w:ascii="Times New Roman" w:hAnsi="Times New Roman" w:cs="Times New Roman"/>
          <w:sz w:val="24"/>
          <w:szCs w:val="24"/>
        </w:rPr>
        <w:t>concentrates the majority of its analysis of</w:t>
      </w:r>
      <w:r w:rsidR="00732A6B">
        <w:rPr>
          <w:rFonts w:ascii="Times New Roman" w:hAnsi="Times New Roman" w:cs="Times New Roman"/>
          <w:sz w:val="24"/>
          <w:szCs w:val="24"/>
        </w:rPr>
        <w:t xml:space="preserve"> primary source material </w:t>
      </w:r>
      <w:r w:rsidR="00837F0A">
        <w:rPr>
          <w:rFonts w:ascii="Times New Roman" w:hAnsi="Times New Roman" w:cs="Times New Roman"/>
          <w:sz w:val="24"/>
          <w:szCs w:val="24"/>
        </w:rPr>
        <w:t>to</w:t>
      </w:r>
      <w:r w:rsidR="00732A6B">
        <w:rPr>
          <w:rFonts w:ascii="Times New Roman" w:hAnsi="Times New Roman" w:cs="Times New Roman"/>
          <w:sz w:val="24"/>
          <w:szCs w:val="24"/>
        </w:rPr>
        <w:t xml:space="preserve"> the period 1760-1790, which is outside the scope of this thesis.</w:t>
      </w:r>
      <w:r w:rsidR="00732A6B">
        <w:rPr>
          <w:rStyle w:val="FootnoteReference"/>
          <w:rFonts w:ascii="Times New Roman" w:hAnsi="Times New Roman" w:cs="Times New Roman"/>
          <w:sz w:val="24"/>
          <w:szCs w:val="24"/>
        </w:rPr>
        <w:footnoteReference w:id="52"/>
      </w:r>
      <w:r w:rsidR="00732A6B">
        <w:rPr>
          <w:rFonts w:ascii="Times New Roman" w:hAnsi="Times New Roman" w:cs="Times New Roman"/>
          <w:sz w:val="24"/>
          <w:szCs w:val="24"/>
        </w:rPr>
        <w:t xml:space="preserve"> Joel Wiener’s work assessing the development of newspapers in nineteenth-century Britain as an Anglo-American phenomenon is more instructive.</w:t>
      </w:r>
      <w:r w:rsidR="00732A6B">
        <w:rPr>
          <w:rStyle w:val="FootnoteReference"/>
          <w:rFonts w:ascii="Times New Roman" w:hAnsi="Times New Roman" w:cs="Times New Roman"/>
          <w:sz w:val="24"/>
          <w:szCs w:val="24"/>
        </w:rPr>
        <w:footnoteReference w:id="53"/>
      </w:r>
      <w:r w:rsidR="00732A6B">
        <w:rPr>
          <w:rFonts w:ascii="Times New Roman" w:hAnsi="Times New Roman" w:cs="Times New Roman"/>
          <w:sz w:val="24"/>
          <w:szCs w:val="24"/>
        </w:rPr>
        <w:t xml:space="preserve"> Wiener identifies the reforms begun in the 1830s as critical in driving development towards a popular press, via growth in radical titles, </w:t>
      </w:r>
      <w:r w:rsidR="00732A6B">
        <w:rPr>
          <w:rFonts w:ascii="Times New Roman" w:hAnsi="Times New Roman" w:cs="Times New Roman"/>
          <w:sz w:val="24"/>
          <w:szCs w:val="24"/>
        </w:rPr>
        <w:lastRenderedPageBreak/>
        <w:t>the explosion of titles in the mid-century, and finally the ‘New Journalism’ that came into force by 1880.</w:t>
      </w:r>
      <w:r w:rsidR="00732A6B">
        <w:rPr>
          <w:rStyle w:val="FootnoteReference"/>
          <w:rFonts w:ascii="Times New Roman" w:hAnsi="Times New Roman" w:cs="Times New Roman"/>
          <w:sz w:val="24"/>
          <w:szCs w:val="24"/>
        </w:rPr>
        <w:footnoteReference w:id="54"/>
      </w:r>
      <w:r w:rsidR="00732A6B">
        <w:rPr>
          <w:rFonts w:ascii="Times New Roman" w:hAnsi="Times New Roman" w:cs="Times New Roman"/>
          <w:sz w:val="24"/>
          <w:szCs w:val="24"/>
        </w:rPr>
        <w:t xml:space="preserve"> Aled Jones’ work on</w:t>
      </w:r>
      <w:r w:rsidR="006D2F0F">
        <w:rPr>
          <w:rFonts w:ascii="Times New Roman" w:hAnsi="Times New Roman" w:cs="Times New Roman"/>
          <w:sz w:val="24"/>
          <w:szCs w:val="24"/>
        </w:rPr>
        <w:t xml:space="preserve"> the growing</w:t>
      </w:r>
      <w:r w:rsidR="00732A6B">
        <w:rPr>
          <w:rFonts w:ascii="Times New Roman" w:hAnsi="Times New Roman" w:cs="Times New Roman"/>
          <w:sz w:val="24"/>
          <w:szCs w:val="24"/>
        </w:rPr>
        <w:t xml:space="preserve"> readerships </w:t>
      </w:r>
      <w:r w:rsidR="006D2F0F">
        <w:rPr>
          <w:rFonts w:ascii="Times New Roman" w:hAnsi="Times New Roman" w:cs="Times New Roman"/>
          <w:sz w:val="24"/>
          <w:szCs w:val="24"/>
        </w:rPr>
        <w:t>also informs this thesis’ approaches.</w:t>
      </w:r>
      <w:r w:rsidR="006D2F0F">
        <w:rPr>
          <w:rStyle w:val="FootnoteReference"/>
          <w:rFonts w:ascii="Times New Roman" w:hAnsi="Times New Roman" w:cs="Times New Roman"/>
          <w:sz w:val="24"/>
          <w:szCs w:val="24"/>
        </w:rPr>
        <w:footnoteReference w:id="55"/>
      </w:r>
      <w:r w:rsidR="006D2F0F">
        <w:rPr>
          <w:rFonts w:ascii="Times New Roman" w:hAnsi="Times New Roman" w:cs="Times New Roman"/>
          <w:sz w:val="24"/>
          <w:szCs w:val="24"/>
        </w:rPr>
        <w:t xml:space="preserve"> He directly associates the growth of news media with that of the railways, stating that </w:t>
      </w:r>
      <w:r w:rsidR="006D2F0F" w:rsidRPr="006D2F0F">
        <w:rPr>
          <w:rFonts w:ascii="Times New Roman" w:hAnsi="Times New Roman" w:cs="Times New Roman"/>
          <w:sz w:val="24"/>
          <w:szCs w:val="24"/>
        </w:rPr>
        <w:t>‘</w:t>
      </w:r>
      <w:r w:rsidR="006D2F0F">
        <w:rPr>
          <w:rFonts w:ascii="Times New Roman" w:hAnsi="Times New Roman" w:cs="Times New Roman"/>
          <w:sz w:val="24"/>
          <w:szCs w:val="24"/>
        </w:rPr>
        <w:t>h</w:t>
      </w:r>
      <w:r w:rsidR="006D2F0F" w:rsidRPr="006D2F0F">
        <w:rPr>
          <w:rFonts w:ascii="Times New Roman" w:hAnsi="Times New Roman" w:cs="Times New Roman"/>
          <w:sz w:val="24"/>
          <w:szCs w:val="24"/>
        </w:rPr>
        <w:t>igh-speed, steam-driven progress</w:t>
      </w:r>
      <w:r w:rsidR="006D2F0F">
        <w:rPr>
          <w:rFonts w:ascii="Times New Roman" w:hAnsi="Times New Roman" w:cs="Times New Roman"/>
          <w:sz w:val="24"/>
          <w:szCs w:val="24"/>
        </w:rPr>
        <w:t>…</w:t>
      </w:r>
      <w:r w:rsidR="006D2F0F" w:rsidRPr="006D2F0F">
        <w:rPr>
          <w:rFonts w:ascii="Times New Roman" w:hAnsi="Times New Roman" w:cs="Times New Roman"/>
          <w:sz w:val="24"/>
          <w:szCs w:val="24"/>
        </w:rPr>
        <w:t xml:space="preserve"> required its own abundant source of power, namely knowledge in the form of news’</w:t>
      </w:r>
      <w:r w:rsidR="006D2F0F">
        <w:rPr>
          <w:rFonts w:ascii="Times New Roman" w:hAnsi="Times New Roman" w:cs="Times New Roman"/>
          <w:sz w:val="24"/>
          <w:szCs w:val="24"/>
        </w:rPr>
        <w:t>,</w:t>
      </w:r>
      <w:r w:rsidR="006D2F0F">
        <w:rPr>
          <w:rStyle w:val="FootnoteReference"/>
          <w:rFonts w:ascii="Times New Roman" w:hAnsi="Times New Roman" w:cs="Times New Roman"/>
          <w:sz w:val="24"/>
          <w:szCs w:val="24"/>
        </w:rPr>
        <w:footnoteReference w:id="56"/>
      </w:r>
      <w:r w:rsidR="006D2F0F">
        <w:rPr>
          <w:rFonts w:ascii="Times New Roman" w:hAnsi="Times New Roman" w:cs="Times New Roman"/>
          <w:sz w:val="24"/>
          <w:szCs w:val="24"/>
        </w:rPr>
        <w:t xml:space="preserve"> outlines the constant demand for printed material, and emphasises the difference between ‘the reader’ as written for by editors and the readers that consumed news media.   </w:t>
      </w:r>
    </w:p>
    <w:p w14:paraId="1209BBFC" w14:textId="00019035" w:rsidR="008C5588" w:rsidRDefault="006D2F0F" w:rsidP="00356A57">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thesis is also informed by more dedicated work on readerships in the period, particularly by Richard Altick and Jim Mussell</w:t>
      </w:r>
      <w:r w:rsidR="0045515C">
        <w:rPr>
          <w:rFonts w:ascii="Times New Roman" w:hAnsi="Times New Roman" w:cs="Times New Roman"/>
          <w:sz w:val="24"/>
          <w:szCs w:val="24"/>
        </w:rPr>
        <w:t xml:space="preserve">. </w:t>
      </w:r>
      <w:r w:rsidR="00DA336F">
        <w:rPr>
          <w:rFonts w:ascii="Times New Roman" w:hAnsi="Times New Roman" w:cs="Times New Roman"/>
          <w:sz w:val="24"/>
          <w:szCs w:val="24"/>
        </w:rPr>
        <w:t>Considering a</w:t>
      </w:r>
      <w:r w:rsidR="0045515C">
        <w:rPr>
          <w:rFonts w:ascii="Times New Roman" w:hAnsi="Times New Roman" w:cs="Times New Roman"/>
          <w:sz w:val="24"/>
          <w:szCs w:val="24"/>
        </w:rPr>
        <w:t xml:space="preserve"> mixture of rising literacy rates, growth in population and disposable income, lighting in the home, and increased locations for reading</w:t>
      </w:r>
      <w:r w:rsidR="00DA336F">
        <w:rPr>
          <w:rFonts w:ascii="Times New Roman" w:hAnsi="Times New Roman" w:cs="Times New Roman"/>
          <w:sz w:val="24"/>
          <w:szCs w:val="24"/>
        </w:rPr>
        <w:t>, Altick and Mussell argue for the combination of these factors, rather than any single one of them, as enabling capitalism and technological advancement to define how print media and print culture developed in the period.</w:t>
      </w:r>
      <w:r w:rsidR="00DA336F">
        <w:rPr>
          <w:rStyle w:val="FootnoteReference"/>
          <w:rFonts w:ascii="Times New Roman" w:hAnsi="Times New Roman" w:cs="Times New Roman"/>
          <w:sz w:val="24"/>
          <w:szCs w:val="24"/>
        </w:rPr>
        <w:footnoteReference w:id="57"/>
      </w:r>
      <w:r w:rsidR="00DA336F">
        <w:rPr>
          <w:rFonts w:ascii="Times New Roman" w:hAnsi="Times New Roman" w:cs="Times New Roman"/>
          <w:sz w:val="24"/>
          <w:szCs w:val="24"/>
        </w:rPr>
        <w:t xml:space="preserve"> Altick and Mussell’s research follows on from other well-known works on the development of print culture in the period. Vic Gatrell’s analysis of how London-centric satire based on scandal and outrage shaped the development of public discourse between 1770 and 1830</w:t>
      </w:r>
      <w:r w:rsidR="008C5588">
        <w:rPr>
          <w:rFonts w:ascii="Times New Roman" w:hAnsi="Times New Roman" w:cs="Times New Roman"/>
          <w:sz w:val="24"/>
          <w:szCs w:val="24"/>
        </w:rPr>
        <w:t xml:space="preserve"> shows how news media was situated to be receptive to the articles considered below</w:t>
      </w:r>
      <w:r w:rsidR="00356A57">
        <w:rPr>
          <w:rFonts w:ascii="Times New Roman" w:hAnsi="Times New Roman" w:cs="Times New Roman"/>
          <w:sz w:val="24"/>
          <w:szCs w:val="24"/>
        </w:rPr>
        <w:t>.</w:t>
      </w:r>
      <w:r w:rsidR="008C5588">
        <w:rPr>
          <w:rStyle w:val="FootnoteReference"/>
          <w:rFonts w:ascii="Times New Roman" w:hAnsi="Times New Roman" w:cs="Times New Roman"/>
          <w:sz w:val="24"/>
          <w:szCs w:val="24"/>
        </w:rPr>
        <w:footnoteReference w:id="58"/>
      </w:r>
      <w:r w:rsidR="00356A57">
        <w:rPr>
          <w:rFonts w:ascii="Times New Roman" w:hAnsi="Times New Roman" w:cs="Times New Roman"/>
          <w:sz w:val="24"/>
          <w:szCs w:val="24"/>
        </w:rPr>
        <w:t xml:space="preserve"> O</w:t>
      </w:r>
      <w:r w:rsidR="008C5588">
        <w:rPr>
          <w:rFonts w:ascii="Times New Roman" w:hAnsi="Times New Roman" w:cs="Times New Roman"/>
          <w:sz w:val="24"/>
          <w:szCs w:val="24"/>
        </w:rPr>
        <w:t xml:space="preserve">lder works such as Victor Neuberg’s </w:t>
      </w:r>
      <w:r w:rsidR="008C5588">
        <w:rPr>
          <w:rFonts w:ascii="Times New Roman" w:hAnsi="Times New Roman" w:cs="Times New Roman"/>
          <w:i/>
          <w:iCs/>
          <w:sz w:val="24"/>
          <w:szCs w:val="24"/>
        </w:rPr>
        <w:t xml:space="preserve">Popular Literature: A History and Guide </w:t>
      </w:r>
      <w:r w:rsidR="008C5588">
        <w:rPr>
          <w:rFonts w:ascii="Times New Roman" w:hAnsi="Times New Roman" w:cs="Times New Roman"/>
          <w:sz w:val="24"/>
          <w:szCs w:val="24"/>
        </w:rPr>
        <w:t xml:space="preserve">and David Vincent’s </w:t>
      </w:r>
      <w:r w:rsidR="008C5588">
        <w:rPr>
          <w:rFonts w:ascii="Times New Roman" w:hAnsi="Times New Roman" w:cs="Times New Roman"/>
          <w:i/>
          <w:iCs/>
          <w:sz w:val="24"/>
          <w:szCs w:val="24"/>
        </w:rPr>
        <w:t xml:space="preserve">Literacy and </w:t>
      </w:r>
      <w:r w:rsidR="008C5588" w:rsidRPr="008C5588">
        <w:rPr>
          <w:rFonts w:ascii="Times New Roman" w:hAnsi="Times New Roman" w:cs="Times New Roman"/>
          <w:i/>
          <w:iCs/>
          <w:sz w:val="24"/>
          <w:szCs w:val="24"/>
        </w:rPr>
        <w:t>Popular Culture: England 1750-1914</w:t>
      </w:r>
      <w:r w:rsidR="008C5588">
        <w:rPr>
          <w:rFonts w:ascii="Times New Roman" w:hAnsi="Times New Roman" w:cs="Times New Roman"/>
          <w:i/>
          <w:iCs/>
          <w:sz w:val="24"/>
          <w:szCs w:val="24"/>
        </w:rPr>
        <w:t xml:space="preserve"> </w:t>
      </w:r>
      <w:r w:rsidR="008C5588">
        <w:rPr>
          <w:rFonts w:ascii="Times New Roman" w:hAnsi="Times New Roman" w:cs="Times New Roman"/>
          <w:sz w:val="24"/>
          <w:szCs w:val="24"/>
        </w:rPr>
        <w:t>lay out the events and dynamics around print media and readerships built upon in subsequent research</w:t>
      </w:r>
      <w:r w:rsidR="00DA4039">
        <w:rPr>
          <w:rFonts w:ascii="Times New Roman" w:hAnsi="Times New Roman" w:cs="Times New Roman"/>
          <w:sz w:val="24"/>
          <w:szCs w:val="24"/>
        </w:rPr>
        <w:t xml:space="preserve">, particularly the relationship between broadsides and popular newspapers, with the techniques used in the irregularly published, highly popular broadsides </w:t>
      </w:r>
      <w:r w:rsidR="00D1758E">
        <w:rPr>
          <w:rFonts w:ascii="Times New Roman" w:hAnsi="Times New Roman" w:cs="Times New Roman"/>
          <w:sz w:val="24"/>
          <w:szCs w:val="24"/>
        </w:rPr>
        <w:t>on crime and criminals strongly informing article content, presentation and editorial choices going into the decades of the mid-century.</w:t>
      </w:r>
      <w:r w:rsidR="008C5588">
        <w:rPr>
          <w:rStyle w:val="FootnoteReference"/>
          <w:rFonts w:ascii="Times New Roman" w:hAnsi="Times New Roman" w:cs="Times New Roman"/>
          <w:sz w:val="24"/>
          <w:szCs w:val="24"/>
        </w:rPr>
        <w:footnoteReference w:id="59"/>
      </w:r>
      <w:r w:rsidR="008C5588">
        <w:rPr>
          <w:rFonts w:ascii="Times New Roman" w:hAnsi="Times New Roman" w:cs="Times New Roman"/>
          <w:sz w:val="24"/>
          <w:szCs w:val="24"/>
        </w:rPr>
        <w:t xml:space="preserve"> </w:t>
      </w:r>
      <w:r w:rsidR="00D1758E">
        <w:rPr>
          <w:rFonts w:ascii="Times New Roman" w:hAnsi="Times New Roman" w:cs="Times New Roman"/>
          <w:sz w:val="24"/>
          <w:szCs w:val="24"/>
        </w:rPr>
        <w:t>O</w:t>
      </w:r>
      <w:r w:rsidR="008C5588">
        <w:rPr>
          <w:rFonts w:ascii="Times New Roman" w:hAnsi="Times New Roman" w:cs="Times New Roman"/>
          <w:sz w:val="24"/>
          <w:szCs w:val="24"/>
        </w:rPr>
        <w:t xml:space="preserve">ngoing surveys </w:t>
      </w:r>
      <w:r w:rsidR="0080653E">
        <w:rPr>
          <w:rFonts w:ascii="Times New Roman" w:hAnsi="Times New Roman" w:cs="Times New Roman"/>
          <w:sz w:val="24"/>
          <w:szCs w:val="24"/>
        </w:rPr>
        <w:t xml:space="preserve">such as the </w:t>
      </w:r>
      <w:r w:rsidR="0080653E">
        <w:rPr>
          <w:rFonts w:ascii="Times New Roman" w:hAnsi="Times New Roman" w:cs="Times New Roman"/>
          <w:i/>
          <w:iCs/>
          <w:sz w:val="24"/>
          <w:szCs w:val="24"/>
        </w:rPr>
        <w:t xml:space="preserve">Dictionary of Nineteenth-Century Journalism </w:t>
      </w:r>
      <w:r w:rsidR="0080653E">
        <w:rPr>
          <w:rFonts w:ascii="Times New Roman" w:hAnsi="Times New Roman" w:cs="Times New Roman"/>
          <w:sz w:val="24"/>
          <w:szCs w:val="24"/>
        </w:rPr>
        <w:t>provide insight into individual editors, proprietors and titles</w:t>
      </w:r>
      <w:r w:rsidR="00D1758E">
        <w:rPr>
          <w:rFonts w:ascii="Times New Roman" w:hAnsi="Times New Roman" w:cs="Times New Roman"/>
          <w:sz w:val="24"/>
          <w:szCs w:val="24"/>
        </w:rPr>
        <w:t>; t</w:t>
      </w:r>
      <w:r w:rsidR="00356A57">
        <w:rPr>
          <w:rFonts w:ascii="Times New Roman" w:hAnsi="Times New Roman" w:cs="Times New Roman"/>
          <w:sz w:val="24"/>
          <w:szCs w:val="24"/>
        </w:rPr>
        <w:t xml:space="preserve">hese range </w:t>
      </w:r>
      <w:r w:rsidR="0080653E">
        <w:rPr>
          <w:rFonts w:ascii="Times New Roman" w:hAnsi="Times New Roman" w:cs="Times New Roman"/>
          <w:sz w:val="24"/>
          <w:szCs w:val="24"/>
        </w:rPr>
        <w:t xml:space="preserve">from biographical details to sustained analysis of print phenomena and trends, which inform this thesis throughout. Historians of news media have argued that they supplanted other forms of records as – in general – the best source for much historical </w:t>
      </w:r>
      <w:r w:rsidR="0080653E">
        <w:rPr>
          <w:rFonts w:ascii="Times New Roman" w:hAnsi="Times New Roman" w:cs="Times New Roman"/>
          <w:sz w:val="24"/>
          <w:szCs w:val="24"/>
        </w:rPr>
        <w:lastRenderedPageBreak/>
        <w:t>analysis of the nineteenth century, with Marilyn Deegan and Simon Tanner stating that ‘</w:t>
      </w:r>
      <w:r w:rsidR="0080653E" w:rsidRPr="005C16FE">
        <w:rPr>
          <w:rFonts w:ascii="Times New Roman" w:hAnsi="Times New Roman" w:cs="Times New Roman"/>
          <w:sz w:val="24"/>
          <w:szCs w:val="24"/>
        </w:rPr>
        <w:t>no other medium in our history</w:t>
      </w:r>
      <w:r w:rsidR="0080653E">
        <w:rPr>
          <w:rFonts w:ascii="Times New Roman" w:hAnsi="Times New Roman" w:cs="Times New Roman"/>
          <w:sz w:val="24"/>
          <w:szCs w:val="24"/>
        </w:rPr>
        <w:t xml:space="preserve">… </w:t>
      </w:r>
      <w:r w:rsidR="0080653E" w:rsidRPr="005C16FE">
        <w:rPr>
          <w:rFonts w:ascii="Times New Roman" w:hAnsi="Times New Roman" w:cs="Times New Roman"/>
          <w:sz w:val="24"/>
          <w:szCs w:val="24"/>
        </w:rPr>
        <w:t>records every aspect of human life over the last 300 years – on a daily basis – like newspapers do</w:t>
      </w:r>
      <w:r w:rsidR="0080653E">
        <w:rPr>
          <w:rFonts w:ascii="Times New Roman" w:hAnsi="Times New Roman" w:cs="Times New Roman"/>
          <w:sz w:val="24"/>
          <w:szCs w:val="24"/>
        </w:rPr>
        <w:t>’.</w:t>
      </w:r>
      <w:r w:rsidR="0080653E" w:rsidRPr="005C16FE">
        <w:rPr>
          <w:rFonts w:ascii="Times New Roman" w:hAnsi="Times New Roman" w:cs="Times New Roman"/>
          <w:sz w:val="24"/>
          <w:szCs w:val="24"/>
          <w:vertAlign w:val="superscript"/>
        </w:rPr>
        <w:footnoteReference w:id="60"/>
      </w:r>
      <w:r w:rsidR="0080653E">
        <w:rPr>
          <w:rFonts w:ascii="Times New Roman" w:hAnsi="Times New Roman" w:cs="Times New Roman"/>
          <w:i/>
          <w:iCs/>
          <w:sz w:val="24"/>
          <w:szCs w:val="24"/>
        </w:rPr>
        <w:t xml:space="preserve"> </w:t>
      </w:r>
      <w:r w:rsidR="0080653E">
        <w:rPr>
          <w:rFonts w:ascii="Times New Roman" w:hAnsi="Times New Roman" w:cs="Times New Roman"/>
          <w:sz w:val="24"/>
          <w:szCs w:val="24"/>
        </w:rPr>
        <w:t xml:space="preserve">This must be qualified by recognising that throughout the nineteenth century, newspapers and periodicals were one of several competing printed sources; the other sources include ballads, pamphlets and trial accounts. </w:t>
      </w:r>
    </w:p>
    <w:p w14:paraId="280083DB" w14:textId="0CE3707F" w:rsidR="0080653E" w:rsidRPr="008233BC"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This is particularly true of the earliest decades considered here; Robert Shoemaker’s work on responses to crime in eighteenth-century London highlights how although newspapers were the most consulted source in the years before the nineteenth century, they were but one of a diverse range of sources from which readers got news about crime.</w:t>
      </w:r>
      <w:r>
        <w:rPr>
          <w:rStyle w:val="FootnoteReference"/>
          <w:rFonts w:ascii="Times New Roman" w:hAnsi="Times New Roman" w:cs="Times New Roman"/>
        </w:rPr>
        <w:footnoteReference w:id="61"/>
      </w:r>
      <w:r>
        <w:rPr>
          <w:rFonts w:ascii="Times New Roman" w:hAnsi="Times New Roman" w:cs="Times New Roman"/>
          <w:sz w:val="24"/>
          <w:szCs w:val="24"/>
        </w:rPr>
        <w:t xml:space="preserve"> However, this diversity narrowed considerably over the nineteenth century, primarily from the direct competition of increased newspaper circulation and falling prices, but also from more selective approaches to purchasing. Rosalind Crone shows in </w:t>
      </w:r>
      <w:r>
        <w:rPr>
          <w:rFonts w:ascii="Times New Roman" w:hAnsi="Times New Roman" w:cs="Times New Roman"/>
          <w:i/>
          <w:iCs/>
          <w:sz w:val="24"/>
          <w:szCs w:val="24"/>
        </w:rPr>
        <w:t>Violent Victorians</w:t>
      </w:r>
      <w:r>
        <w:rPr>
          <w:rFonts w:ascii="Times New Roman" w:hAnsi="Times New Roman" w:cs="Times New Roman"/>
          <w:sz w:val="24"/>
          <w:szCs w:val="24"/>
        </w:rPr>
        <w:t xml:space="preserve"> how middle-class audiences for ballads, broadsides, and pamphlets eroded over time, with crime and criminality becoming ‘regarded by the respectable as inappropriate subjects for [this type of] literature’.</w:t>
      </w:r>
      <w:r>
        <w:rPr>
          <w:rStyle w:val="FootnoteReference"/>
          <w:rFonts w:ascii="Times New Roman" w:hAnsi="Times New Roman" w:cs="Times New Roman"/>
        </w:rPr>
        <w:footnoteReference w:id="62"/>
      </w:r>
      <w:r>
        <w:rPr>
          <w:rFonts w:ascii="Times New Roman" w:hAnsi="Times New Roman" w:cs="Times New Roman"/>
          <w:sz w:val="24"/>
          <w:szCs w:val="24"/>
        </w:rPr>
        <w:t xml:space="preserve"> As is discussed in more detail below, newspapers became consistently cheaper and more widespread over several decades, leading by mid-century to them becoming, with exceptions for specific high-profile cases or local crimes, the dominant genre for crime news.</w:t>
      </w:r>
    </w:p>
    <w:p w14:paraId="36CF2840" w14:textId="77777777" w:rsidR="0080653E" w:rsidRPr="00063ADA"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As Joel Weiner states, ‘t</w:t>
      </w:r>
      <w:r w:rsidRPr="005C16FE">
        <w:rPr>
          <w:rFonts w:ascii="Times New Roman" w:hAnsi="Times New Roman" w:cs="Times New Roman"/>
          <w:sz w:val="24"/>
          <w:szCs w:val="24"/>
        </w:rPr>
        <w:t>he shift from a traditional form of journalism with a limited circulation to a daily and Sunday press encompassing millions of readers is one of the significant events of the century</w:t>
      </w:r>
      <w:r>
        <w:rPr>
          <w:rFonts w:ascii="Times New Roman" w:hAnsi="Times New Roman" w:cs="Times New Roman"/>
          <w:sz w:val="24"/>
          <w:szCs w:val="24"/>
        </w:rPr>
        <w:t>’.</w:t>
      </w:r>
      <w:r w:rsidRPr="005C16FE">
        <w:rPr>
          <w:rFonts w:ascii="Times New Roman" w:hAnsi="Times New Roman" w:cs="Times New Roman"/>
          <w:sz w:val="24"/>
          <w:szCs w:val="24"/>
          <w:vertAlign w:val="superscript"/>
        </w:rPr>
        <w:footnoteReference w:id="63"/>
      </w:r>
      <w:r>
        <w:rPr>
          <w:rFonts w:ascii="Times New Roman" w:hAnsi="Times New Roman" w:cs="Times New Roman"/>
          <w:sz w:val="24"/>
          <w:szCs w:val="24"/>
        </w:rPr>
        <w:t xml:space="preserve"> Beyond the dominant </w:t>
      </w:r>
      <w:r>
        <w:rPr>
          <w:rFonts w:ascii="Times New Roman" w:hAnsi="Times New Roman" w:cs="Times New Roman"/>
          <w:i/>
          <w:iCs/>
          <w:sz w:val="24"/>
          <w:szCs w:val="24"/>
        </w:rPr>
        <w:t>Times</w:t>
      </w:r>
      <w:r>
        <w:rPr>
          <w:rFonts w:ascii="Times New Roman" w:hAnsi="Times New Roman" w:cs="Times New Roman"/>
          <w:sz w:val="24"/>
          <w:szCs w:val="24"/>
        </w:rPr>
        <w:t xml:space="preserve">, the fact that even less established titles such as </w:t>
      </w:r>
      <w:r w:rsidRPr="005C16FE">
        <w:rPr>
          <w:rFonts w:ascii="Times New Roman" w:hAnsi="Times New Roman" w:cs="Times New Roman"/>
          <w:i/>
          <w:iCs/>
          <w:sz w:val="24"/>
          <w:szCs w:val="24"/>
        </w:rPr>
        <w:t>Lloyd’s Weekly London Newspaper, News of the World,</w:t>
      </w:r>
      <w:r>
        <w:rPr>
          <w:rFonts w:ascii="Times New Roman" w:hAnsi="Times New Roman" w:cs="Times New Roman"/>
          <w:i/>
          <w:iCs/>
          <w:sz w:val="24"/>
          <w:szCs w:val="24"/>
        </w:rPr>
        <w:t xml:space="preserve"> </w:t>
      </w:r>
      <w:r>
        <w:rPr>
          <w:rFonts w:ascii="Times New Roman" w:hAnsi="Times New Roman" w:cs="Times New Roman"/>
          <w:sz w:val="24"/>
          <w:szCs w:val="24"/>
        </w:rPr>
        <w:t>the</w:t>
      </w:r>
      <w:r w:rsidRPr="005C16FE">
        <w:rPr>
          <w:rFonts w:ascii="Times New Roman" w:hAnsi="Times New Roman" w:cs="Times New Roman"/>
          <w:i/>
          <w:iCs/>
          <w:sz w:val="24"/>
          <w:szCs w:val="24"/>
        </w:rPr>
        <w:t xml:space="preserve"> Weekly Times </w:t>
      </w:r>
      <w:r w:rsidRPr="005C16FE">
        <w:rPr>
          <w:rFonts w:ascii="Times New Roman" w:hAnsi="Times New Roman" w:cs="Times New Roman"/>
          <w:sz w:val="24"/>
          <w:szCs w:val="24"/>
        </w:rPr>
        <w:t xml:space="preserve">and </w:t>
      </w:r>
      <w:r w:rsidRPr="005C16FE">
        <w:rPr>
          <w:rFonts w:ascii="Times New Roman" w:hAnsi="Times New Roman" w:cs="Times New Roman"/>
          <w:i/>
          <w:iCs/>
          <w:sz w:val="24"/>
          <w:szCs w:val="24"/>
        </w:rPr>
        <w:t>Reynolds’s Weekly Newspaper</w:t>
      </w:r>
      <w:r>
        <w:rPr>
          <w:rFonts w:ascii="Times New Roman" w:hAnsi="Times New Roman" w:cs="Times New Roman"/>
          <w:sz w:val="24"/>
          <w:szCs w:val="24"/>
        </w:rPr>
        <w:t xml:space="preserve"> had </w:t>
      </w:r>
      <w:r w:rsidRPr="005C16FE">
        <w:rPr>
          <w:rFonts w:ascii="Times New Roman" w:hAnsi="Times New Roman" w:cs="Times New Roman"/>
          <w:sz w:val="24"/>
          <w:szCs w:val="24"/>
        </w:rPr>
        <w:t>individual circulation rate</w:t>
      </w:r>
      <w:r>
        <w:rPr>
          <w:rFonts w:ascii="Times New Roman" w:hAnsi="Times New Roman" w:cs="Times New Roman"/>
          <w:sz w:val="24"/>
          <w:szCs w:val="24"/>
        </w:rPr>
        <w:t xml:space="preserve">s </w:t>
      </w:r>
      <w:r w:rsidRPr="005C16FE">
        <w:rPr>
          <w:rFonts w:ascii="Times New Roman" w:hAnsi="Times New Roman" w:cs="Times New Roman"/>
          <w:sz w:val="24"/>
          <w:szCs w:val="24"/>
        </w:rPr>
        <w:t>of around 50,000 by the early 1850s</w:t>
      </w:r>
      <w:r>
        <w:rPr>
          <w:rFonts w:ascii="Times New Roman" w:hAnsi="Times New Roman" w:cs="Times New Roman"/>
          <w:sz w:val="24"/>
          <w:szCs w:val="24"/>
        </w:rPr>
        <w:t xml:space="preserve"> and kept rising in subsequent decades,</w:t>
      </w:r>
      <w:r w:rsidRPr="005C16FE">
        <w:rPr>
          <w:rFonts w:ascii="Times New Roman" w:hAnsi="Times New Roman" w:cs="Times New Roman"/>
          <w:sz w:val="24"/>
          <w:szCs w:val="24"/>
          <w:vertAlign w:val="superscript"/>
        </w:rPr>
        <w:footnoteReference w:id="64"/>
      </w:r>
      <w:r>
        <w:rPr>
          <w:rFonts w:ascii="Times New Roman" w:hAnsi="Times New Roman" w:cs="Times New Roman"/>
          <w:sz w:val="24"/>
          <w:szCs w:val="24"/>
        </w:rPr>
        <w:t xml:space="preserve"> has made news media reports on crime an established focus of research. The body of research on specific aspects of news media, such as the railway press, is smaller, but nonetheless obviously relevant for this study. Brake and Demoor chart the growth of railway newspapers such as the 1830 </w:t>
      </w:r>
      <w:r>
        <w:rPr>
          <w:rFonts w:ascii="Times New Roman" w:hAnsi="Times New Roman" w:cs="Times New Roman"/>
          <w:i/>
          <w:iCs/>
          <w:sz w:val="24"/>
          <w:szCs w:val="24"/>
        </w:rPr>
        <w:t>Railway Gazette</w:t>
      </w:r>
      <w:r>
        <w:rPr>
          <w:rFonts w:ascii="Times New Roman" w:hAnsi="Times New Roman" w:cs="Times New Roman"/>
          <w:sz w:val="24"/>
          <w:szCs w:val="24"/>
        </w:rPr>
        <w:t xml:space="preserve">, and the ensuing rivalry between the largest titles, the </w:t>
      </w:r>
      <w:r>
        <w:rPr>
          <w:rFonts w:ascii="Times New Roman" w:hAnsi="Times New Roman" w:cs="Times New Roman"/>
          <w:i/>
          <w:iCs/>
          <w:sz w:val="24"/>
          <w:szCs w:val="24"/>
        </w:rPr>
        <w:t xml:space="preserve">Railway Journal </w:t>
      </w:r>
      <w:r>
        <w:rPr>
          <w:rFonts w:ascii="Times New Roman" w:hAnsi="Times New Roman" w:cs="Times New Roman"/>
          <w:sz w:val="24"/>
          <w:szCs w:val="24"/>
        </w:rPr>
        <w:t xml:space="preserve">(more </w:t>
      </w:r>
      <w:r>
        <w:rPr>
          <w:rFonts w:ascii="Times New Roman" w:hAnsi="Times New Roman" w:cs="Times New Roman"/>
          <w:sz w:val="24"/>
          <w:szCs w:val="24"/>
        </w:rPr>
        <w:lastRenderedPageBreak/>
        <w:t xml:space="preserve">commonly </w:t>
      </w:r>
      <w:r>
        <w:rPr>
          <w:rFonts w:ascii="Times New Roman" w:hAnsi="Times New Roman" w:cs="Times New Roman"/>
          <w:i/>
          <w:iCs/>
          <w:sz w:val="24"/>
          <w:szCs w:val="24"/>
        </w:rPr>
        <w:t xml:space="preserve">Herapath’s Railway Journal </w:t>
      </w:r>
      <w:r>
        <w:rPr>
          <w:rFonts w:ascii="Times New Roman" w:hAnsi="Times New Roman" w:cs="Times New Roman"/>
          <w:sz w:val="24"/>
          <w:szCs w:val="24"/>
        </w:rPr>
        <w:t xml:space="preserve">or </w:t>
      </w:r>
      <w:r>
        <w:rPr>
          <w:rFonts w:ascii="Times New Roman" w:hAnsi="Times New Roman" w:cs="Times New Roman"/>
          <w:i/>
          <w:iCs/>
          <w:sz w:val="24"/>
          <w:szCs w:val="24"/>
        </w:rPr>
        <w:t>Herapath</w:t>
      </w:r>
      <w:r>
        <w:rPr>
          <w:rFonts w:ascii="Times New Roman" w:hAnsi="Times New Roman" w:cs="Times New Roman"/>
          <w:sz w:val="24"/>
          <w:szCs w:val="24"/>
        </w:rPr>
        <w:t xml:space="preserve">) and the </w:t>
      </w:r>
      <w:r>
        <w:rPr>
          <w:rFonts w:ascii="Times New Roman" w:hAnsi="Times New Roman" w:cs="Times New Roman"/>
          <w:i/>
          <w:iCs/>
          <w:sz w:val="24"/>
          <w:szCs w:val="24"/>
        </w:rPr>
        <w:t>Railway Times</w:t>
      </w:r>
      <w:r>
        <w:rPr>
          <w:rFonts w:ascii="Times New Roman" w:hAnsi="Times New Roman" w:cs="Times New Roman"/>
          <w:sz w:val="24"/>
          <w:szCs w:val="24"/>
        </w:rPr>
        <w:t>.</w:t>
      </w:r>
      <w:r w:rsidRPr="005C16FE">
        <w:rPr>
          <w:rFonts w:ascii="Times New Roman" w:hAnsi="Times New Roman" w:cs="Times New Roman"/>
          <w:sz w:val="24"/>
          <w:szCs w:val="24"/>
          <w:vertAlign w:val="superscript"/>
        </w:rPr>
        <w:footnoteReference w:id="65"/>
      </w:r>
      <w:r>
        <w:rPr>
          <w:rFonts w:ascii="Times New Roman" w:hAnsi="Times New Roman" w:cs="Times New Roman"/>
          <w:sz w:val="24"/>
          <w:szCs w:val="24"/>
        </w:rPr>
        <w:t xml:space="preserve"> However,</w:t>
      </w:r>
      <w:r w:rsidRPr="00D44995">
        <w:rPr>
          <w:rFonts w:ascii="Times New Roman" w:hAnsi="Times New Roman" w:cs="Times New Roman"/>
          <w:sz w:val="24"/>
          <w:szCs w:val="24"/>
        </w:rPr>
        <w:t xml:space="preserve"> </w:t>
      </w:r>
      <w:r>
        <w:rPr>
          <w:rFonts w:ascii="Times New Roman" w:hAnsi="Times New Roman" w:cs="Times New Roman"/>
          <w:sz w:val="24"/>
          <w:szCs w:val="24"/>
        </w:rPr>
        <w:t xml:space="preserve">while read by more people than might be expected, particularly in the 1840s, the vastly larger readership of non-specialist titles dwarfed the reach of the railway press; as such, these titles are only used here for their insights into specific industry issues, mostly in Chapter II. </w:t>
      </w:r>
    </w:p>
    <w:p w14:paraId="3146895E" w14:textId="12E2B9D2" w:rsidR="00E5260D" w:rsidRPr="003A1D35" w:rsidRDefault="0080653E" w:rsidP="00134FFA">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When assessing perceptions of crime through contemporary representations of it, there are inherent uncertainties around the interactions between Victorian readers and Victorian news media. The first is the problem of reader response, as the existence of such representations is no guarantee of how they were read and interpreted. However, there are certain things to look out for while researching news media sources which can mitigate this problem by indicating reader response indirectly. Letters and exchanges of letters printed in the letters pages and columns of newspapers offer insight into how readers responded to reporting. These usually, though not always, referred specifically to articles written in the title in question; some may have been faked by </w:t>
      </w:r>
      <w:proofErr w:type="gramStart"/>
      <w:r>
        <w:rPr>
          <w:rFonts w:ascii="Times New Roman" w:hAnsi="Times New Roman" w:cs="Times New Roman"/>
          <w:sz w:val="24"/>
          <w:szCs w:val="24"/>
        </w:rPr>
        <w:t>newspapers</w:t>
      </w:r>
      <w:proofErr w:type="gramEnd"/>
      <w:r>
        <w:rPr>
          <w:rFonts w:ascii="Times New Roman" w:hAnsi="Times New Roman" w:cs="Times New Roman"/>
          <w:sz w:val="24"/>
          <w:szCs w:val="24"/>
        </w:rPr>
        <w:t xml:space="preserve"> but it is very likely that more were genuine, especially given that editors will have received far more letters than they printed, and could afford to be selective. Stephen Colclough has cautioned that letters to newspapers were still printed at the choice of their editors as much as were the articles which prompted them,</w:t>
      </w:r>
      <w:r>
        <w:rPr>
          <w:rStyle w:val="FootnoteReference"/>
          <w:rFonts w:ascii="Times New Roman" w:hAnsi="Times New Roman" w:cs="Times New Roman"/>
        </w:rPr>
        <w:footnoteReference w:id="66"/>
      </w:r>
      <w:r>
        <w:rPr>
          <w:rFonts w:ascii="Times New Roman" w:hAnsi="Times New Roman" w:cs="Times New Roman"/>
          <w:sz w:val="24"/>
          <w:szCs w:val="24"/>
        </w:rPr>
        <w:t xml:space="preserve"> yet it also follows that such editors would be motivated to print letters which chimed with the perceived interests and opinions of their readerships. Editorial influence on readers was widely acknowledged, but was also very often opaque; Aled Jones and Joanne Shattock write that while ‘few doubted the power of the written word to charm the reader or shape certain aspects of social life… fewer still claimed to understand how such influence was effected’.</w:t>
      </w:r>
      <w:r>
        <w:rPr>
          <w:rStyle w:val="FootnoteReference"/>
          <w:rFonts w:ascii="Times New Roman" w:hAnsi="Times New Roman" w:cs="Times New Roman"/>
        </w:rPr>
        <w:footnoteReference w:id="67"/>
      </w:r>
      <w:r>
        <w:rPr>
          <w:rFonts w:ascii="Times New Roman" w:hAnsi="Times New Roman" w:cs="Times New Roman"/>
          <w:sz w:val="24"/>
          <w:szCs w:val="24"/>
        </w:rPr>
        <w:t xml:space="preserve"> Other indicators also provide insight into nineteenth-century readers, the most prominent of which in this thesis is the republication, above board or otherwise, of articles appearing in other titles. Andrew Hobbs notes that republished material in provincial titles ‘can reveal a great deal about reader reception’,</w:t>
      </w:r>
      <w:r>
        <w:rPr>
          <w:rStyle w:val="FootnoteReference"/>
          <w:rFonts w:ascii="Times New Roman" w:hAnsi="Times New Roman" w:cs="Times New Roman"/>
        </w:rPr>
        <w:footnoteReference w:id="68"/>
      </w:r>
      <w:r>
        <w:rPr>
          <w:rFonts w:ascii="Times New Roman" w:hAnsi="Times New Roman" w:cs="Times New Roman"/>
          <w:sz w:val="24"/>
          <w:szCs w:val="24"/>
        </w:rPr>
        <w:t xml:space="preserve"> most notably because editors will have selected </w:t>
      </w:r>
      <w:proofErr w:type="gramStart"/>
      <w:r>
        <w:rPr>
          <w:rFonts w:ascii="Times New Roman" w:hAnsi="Times New Roman" w:cs="Times New Roman"/>
          <w:sz w:val="24"/>
          <w:szCs w:val="24"/>
        </w:rPr>
        <w:t>items</w:t>
      </w:r>
      <w:proofErr w:type="gramEnd"/>
      <w:r>
        <w:rPr>
          <w:rFonts w:ascii="Times New Roman" w:hAnsi="Times New Roman" w:cs="Times New Roman"/>
          <w:sz w:val="24"/>
          <w:szCs w:val="24"/>
        </w:rPr>
        <w:t xml:space="preserve"> they presumed would be popular with readers. This is particularly likely to have been the case for crime news, which had consistently high levels of representation and reprinting across the press; as such, we can infer the level of readership engagement with an </w:t>
      </w:r>
      <w:r>
        <w:rPr>
          <w:rFonts w:ascii="Times New Roman" w:hAnsi="Times New Roman" w:cs="Times New Roman"/>
          <w:sz w:val="24"/>
          <w:szCs w:val="24"/>
        </w:rPr>
        <w:lastRenderedPageBreak/>
        <w:t>article on a railway crime event from the degree to which it was reprinted in papers beyond its original title.</w:t>
      </w:r>
    </w:p>
    <w:p w14:paraId="1669DD4F" w14:textId="77777777" w:rsidR="0080653E" w:rsidRPr="00837823"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Lastly, the fact that this study focuses on representations of crime means that newspapers’ choices over what to publish do not obscure data, but rather </w:t>
      </w:r>
      <w:r>
        <w:rPr>
          <w:rFonts w:ascii="Times New Roman" w:hAnsi="Times New Roman" w:cs="Times New Roman"/>
          <w:i/>
          <w:iCs/>
          <w:sz w:val="24"/>
          <w:szCs w:val="24"/>
        </w:rPr>
        <w:t xml:space="preserve">become </w:t>
      </w:r>
      <w:r>
        <w:rPr>
          <w:rFonts w:ascii="Times New Roman" w:hAnsi="Times New Roman" w:cs="Times New Roman"/>
          <w:sz w:val="24"/>
          <w:szCs w:val="24"/>
        </w:rPr>
        <w:t>data. Inclusion and omission in newspapers often occupies historians of crime. Drew Gray warns that because ‘c</w:t>
      </w:r>
      <w:r w:rsidRPr="005C16FE">
        <w:rPr>
          <w:rFonts w:ascii="Times New Roman" w:hAnsi="Times New Roman" w:cs="Times New Roman"/>
          <w:sz w:val="24"/>
          <w:szCs w:val="24"/>
        </w:rPr>
        <w:t xml:space="preserve">rime, sexual scandal and sensation </w:t>
      </w:r>
      <w:r>
        <w:rPr>
          <w:rFonts w:ascii="Times New Roman" w:hAnsi="Times New Roman" w:cs="Times New Roman"/>
          <w:sz w:val="24"/>
          <w:szCs w:val="24"/>
        </w:rPr>
        <w:t>[were]</w:t>
      </w:r>
      <w:r w:rsidRPr="005C16FE">
        <w:rPr>
          <w:rFonts w:ascii="Times New Roman" w:hAnsi="Times New Roman" w:cs="Times New Roman"/>
          <w:sz w:val="24"/>
          <w:szCs w:val="24"/>
        </w:rPr>
        <w:t xml:space="preserve"> the basis of good copy in</w:t>
      </w:r>
      <w:r>
        <w:rPr>
          <w:rFonts w:ascii="Times New Roman" w:hAnsi="Times New Roman" w:cs="Times New Roman"/>
          <w:sz w:val="24"/>
          <w:szCs w:val="24"/>
        </w:rPr>
        <w:t xml:space="preserve">… </w:t>
      </w:r>
      <w:r w:rsidRPr="005C16FE">
        <w:rPr>
          <w:rFonts w:ascii="Times New Roman" w:hAnsi="Times New Roman" w:cs="Times New Roman"/>
          <w:sz w:val="24"/>
          <w:szCs w:val="24"/>
        </w:rPr>
        <w:t>the nineteenth century</w:t>
      </w:r>
      <w:r>
        <w:rPr>
          <w:rFonts w:ascii="Times New Roman" w:hAnsi="Times New Roman" w:cs="Times New Roman"/>
          <w:sz w:val="24"/>
          <w:szCs w:val="24"/>
        </w:rPr>
        <w:t>’,</w:t>
      </w:r>
      <w:r w:rsidRPr="005C16FE">
        <w:rPr>
          <w:rFonts w:ascii="Times New Roman" w:hAnsi="Times New Roman" w:cs="Times New Roman"/>
          <w:sz w:val="24"/>
          <w:szCs w:val="24"/>
          <w:vertAlign w:val="superscript"/>
        </w:rPr>
        <w:footnoteReference w:id="69"/>
      </w:r>
      <w:r>
        <w:rPr>
          <w:rFonts w:ascii="Times New Roman" w:hAnsi="Times New Roman" w:cs="Times New Roman"/>
          <w:sz w:val="24"/>
          <w:szCs w:val="24"/>
        </w:rPr>
        <w:t xml:space="preserve"> the incentives and potential for editors, writers, and other actors in the process of news media production to prioritise, embellish, </w:t>
      </w:r>
      <w:proofErr w:type="gramStart"/>
      <w:r>
        <w:rPr>
          <w:rFonts w:ascii="Times New Roman" w:hAnsi="Times New Roman" w:cs="Times New Roman"/>
          <w:sz w:val="24"/>
          <w:szCs w:val="24"/>
        </w:rPr>
        <w:t>change</w:t>
      </w:r>
      <w:proofErr w:type="gramEnd"/>
      <w:r>
        <w:rPr>
          <w:rFonts w:ascii="Times New Roman" w:hAnsi="Times New Roman" w:cs="Times New Roman"/>
          <w:sz w:val="24"/>
          <w:szCs w:val="24"/>
        </w:rPr>
        <w:t xml:space="preserve"> or falsify must be part of any assessment of their output. Any skewing effect of editorial prerogative is likely mitigated by the vast news media expansion of the period. If, as Peter King and others suggest, public perceptions of crime were predominantly shaped by news media representations of it, and if – as is argued below – railways were the most persistently newsworthy topic in the country for several decades besides the biggest wars, then news media representations of railway-related crime are a focal point in how the British public were informed about crime. The mass digitisation of such sources makes a more comprehensive assessment possible, and that is what is attempted here, using the methods outlined in the following section.</w:t>
      </w:r>
      <w:r w:rsidRPr="0024186F">
        <w:rPr>
          <w:rFonts w:ascii="Times New Roman" w:hAnsi="Times New Roman" w:cs="Times New Roman"/>
          <w:sz w:val="24"/>
          <w:szCs w:val="24"/>
        </w:rPr>
        <w:t xml:space="preserve"> </w:t>
      </w:r>
      <w:r>
        <w:rPr>
          <w:rFonts w:ascii="Times New Roman" w:hAnsi="Times New Roman" w:cs="Times New Roman"/>
          <w:sz w:val="24"/>
          <w:szCs w:val="24"/>
        </w:rPr>
        <w:t>In summary, this study aims to expand upon prior research to assess news media representations of railways and crime. Existing works prompt its research questions: firstly, how were railways connected with crime in nineteenth-century news media; secondly, how did representations that connected them with crime affect public and official responses to railways; and lastly how was this process affected by ongoing developments in news media and the railways. In assessing these questions, it informs our understanding of societal responses to a technology that had a vast impact, establishing how fear of and reactions to crime affected that response.</w:t>
      </w:r>
    </w:p>
    <w:p w14:paraId="765BCEFA" w14:textId="77777777" w:rsidR="0080653E" w:rsidRDefault="0080653E" w:rsidP="0080653E">
      <w:pPr>
        <w:rPr>
          <w:b/>
          <w:bCs/>
          <w:u w:val="single"/>
        </w:rPr>
      </w:pPr>
    </w:p>
    <w:p w14:paraId="3B203E43" w14:textId="77777777" w:rsidR="0080653E" w:rsidRPr="009B151F" w:rsidRDefault="0080653E" w:rsidP="0080653E">
      <w:pPr>
        <w:pStyle w:val="Heading2"/>
        <w:jc w:val="center"/>
        <w:rPr>
          <w:rFonts w:ascii="Times New Roman" w:hAnsi="Times New Roman" w:cs="Times New Roman"/>
          <w:b/>
          <w:bCs/>
          <w:color w:val="auto"/>
          <w:sz w:val="24"/>
          <w:szCs w:val="24"/>
          <w:u w:val="single"/>
        </w:rPr>
      </w:pPr>
      <w:r w:rsidRPr="009B151F">
        <w:rPr>
          <w:rFonts w:ascii="Times New Roman" w:hAnsi="Times New Roman" w:cs="Times New Roman"/>
          <w:b/>
          <w:bCs/>
          <w:color w:val="auto"/>
          <w:sz w:val="24"/>
          <w:szCs w:val="24"/>
          <w:u w:val="single"/>
        </w:rPr>
        <w:t>Methodology</w:t>
      </w:r>
    </w:p>
    <w:p w14:paraId="5F016A7A" w14:textId="77777777" w:rsidR="0080653E" w:rsidRPr="00F97CCE" w:rsidRDefault="0080653E" w:rsidP="0080653E"/>
    <w:p w14:paraId="545EB7DD" w14:textId="77777777" w:rsidR="0080653E" w:rsidRDefault="0080653E" w:rsidP="0080653E">
      <w:pPr>
        <w:spacing w:line="360" w:lineRule="auto"/>
        <w:rPr>
          <w:rFonts w:ascii="Times New Roman" w:hAnsi="Times New Roman" w:cs="Times New Roman"/>
          <w:sz w:val="24"/>
          <w:szCs w:val="24"/>
        </w:rPr>
      </w:pPr>
      <w:bookmarkStart w:id="11" w:name="_Hlk104902846"/>
      <w:r>
        <w:rPr>
          <w:rFonts w:ascii="Times New Roman" w:hAnsi="Times New Roman" w:cs="Times New Roman"/>
          <w:sz w:val="24"/>
          <w:szCs w:val="24"/>
        </w:rPr>
        <w:t>This thesis undertakes</w:t>
      </w:r>
      <w:r w:rsidRPr="008E691F">
        <w:rPr>
          <w:rFonts w:ascii="Times New Roman" w:hAnsi="Times New Roman" w:cs="Times New Roman"/>
          <w:sz w:val="24"/>
          <w:szCs w:val="24"/>
        </w:rPr>
        <w:t xml:space="preserve"> a mixed methods study, using qualitative and quantitative methods to analyse a range of source material</w:t>
      </w:r>
      <w:r>
        <w:rPr>
          <w:rFonts w:ascii="Times New Roman" w:hAnsi="Times New Roman" w:cs="Times New Roman"/>
          <w:sz w:val="24"/>
          <w:szCs w:val="24"/>
        </w:rPr>
        <w:t>, with the most important single source type being newspapers</w:t>
      </w:r>
      <w:r w:rsidRPr="008E691F">
        <w:rPr>
          <w:rFonts w:ascii="Times New Roman" w:hAnsi="Times New Roman" w:cs="Times New Roman"/>
          <w:sz w:val="24"/>
          <w:szCs w:val="24"/>
        </w:rPr>
        <w:t xml:space="preserve">. </w:t>
      </w:r>
      <w:r>
        <w:rPr>
          <w:rFonts w:ascii="Times New Roman" w:hAnsi="Times New Roman" w:cs="Times New Roman"/>
          <w:sz w:val="24"/>
          <w:szCs w:val="24"/>
        </w:rPr>
        <w:t xml:space="preserve">It examines </w:t>
      </w:r>
      <w:r w:rsidRPr="008E691F">
        <w:rPr>
          <w:rFonts w:ascii="Times New Roman" w:hAnsi="Times New Roman" w:cs="Times New Roman"/>
          <w:sz w:val="24"/>
          <w:szCs w:val="24"/>
        </w:rPr>
        <w:t>contemporary news media reporting, supplemented by official sources, railway company records, and works of literature and culture. This section details the sources used in this thesis, their availability for research, and</w:t>
      </w:r>
      <w:r>
        <w:rPr>
          <w:rFonts w:ascii="Times New Roman" w:hAnsi="Times New Roman" w:cs="Times New Roman"/>
          <w:sz w:val="24"/>
          <w:szCs w:val="24"/>
        </w:rPr>
        <w:t xml:space="preserve"> explains</w:t>
      </w:r>
      <w:r w:rsidRPr="008E691F">
        <w:rPr>
          <w:rFonts w:ascii="Times New Roman" w:hAnsi="Times New Roman" w:cs="Times New Roman"/>
          <w:sz w:val="24"/>
          <w:szCs w:val="24"/>
        </w:rPr>
        <w:t xml:space="preserve"> how the material has </w:t>
      </w:r>
      <w:r w:rsidRPr="008E691F">
        <w:rPr>
          <w:rFonts w:ascii="Times New Roman" w:hAnsi="Times New Roman" w:cs="Times New Roman"/>
          <w:sz w:val="24"/>
          <w:szCs w:val="24"/>
        </w:rPr>
        <w:lastRenderedPageBreak/>
        <w:t xml:space="preserve">been prioritised and approached. </w:t>
      </w:r>
      <w:r>
        <w:rPr>
          <w:rFonts w:ascii="Times New Roman" w:hAnsi="Times New Roman" w:cs="Times New Roman"/>
          <w:sz w:val="24"/>
          <w:szCs w:val="24"/>
        </w:rPr>
        <w:t xml:space="preserve">Its outlook and orientation towards source material is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Richard Ward’s in </w:t>
      </w:r>
      <w:r>
        <w:rPr>
          <w:rFonts w:ascii="Times New Roman" w:hAnsi="Times New Roman" w:cs="Times New Roman"/>
          <w:i/>
          <w:iCs/>
          <w:sz w:val="24"/>
          <w:szCs w:val="24"/>
        </w:rPr>
        <w:t>Print Culture, Crime and Justice in the Eighteenth</w:t>
      </w:r>
      <w:r>
        <w:rPr>
          <w:rFonts w:ascii="Times New Roman" w:hAnsi="Times New Roman" w:cs="Times New Roman"/>
          <w:sz w:val="24"/>
          <w:szCs w:val="24"/>
        </w:rPr>
        <w:t xml:space="preserve"> </w:t>
      </w:r>
      <w:r>
        <w:rPr>
          <w:rFonts w:ascii="Times New Roman" w:hAnsi="Times New Roman" w:cs="Times New Roman"/>
          <w:i/>
          <w:iCs/>
          <w:sz w:val="24"/>
          <w:szCs w:val="24"/>
        </w:rPr>
        <w:t>Century</w:t>
      </w:r>
      <w:r>
        <w:rPr>
          <w:rFonts w:ascii="Times New Roman" w:hAnsi="Times New Roman" w:cs="Times New Roman"/>
          <w:sz w:val="24"/>
          <w:szCs w:val="24"/>
        </w:rPr>
        <w:t>. Ward’s central research question concerned the overall dynamics of how acts of crime, acts of justice, and representations in print interacted in the eighteenth century. His major research questions, of ‘how news media representations existed alongside legal and administrative change… [and how]</w:t>
      </w:r>
      <w:r w:rsidRPr="00835265">
        <w:rPr>
          <w:rFonts w:ascii="Times New Roman" w:hAnsi="Times New Roman" w:cs="Times New Roman"/>
          <w:sz w:val="24"/>
          <w:szCs w:val="24"/>
        </w:rPr>
        <w:t xml:space="preserve"> </w:t>
      </w:r>
      <w:r>
        <w:rPr>
          <w:rFonts w:ascii="Times New Roman" w:hAnsi="Times New Roman" w:cs="Times New Roman"/>
          <w:sz w:val="24"/>
          <w:szCs w:val="24"/>
        </w:rPr>
        <w:t>they might</w:t>
      </w:r>
      <w:r w:rsidRPr="00835265">
        <w:rPr>
          <w:rFonts w:ascii="Times New Roman" w:hAnsi="Times New Roman" w:cs="Times New Roman"/>
          <w:sz w:val="24"/>
          <w:szCs w:val="24"/>
        </w:rPr>
        <w:t xml:space="preserve"> have shaped contemporary perceptions and the practices of prosecution, policing, and punishment’</w:t>
      </w:r>
      <w:r>
        <w:rPr>
          <w:rFonts w:ascii="Times New Roman" w:hAnsi="Times New Roman" w:cs="Times New Roman"/>
          <w:sz w:val="24"/>
          <w:szCs w:val="24"/>
        </w:rPr>
        <w:t>,</w:t>
      </w:r>
      <w:r w:rsidRPr="00835265">
        <w:rPr>
          <w:rStyle w:val="FootnoteReference"/>
          <w:rFonts w:ascii="Times New Roman" w:hAnsi="Times New Roman" w:cs="Times New Roman"/>
        </w:rPr>
        <w:footnoteReference w:id="70"/>
      </w:r>
      <w:r>
        <w:rPr>
          <w:rFonts w:ascii="Times New Roman" w:hAnsi="Times New Roman" w:cs="Times New Roman"/>
          <w:sz w:val="24"/>
          <w:szCs w:val="24"/>
        </w:rPr>
        <w:t xml:space="preserve"> are directly relevant to the nineteenth-century materials and contexts assessed in this thesis. We must be conscious of the fact, stated by Ward, that ‘</w:t>
      </w:r>
      <w:r w:rsidRPr="008E691F">
        <w:rPr>
          <w:rFonts w:ascii="Times New Roman" w:hAnsi="Times New Roman" w:cs="Times New Roman"/>
          <w:sz w:val="24"/>
          <w:szCs w:val="24"/>
        </w:rPr>
        <w:t xml:space="preserve">the power of print was </w:t>
      </w:r>
      <w:r>
        <w:rPr>
          <w:rFonts w:ascii="Times New Roman" w:hAnsi="Times New Roman" w:cs="Times New Roman"/>
          <w:sz w:val="24"/>
          <w:szCs w:val="24"/>
        </w:rPr>
        <w:t>n</w:t>
      </w:r>
      <w:r w:rsidRPr="008E691F">
        <w:rPr>
          <w:rFonts w:ascii="Times New Roman" w:hAnsi="Times New Roman" w:cs="Times New Roman"/>
          <w:sz w:val="24"/>
          <w:szCs w:val="24"/>
        </w:rPr>
        <w:t xml:space="preserve">either uniform </w:t>
      </w:r>
      <w:proofErr w:type="gramStart"/>
      <w:r w:rsidRPr="008E691F">
        <w:rPr>
          <w:rFonts w:ascii="Times New Roman" w:hAnsi="Times New Roman" w:cs="Times New Roman"/>
          <w:sz w:val="24"/>
          <w:szCs w:val="24"/>
        </w:rPr>
        <w:t>or</w:t>
      </w:r>
      <w:proofErr w:type="gramEnd"/>
      <w:r w:rsidRPr="008E691F">
        <w:rPr>
          <w:rFonts w:ascii="Times New Roman" w:hAnsi="Times New Roman" w:cs="Times New Roman"/>
          <w:sz w:val="24"/>
          <w:szCs w:val="24"/>
        </w:rPr>
        <w:t xml:space="preserve"> absolute</w:t>
      </w:r>
      <w:r>
        <w:rPr>
          <w:rFonts w:ascii="Times New Roman" w:hAnsi="Times New Roman" w:cs="Times New Roman"/>
          <w:sz w:val="24"/>
          <w:szCs w:val="24"/>
        </w:rPr>
        <w:t>’</w:t>
      </w:r>
      <w:r w:rsidRPr="008E691F">
        <w:rPr>
          <w:rStyle w:val="FootnoteReference"/>
          <w:rFonts w:ascii="Times New Roman" w:hAnsi="Times New Roman" w:cs="Times New Roman"/>
        </w:rPr>
        <w:footnoteReference w:id="71"/>
      </w:r>
      <w:r>
        <w:rPr>
          <w:rFonts w:ascii="Times New Roman" w:hAnsi="Times New Roman" w:cs="Times New Roman"/>
          <w:sz w:val="24"/>
          <w:szCs w:val="24"/>
        </w:rPr>
        <w:t xml:space="preserve"> in its ability to influence its readership. Like their eighteenth-century counterparts, n</w:t>
      </w:r>
      <w:r w:rsidRPr="008E691F">
        <w:rPr>
          <w:rFonts w:ascii="Times New Roman" w:hAnsi="Times New Roman" w:cs="Times New Roman"/>
          <w:sz w:val="24"/>
          <w:szCs w:val="24"/>
        </w:rPr>
        <w:t xml:space="preserve">ineteenth-century news media titles were disparate in their content, approach, and outlook, and competed for readers in an environment which was subject to continued legal, </w:t>
      </w:r>
      <w:proofErr w:type="gramStart"/>
      <w:r w:rsidRPr="008E691F">
        <w:rPr>
          <w:rFonts w:ascii="Times New Roman" w:hAnsi="Times New Roman" w:cs="Times New Roman"/>
          <w:sz w:val="24"/>
          <w:szCs w:val="24"/>
        </w:rPr>
        <w:t>economic</w:t>
      </w:r>
      <w:proofErr w:type="gramEnd"/>
      <w:r w:rsidRPr="008E691F">
        <w:rPr>
          <w:rFonts w:ascii="Times New Roman" w:hAnsi="Times New Roman" w:cs="Times New Roman"/>
          <w:sz w:val="24"/>
          <w:szCs w:val="24"/>
        </w:rPr>
        <w:t xml:space="preserve"> and social flux</w:t>
      </w:r>
      <w:r>
        <w:rPr>
          <w:rFonts w:ascii="Times New Roman" w:hAnsi="Times New Roman" w:cs="Times New Roman"/>
          <w:sz w:val="24"/>
          <w:szCs w:val="24"/>
        </w:rPr>
        <w:t>. But newspapers were far more important to nineteenth-century public discourse than they were in the period Ward examines</w:t>
      </w:r>
      <w:r w:rsidRPr="008E691F">
        <w:rPr>
          <w:rFonts w:ascii="Times New Roman" w:hAnsi="Times New Roman" w:cs="Times New Roman"/>
          <w:sz w:val="24"/>
          <w:szCs w:val="24"/>
        </w:rPr>
        <w:t xml:space="preserve">. </w:t>
      </w:r>
      <w:r>
        <w:rPr>
          <w:rFonts w:ascii="Times New Roman" w:hAnsi="Times New Roman" w:cs="Times New Roman"/>
          <w:sz w:val="24"/>
          <w:szCs w:val="24"/>
        </w:rPr>
        <w:t>As noted in</w:t>
      </w:r>
      <w:r w:rsidRPr="00430553">
        <w:rPr>
          <w:rFonts w:ascii="Times New Roman" w:hAnsi="Times New Roman" w:cs="Times New Roman"/>
          <w:sz w:val="24"/>
          <w:szCs w:val="24"/>
        </w:rPr>
        <w:t xml:space="preserve"> the previous section</w:t>
      </w:r>
      <w:r>
        <w:rPr>
          <w:rFonts w:ascii="Times New Roman" w:hAnsi="Times New Roman" w:cs="Times New Roman"/>
          <w:sz w:val="24"/>
          <w:szCs w:val="24"/>
        </w:rPr>
        <w:t xml:space="preserve">, </w:t>
      </w:r>
      <w:r w:rsidRPr="00430553">
        <w:rPr>
          <w:rFonts w:ascii="Times New Roman" w:hAnsi="Times New Roman" w:cs="Times New Roman"/>
          <w:sz w:val="24"/>
          <w:szCs w:val="24"/>
        </w:rPr>
        <w:t xml:space="preserve">digitised nineteenth-century news media currently provide </w:t>
      </w:r>
      <w:r>
        <w:rPr>
          <w:rFonts w:ascii="Times New Roman" w:hAnsi="Times New Roman" w:cs="Times New Roman"/>
          <w:sz w:val="24"/>
          <w:szCs w:val="24"/>
        </w:rPr>
        <w:t>fruitful ways of</w:t>
      </w:r>
      <w:r w:rsidRPr="00430553">
        <w:rPr>
          <w:rFonts w:ascii="Times New Roman" w:hAnsi="Times New Roman" w:cs="Times New Roman"/>
          <w:sz w:val="24"/>
          <w:szCs w:val="24"/>
        </w:rPr>
        <w:t xml:space="preserve"> gauging broader changes </w:t>
      </w:r>
      <w:r>
        <w:rPr>
          <w:rFonts w:ascii="Times New Roman" w:hAnsi="Times New Roman" w:cs="Times New Roman"/>
          <w:sz w:val="24"/>
          <w:szCs w:val="24"/>
        </w:rPr>
        <w:t xml:space="preserve">in </w:t>
      </w:r>
      <w:r w:rsidRPr="00430553">
        <w:rPr>
          <w:rFonts w:ascii="Times New Roman" w:hAnsi="Times New Roman" w:cs="Times New Roman"/>
          <w:sz w:val="24"/>
          <w:szCs w:val="24"/>
        </w:rPr>
        <w:t>perceptions of crime</w:t>
      </w:r>
      <w:r>
        <w:rPr>
          <w:rFonts w:ascii="Times New Roman" w:hAnsi="Times New Roman" w:cs="Times New Roman"/>
          <w:sz w:val="24"/>
          <w:szCs w:val="24"/>
        </w:rPr>
        <w:t>, but a</w:t>
      </w:r>
      <w:r w:rsidRPr="008E691F">
        <w:rPr>
          <w:rFonts w:ascii="Times New Roman" w:hAnsi="Times New Roman" w:cs="Times New Roman"/>
          <w:sz w:val="24"/>
          <w:szCs w:val="24"/>
        </w:rPr>
        <w:t>ny attempt to use news media as a historical source</w:t>
      </w:r>
      <w:r>
        <w:rPr>
          <w:rFonts w:ascii="Times New Roman" w:hAnsi="Times New Roman" w:cs="Times New Roman"/>
          <w:sz w:val="24"/>
          <w:szCs w:val="24"/>
        </w:rPr>
        <w:t xml:space="preserve"> must also be aware of Ward’s warning by exercising</w:t>
      </w:r>
      <w:r w:rsidRPr="008E691F">
        <w:rPr>
          <w:rFonts w:ascii="Times New Roman" w:hAnsi="Times New Roman" w:cs="Times New Roman"/>
          <w:sz w:val="24"/>
          <w:szCs w:val="24"/>
        </w:rPr>
        <w:t xml:space="preserve"> appropriate judgment in selecting source material</w:t>
      </w:r>
      <w:r>
        <w:rPr>
          <w:rFonts w:ascii="Times New Roman" w:hAnsi="Times New Roman" w:cs="Times New Roman"/>
          <w:sz w:val="24"/>
          <w:szCs w:val="24"/>
        </w:rPr>
        <w:t xml:space="preserve">. </w:t>
      </w:r>
    </w:p>
    <w:p w14:paraId="50C0888E" w14:textId="145A6560" w:rsidR="0080653E" w:rsidRPr="00EC3841" w:rsidRDefault="0080653E" w:rsidP="00EC3841">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thesis examines sources from the development and opening of the first railway, the Stockton and Darlington, in 1825, until 1900, by which point the slow decline of violent railway crime reporting (which can be seen from the mid-1870s onwards) had become well-established through changes in reporting trends (Chapter III). Newspapers are the most important source for this thesis</w:t>
      </w:r>
      <w:r w:rsidR="00F43F15">
        <w:rPr>
          <w:rFonts w:ascii="Times New Roman" w:hAnsi="Times New Roman" w:cs="Times New Roman"/>
          <w:sz w:val="24"/>
          <w:szCs w:val="24"/>
        </w:rPr>
        <w:t>.</w:t>
      </w:r>
      <w:r>
        <w:rPr>
          <w:rFonts w:ascii="Times New Roman" w:hAnsi="Times New Roman" w:cs="Times New Roman"/>
          <w:sz w:val="24"/>
          <w:szCs w:val="24"/>
        </w:rPr>
        <w:t xml:space="preserve"> </w:t>
      </w:r>
      <w:r w:rsidRPr="00835265">
        <w:rPr>
          <w:rFonts w:ascii="Times New Roman" w:hAnsi="Times New Roman" w:cs="Times New Roman"/>
          <w:sz w:val="24"/>
          <w:szCs w:val="24"/>
        </w:rPr>
        <w:t>Initial approaches to th</w:t>
      </w:r>
      <w:r>
        <w:rPr>
          <w:rFonts w:ascii="Times New Roman" w:hAnsi="Times New Roman" w:cs="Times New Roman"/>
          <w:sz w:val="24"/>
          <w:szCs w:val="24"/>
        </w:rPr>
        <w:t>is wide range of</w:t>
      </w:r>
      <w:r w:rsidRPr="00835265">
        <w:rPr>
          <w:rFonts w:ascii="Times New Roman" w:hAnsi="Times New Roman" w:cs="Times New Roman"/>
          <w:sz w:val="24"/>
          <w:szCs w:val="24"/>
        </w:rPr>
        <w:t xml:space="preserve"> material concentrated on the best methods of approaching </w:t>
      </w:r>
      <w:r>
        <w:rPr>
          <w:rFonts w:ascii="Times New Roman" w:hAnsi="Times New Roman" w:cs="Times New Roman"/>
          <w:sz w:val="24"/>
          <w:szCs w:val="24"/>
        </w:rPr>
        <w:t xml:space="preserve">it </w:t>
      </w:r>
      <w:r w:rsidRPr="00835265">
        <w:rPr>
          <w:rFonts w:ascii="Times New Roman" w:hAnsi="Times New Roman" w:cs="Times New Roman"/>
          <w:sz w:val="24"/>
          <w:szCs w:val="24"/>
        </w:rPr>
        <w:t>without becoming overwhelmed, with approaches varying according to the focus of each chapter.</w:t>
      </w:r>
      <w:r w:rsidRPr="00CD36AB">
        <w:rPr>
          <w:rFonts w:ascii="Times New Roman" w:hAnsi="Times New Roman" w:cs="Times New Roman"/>
          <w:sz w:val="24"/>
          <w:szCs w:val="24"/>
        </w:rPr>
        <w:t xml:space="preserve"> </w:t>
      </w:r>
      <w:r w:rsidR="005A2579">
        <w:rPr>
          <w:rFonts w:ascii="Times New Roman" w:hAnsi="Times New Roman" w:cs="Times New Roman"/>
          <w:sz w:val="24"/>
          <w:szCs w:val="24"/>
        </w:rPr>
        <w:t>The themes focused on in the chapters were</w:t>
      </w:r>
      <w:r w:rsidR="00E57A32" w:rsidRPr="005A2579">
        <w:rPr>
          <w:rFonts w:ascii="Times New Roman" w:hAnsi="Times New Roman" w:cs="Times New Roman"/>
          <w:sz w:val="24"/>
          <w:szCs w:val="24"/>
        </w:rPr>
        <w:t xml:space="preserve"> </w:t>
      </w:r>
      <w:r w:rsidR="005A2579">
        <w:rPr>
          <w:rFonts w:ascii="Times New Roman" w:hAnsi="Times New Roman" w:cs="Times New Roman"/>
          <w:sz w:val="24"/>
          <w:szCs w:val="24"/>
        </w:rPr>
        <w:t xml:space="preserve">initially </w:t>
      </w:r>
      <w:r w:rsidR="00E57A32" w:rsidRPr="005A2579">
        <w:rPr>
          <w:rFonts w:ascii="Times New Roman" w:hAnsi="Times New Roman" w:cs="Times New Roman"/>
          <w:sz w:val="24"/>
          <w:szCs w:val="24"/>
        </w:rPr>
        <w:t>devised from</w:t>
      </w:r>
      <w:r w:rsidR="005A2579">
        <w:rPr>
          <w:rFonts w:ascii="Times New Roman" w:hAnsi="Times New Roman" w:cs="Times New Roman"/>
          <w:sz w:val="24"/>
          <w:szCs w:val="24"/>
        </w:rPr>
        <w:t xml:space="preserve"> examining</w:t>
      </w:r>
      <w:r w:rsidR="00E57A32" w:rsidRPr="005A2579">
        <w:rPr>
          <w:rFonts w:ascii="Times New Roman" w:hAnsi="Times New Roman" w:cs="Times New Roman"/>
          <w:sz w:val="24"/>
          <w:szCs w:val="24"/>
        </w:rPr>
        <w:t xml:space="preserve"> secondary literature </w:t>
      </w:r>
      <w:r w:rsidR="005A2579">
        <w:rPr>
          <w:rFonts w:ascii="Times New Roman" w:hAnsi="Times New Roman" w:cs="Times New Roman"/>
          <w:sz w:val="24"/>
          <w:szCs w:val="24"/>
        </w:rPr>
        <w:t xml:space="preserve">on their topics, </w:t>
      </w:r>
      <w:r w:rsidR="00E57A32" w:rsidRPr="005A2579">
        <w:rPr>
          <w:rFonts w:ascii="Times New Roman" w:hAnsi="Times New Roman" w:cs="Times New Roman"/>
          <w:sz w:val="24"/>
          <w:szCs w:val="24"/>
        </w:rPr>
        <w:t>rather than from primary source material of news media</w:t>
      </w:r>
      <w:r w:rsidR="005A2579">
        <w:rPr>
          <w:rFonts w:ascii="Times New Roman" w:hAnsi="Times New Roman" w:cs="Times New Roman"/>
          <w:sz w:val="24"/>
          <w:szCs w:val="24"/>
        </w:rPr>
        <w:t xml:space="preserve">. This is primarily for three reasons. Firstly, the volume of total newspaper material on railways in the period would have made devising cogent themes extremely impractical and time-consuming beyond the practical bounds of the project. Secondly, as discussed above, this thesis seeks to position itself relative to several areas of secondary literature and research; as such, it is best suited to do so through examining the themes that arise from it. While such works may not always spend a requisite </w:t>
      </w:r>
      <w:r w:rsidR="005A2579">
        <w:rPr>
          <w:rFonts w:ascii="Times New Roman" w:hAnsi="Times New Roman" w:cs="Times New Roman"/>
          <w:sz w:val="24"/>
          <w:szCs w:val="24"/>
        </w:rPr>
        <w:lastRenderedPageBreak/>
        <w:t xml:space="preserve">amount of time examining a subject or assess it with the same methods I have used here, many are perfectly able to identify the most relevant areas of research, the themes pertaining to them, or the specific lines of inquiry and argument on individual topics. Lastly, the thesis makes a broadly thematic and chronological examination of railway development and the reception of railways in news media over the course of the nineteenth century. News media reporting in the period, however, was, by necessity, </w:t>
      </w:r>
      <w:r w:rsidR="005A2579">
        <w:rPr>
          <w:rFonts w:ascii="Times New Roman" w:hAnsi="Times New Roman" w:cs="Times New Roman"/>
          <w:i/>
          <w:iCs/>
          <w:sz w:val="24"/>
          <w:szCs w:val="24"/>
        </w:rPr>
        <w:t>news.</w:t>
      </w:r>
      <w:r w:rsidR="005A2579">
        <w:rPr>
          <w:rFonts w:ascii="Times New Roman" w:hAnsi="Times New Roman" w:cs="Times New Roman"/>
          <w:sz w:val="24"/>
          <w:szCs w:val="24"/>
        </w:rPr>
        <w:t xml:space="preserve"> As well as being unable to assess of events which had not yet occurred, deriving themes directly from contemporary news media articles would run the risk of merely reflecting the nature and content of such reporting at the cost of identifying underlying trends, which were very seldom analysed in news media in the same way as done here.</w:t>
      </w:r>
      <w:r w:rsidR="00194CCF">
        <w:rPr>
          <w:rFonts w:ascii="Times New Roman" w:hAnsi="Times New Roman" w:cs="Times New Roman"/>
          <w:b/>
          <w:bCs/>
          <w:sz w:val="24"/>
          <w:szCs w:val="24"/>
        </w:rPr>
        <w:t xml:space="preserve"> </w:t>
      </w:r>
      <w:r w:rsidRPr="008E691F">
        <w:rPr>
          <w:rFonts w:ascii="Times New Roman" w:hAnsi="Times New Roman" w:cs="Times New Roman"/>
          <w:sz w:val="24"/>
          <w:szCs w:val="24"/>
        </w:rPr>
        <w:t xml:space="preserve">This </w:t>
      </w:r>
      <w:r>
        <w:rPr>
          <w:rFonts w:ascii="Times New Roman" w:hAnsi="Times New Roman" w:cs="Times New Roman"/>
          <w:sz w:val="24"/>
          <w:szCs w:val="24"/>
        </w:rPr>
        <w:t xml:space="preserve">thesis </w:t>
      </w:r>
      <w:r w:rsidRPr="008E691F">
        <w:rPr>
          <w:rFonts w:ascii="Times New Roman" w:hAnsi="Times New Roman" w:cs="Times New Roman"/>
          <w:sz w:val="24"/>
          <w:szCs w:val="24"/>
        </w:rPr>
        <w:t xml:space="preserve">approaches news media representations of </w:t>
      </w:r>
      <w:r>
        <w:rPr>
          <w:rFonts w:ascii="Times New Roman" w:hAnsi="Times New Roman" w:cs="Times New Roman"/>
          <w:sz w:val="24"/>
          <w:szCs w:val="24"/>
        </w:rPr>
        <w:t xml:space="preserve">railways and crime </w:t>
      </w:r>
      <w:r w:rsidRPr="008E691F">
        <w:rPr>
          <w:rFonts w:ascii="Times New Roman" w:hAnsi="Times New Roman" w:cs="Times New Roman"/>
          <w:sz w:val="24"/>
          <w:szCs w:val="24"/>
        </w:rPr>
        <w:t xml:space="preserve">using </w:t>
      </w:r>
      <w:r>
        <w:rPr>
          <w:rFonts w:ascii="Times New Roman" w:hAnsi="Times New Roman" w:cs="Times New Roman"/>
          <w:sz w:val="24"/>
          <w:szCs w:val="24"/>
        </w:rPr>
        <w:t xml:space="preserve">large-scale digital </w:t>
      </w:r>
      <w:r w:rsidRPr="008E691F">
        <w:rPr>
          <w:rFonts w:ascii="Times New Roman" w:hAnsi="Times New Roman" w:cs="Times New Roman"/>
          <w:sz w:val="24"/>
          <w:szCs w:val="24"/>
        </w:rPr>
        <w:t xml:space="preserve">resources </w:t>
      </w:r>
      <w:r>
        <w:rPr>
          <w:rFonts w:ascii="Times New Roman" w:hAnsi="Times New Roman" w:cs="Times New Roman"/>
          <w:sz w:val="24"/>
          <w:szCs w:val="24"/>
        </w:rPr>
        <w:t xml:space="preserve">for quantitative methods </w:t>
      </w:r>
      <w:r w:rsidRPr="008E691F">
        <w:rPr>
          <w:rFonts w:ascii="Times New Roman" w:hAnsi="Times New Roman" w:cs="Times New Roman"/>
          <w:sz w:val="24"/>
          <w:szCs w:val="24"/>
        </w:rPr>
        <w:t xml:space="preserve">that </w:t>
      </w:r>
      <w:r>
        <w:rPr>
          <w:rFonts w:ascii="Times New Roman" w:hAnsi="Times New Roman" w:cs="Times New Roman"/>
          <w:sz w:val="24"/>
          <w:szCs w:val="24"/>
        </w:rPr>
        <w:t>were not or could not be</w:t>
      </w:r>
      <w:r w:rsidRPr="008E691F">
        <w:rPr>
          <w:rFonts w:ascii="Times New Roman" w:hAnsi="Times New Roman" w:cs="Times New Roman"/>
          <w:sz w:val="24"/>
          <w:szCs w:val="24"/>
        </w:rPr>
        <w:t xml:space="preserve"> employed in previous </w:t>
      </w:r>
      <w:r>
        <w:rPr>
          <w:rFonts w:ascii="Times New Roman" w:hAnsi="Times New Roman" w:cs="Times New Roman"/>
          <w:sz w:val="24"/>
          <w:szCs w:val="24"/>
        </w:rPr>
        <w:t>works.</w:t>
      </w:r>
      <w:r w:rsidR="005B3EC1">
        <w:rPr>
          <w:rFonts w:ascii="Times New Roman" w:hAnsi="Times New Roman" w:cs="Times New Roman"/>
          <w:sz w:val="24"/>
          <w:szCs w:val="24"/>
        </w:rPr>
        <w:t xml:space="preserve"> However, searches of primary sources were still very influential over the direction and nature of each the chapters while they were being researched.</w:t>
      </w:r>
      <w:r>
        <w:rPr>
          <w:rFonts w:ascii="Times New Roman" w:hAnsi="Times New Roman" w:cs="Times New Roman"/>
          <w:sz w:val="24"/>
          <w:szCs w:val="24"/>
        </w:rPr>
        <w:t xml:space="preserve"> For Chapters I and II, keyword searching was used to identify broad statistical trends in article numbers over long periods, involving hundreds of thousands of individual articles; Chapter III’s more granular approach involved manual reading of upwards of 20,000 digitised articles identified in those searches for detailed quantitative and qualitative analysis. Neither would not have been possible through conventional archival research, so the choice of digitised database was crucial to the feasibility of the study.</w:t>
      </w:r>
    </w:p>
    <w:p w14:paraId="05437F50" w14:textId="77777777" w:rsidR="0080653E" w:rsidRDefault="0080653E" w:rsidP="0080653E">
      <w:pPr>
        <w:spacing w:line="360" w:lineRule="auto"/>
        <w:ind w:firstLine="720"/>
        <w:rPr>
          <w:rFonts w:ascii="Times New Roman" w:hAnsi="Times New Roman" w:cs="Times New Roman"/>
          <w:color w:val="333333"/>
          <w:sz w:val="24"/>
          <w:szCs w:val="24"/>
        </w:rPr>
      </w:pPr>
      <w:r>
        <w:rPr>
          <w:rFonts w:ascii="Times New Roman" w:hAnsi="Times New Roman" w:cs="Times New Roman"/>
          <w:sz w:val="24"/>
          <w:szCs w:val="24"/>
        </w:rPr>
        <w:t xml:space="preserve">The two candidate databases for undertaking the quantitative aspects of this research were </w:t>
      </w:r>
      <w:r>
        <w:rPr>
          <w:rFonts w:ascii="Times New Roman" w:hAnsi="Times New Roman" w:cs="Times New Roman"/>
          <w:i/>
          <w:iCs/>
          <w:sz w:val="24"/>
          <w:szCs w:val="24"/>
        </w:rPr>
        <w:t xml:space="preserve">GALE </w:t>
      </w:r>
      <w:r>
        <w:rPr>
          <w:rFonts w:ascii="Times New Roman" w:hAnsi="Times New Roman" w:cs="Times New Roman"/>
          <w:sz w:val="24"/>
          <w:szCs w:val="24"/>
        </w:rPr>
        <w:t xml:space="preserve">Primary Sources (hereafter </w:t>
      </w:r>
      <w:r w:rsidRPr="005A0BC9">
        <w:rPr>
          <w:rFonts w:ascii="Times New Roman" w:hAnsi="Times New Roman" w:cs="Times New Roman"/>
          <w:i/>
          <w:iCs/>
          <w:sz w:val="24"/>
          <w:szCs w:val="24"/>
        </w:rPr>
        <w:t>GALE</w:t>
      </w:r>
      <w:r>
        <w:rPr>
          <w:rFonts w:ascii="Times New Roman" w:hAnsi="Times New Roman" w:cs="Times New Roman"/>
          <w:sz w:val="24"/>
          <w:szCs w:val="24"/>
        </w:rPr>
        <w:t xml:space="preserve">), and the </w:t>
      </w:r>
      <w:r>
        <w:rPr>
          <w:rFonts w:ascii="Times New Roman" w:hAnsi="Times New Roman" w:cs="Times New Roman"/>
          <w:i/>
          <w:sz w:val="24"/>
          <w:szCs w:val="24"/>
        </w:rPr>
        <w:t>British Newspaper Archive</w:t>
      </w:r>
      <w:r>
        <w:rPr>
          <w:rFonts w:ascii="Times New Roman" w:hAnsi="Times New Roman" w:cs="Times New Roman"/>
          <w:sz w:val="24"/>
          <w:szCs w:val="24"/>
        </w:rPr>
        <w:t xml:space="preserve"> (hereafter </w:t>
      </w:r>
      <w:r w:rsidRPr="005A0BC9">
        <w:rPr>
          <w:rFonts w:ascii="Times New Roman" w:hAnsi="Times New Roman" w:cs="Times New Roman"/>
          <w:i/>
          <w:iCs/>
          <w:sz w:val="24"/>
          <w:szCs w:val="24"/>
        </w:rPr>
        <w:t>BNA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2"/>
      </w:r>
      <w:r>
        <w:rPr>
          <w:rFonts w:ascii="Times New Roman" w:hAnsi="Times New Roman" w:cs="Times New Roman"/>
          <w:sz w:val="24"/>
          <w:szCs w:val="24"/>
        </w:rPr>
        <w:t xml:space="preserve"> both of which are large-scale databases of digitised news media sources. The issues which shaped this methodology are the size of each database, how representative it is as a sample of the nineteenth-century press, and the relative accuracy and effectiveness of its optical character recognition (OCR), with the latter being discussed below in more detail. </w:t>
      </w:r>
      <w:r>
        <w:rPr>
          <w:rFonts w:ascii="Times New Roman" w:hAnsi="Times New Roman" w:cs="Times New Roman"/>
          <w:i/>
          <w:iCs/>
          <w:sz w:val="24"/>
          <w:szCs w:val="24"/>
        </w:rPr>
        <w:t xml:space="preserve">GALE </w:t>
      </w:r>
      <w:r>
        <w:rPr>
          <w:rFonts w:ascii="Times New Roman" w:hAnsi="Times New Roman" w:cs="Times New Roman"/>
          <w:sz w:val="24"/>
          <w:szCs w:val="24"/>
        </w:rPr>
        <w:t xml:space="preserve">was selected to carry out almost all the searches for this thesis. It is </w:t>
      </w:r>
      <w:r>
        <w:rPr>
          <w:rFonts w:ascii="Times New Roman" w:hAnsi="Times New Roman" w:cs="Times New Roman"/>
          <w:iCs/>
          <w:sz w:val="24"/>
          <w:szCs w:val="24"/>
        </w:rPr>
        <w:t>a commercial platform made up of</w:t>
      </w:r>
      <w:r w:rsidRPr="008E691F">
        <w:rPr>
          <w:rFonts w:ascii="Times New Roman" w:hAnsi="Times New Roman" w:cs="Times New Roman"/>
          <w:sz w:val="24"/>
          <w:szCs w:val="24"/>
        </w:rPr>
        <w:t xml:space="preserve"> from nineteen separate databases of historical news media,</w:t>
      </w:r>
      <w:r w:rsidRPr="008E691F">
        <w:rPr>
          <w:rFonts w:ascii="Times New Roman" w:hAnsi="Times New Roman" w:cs="Times New Roman"/>
          <w:sz w:val="24"/>
          <w:szCs w:val="24"/>
          <w:vertAlign w:val="superscript"/>
        </w:rPr>
        <w:footnoteReference w:id="73"/>
      </w:r>
      <w:r w:rsidRPr="00960F8D">
        <w:rPr>
          <w:rFonts w:ascii="Times New Roman" w:hAnsi="Times New Roman" w:cs="Times New Roman"/>
          <w:color w:val="333333"/>
          <w:sz w:val="24"/>
          <w:szCs w:val="24"/>
        </w:rPr>
        <w:t xml:space="preserve"> </w:t>
      </w:r>
      <w:r>
        <w:rPr>
          <w:rFonts w:ascii="Times New Roman" w:hAnsi="Times New Roman" w:cs="Times New Roman"/>
          <w:color w:val="333333"/>
          <w:sz w:val="24"/>
          <w:szCs w:val="24"/>
        </w:rPr>
        <w:t xml:space="preserve">articles dating between 1820 and 1900, held across nine archives of news media that were published </w:t>
      </w:r>
      <w:r>
        <w:rPr>
          <w:rFonts w:ascii="Times New Roman" w:hAnsi="Times New Roman" w:cs="Times New Roman"/>
          <w:color w:val="333333"/>
          <w:sz w:val="24"/>
          <w:szCs w:val="24"/>
        </w:rPr>
        <w:lastRenderedPageBreak/>
        <w:t>in the UK.</w:t>
      </w:r>
      <w:r>
        <w:rPr>
          <w:rFonts w:ascii="Times New Roman" w:hAnsi="Times New Roman" w:cs="Times New Roman"/>
          <w:sz w:val="24"/>
          <w:szCs w:val="24"/>
        </w:rPr>
        <w:t xml:space="preserve"> </w:t>
      </w:r>
      <w:r>
        <w:rPr>
          <w:rFonts w:ascii="Times New Roman" w:hAnsi="Times New Roman" w:cs="Times New Roman"/>
          <w:i/>
          <w:iCs/>
          <w:sz w:val="24"/>
          <w:szCs w:val="24"/>
        </w:rPr>
        <w:t xml:space="preserve">GALE </w:t>
      </w:r>
      <w:r>
        <w:rPr>
          <w:rFonts w:ascii="Times New Roman" w:hAnsi="Times New Roman" w:cs="Times New Roman"/>
          <w:sz w:val="24"/>
          <w:szCs w:val="24"/>
        </w:rPr>
        <w:t xml:space="preserve">is a significantly smaller database than the </w:t>
      </w:r>
      <w:r>
        <w:rPr>
          <w:rFonts w:ascii="Times New Roman" w:hAnsi="Times New Roman" w:cs="Times New Roman"/>
          <w:i/>
          <w:iCs/>
          <w:sz w:val="24"/>
          <w:szCs w:val="24"/>
        </w:rPr>
        <w:t>BNA</w:t>
      </w:r>
      <w:r>
        <w:rPr>
          <w:rFonts w:ascii="Times New Roman" w:hAnsi="Times New Roman" w:cs="Times New Roman"/>
          <w:sz w:val="24"/>
          <w:szCs w:val="24"/>
        </w:rPr>
        <w:t xml:space="preserve">, with </w:t>
      </w:r>
      <w:r w:rsidRPr="00BC70F0">
        <w:rPr>
          <w:rFonts w:ascii="Times New Roman" w:hAnsi="Times New Roman" w:cs="Times New Roman"/>
          <w:color w:val="333333"/>
          <w:sz w:val="24"/>
          <w:szCs w:val="24"/>
        </w:rPr>
        <w:t>26,353,435</w:t>
      </w:r>
      <w:r>
        <w:rPr>
          <w:rFonts w:ascii="Times New Roman" w:hAnsi="Times New Roman" w:cs="Times New Roman"/>
          <w:color w:val="333333"/>
          <w:sz w:val="24"/>
          <w:szCs w:val="24"/>
        </w:rPr>
        <w:t xml:space="preserve"> articles for the period,</w:t>
      </w:r>
      <w:r>
        <w:rPr>
          <w:rStyle w:val="FootnoteReference"/>
          <w:rFonts w:ascii="Times New Roman" w:hAnsi="Times New Roman" w:cs="Times New Roman"/>
          <w:color w:val="333333"/>
        </w:rPr>
        <w:footnoteReference w:id="74"/>
      </w:r>
      <w:r>
        <w:rPr>
          <w:rFonts w:ascii="Times New Roman" w:hAnsi="Times New Roman" w:cs="Times New Roman"/>
          <w:color w:val="333333"/>
          <w:sz w:val="24"/>
          <w:szCs w:val="24"/>
        </w:rPr>
        <w:t xml:space="preserve"> while the number of articles in the </w:t>
      </w:r>
      <w:r w:rsidRPr="009C1198">
        <w:rPr>
          <w:rFonts w:ascii="Times New Roman" w:hAnsi="Times New Roman" w:cs="Times New Roman"/>
          <w:i/>
          <w:iCs/>
          <w:color w:val="333333"/>
          <w:sz w:val="24"/>
          <w:szCs w:val="24"/>
        </w:rPr>
        <w:t>BNA</w:t>
      </w:r>
      <w:r>
        <w:rPr>
          <w:rFonts w:ascii="Times New Roman" w:hAnsi="Times New Roman" w:cs="Times New Roman"/>
          <w:color w:val="333333"/>
          <w:sz w:val="24"/>
          <w:szCs w:val="24"/>
        </w:rPr>
        <w:t xml:space="preserve"> for the same date range number </w:t>
      </w:r>
      <w:r w:rsidRPr="00C52AD3">
        <w:rPr>
          <w:rFonts w:ascii="Times New Roman" w:hAnsi="Times New Roman" w:cs="Times New Roman"/>
          <w:color w:val="333333"/>
          <w:sz w:val="24"/>
          <w:szCs w:val="24"/>
        </w:rPr>
        <w:t>246</w:t>
      </w:r>
      <w:r>
        <w:rPr>
          <w:rFonts w:ascii="Times New Roman" w:hAnsi="Times New Roman" w:cs="Times New Roman"/>
          <w:color w:val="333333"/>
          <w:sz w:val="24"/>
          <w:szCs w:val="24"/>
        </w:rPr>
        <w:t>,</w:t>
      </w:r>
      <w:r w:rsidRPr="00C52AD3">
        <w:rPr>
          <w:rFonts w:ascii="Times New Roman" w:hAnsi="Times New Roman" w:cs="Times New Roman"/>
          <w:color w:val="333333"/>
          <w:sz w:val="24"/>
          <w:szCs w:val="24"/>
        </w:rPr>
        <w:t>902</w:t>
      </w:r>
      <w:r>
        <w:rPr>
          <w:rFonts w:ascii="Times New Roman" w:hAnsi="Times New Roman" w:cs="Times New Roman"/>
          <w:color w:val="333333"/>
          <w:sz w:val="24"/>
          <w:szCs w:val="24"/>
        </w:rPr>
        <w:t>,</w:t>
      </w:r>
      <w:r w:rsidRPr="00C52AD3">
        <w:rPr>
          <w:rFonts w:ascii="Times New Roman" w:hAnsi="Times New Roman" w:cs="Times New Roman"/>
          <w:color w:val="333333"/>
          <w:sz w:val="24"/>
          <w:szCs w:val="24"/>
        </w:rPr>
        <w:t>314</w:t>
      </w:r>
      <w:r>
        <w:rPr>
          <w:rStyle w:val="FootnoteReference"/>
          <w:rFonts w:ascii="Times New Roman" w:hAnsi="Times New Roman" w:cs="Times New Roman"/>
          <w:color w:val="333333"/>
          <w:sz w:val="24"/>
          <w:szCs w:val="24"/>
        </w:rPr>
        <w:footnoteReference w:id="75"/>
      </w:r>
      <w:r>
        <w:rPr>
          <w:rFonts w:ascii="Times New Roman" w:hAnsi="Times New Roman" w:cs="Times New Roman"/>
          <w:color w:val="333333"/>
          <w:sz w:val="24"/>
          <w:szCs w:val="24"/>
        </w:rPr>
        <w:t>, with large amounts of overlap between the two databases.</w:t>
      </w:r>
      <w:r>
        <w:rPr>
          <w:rStyle w:val="FootnoteReference"/>
          <w:rFonts w:ascii="Times New Roman" w:hAnsi="Times New Roman" w:cs="Times New Roman"/>
          <w:color w:val="333333"/>
        </w:rPr>
        <w:footnoteReference w:id="76"/>
      </w:r>
      <w:r>
        <w:rPr>
          <w:rFonts w:ascii="Times New Roman" w:hAnsi="Times New Roman" w:cs="Times New Roman"/>
          <w:color w:val="333333"/>
          <w:sz w:val="24"/>
          <w:szCs w:val="24"/>
        </w:rPr>
        <w:t xml:space="preserve"> A very small proportion of </w:t>
      </w:r>
      <w:r>
        <w:rPr>
          <w:rFonts w:ascii="Times New Roman" w:hAnsi="Times New Roman" w:cs="Times New Roman"/>
          <w:i/>
          <w:iCs/>
          <w:color w:val="333333"/>
          <w:sz w:val="24"/>
          <w:szCs w:val="24"/>
        </w:rPr>
        <w:t>GALE</w:t>
      </w:r>
      <w:r>
        <w:rPr>
          <w:rFonts w:ascii="Times New Roman" w:hAnsi="Times New Roman" w:cs="Times New Roman"/>
          <w:color w:val="333333"/>
          <w:sz w:val="24"/>
          <w:szCs w:val="24"/>
        </w:rPr>
        <w:t xml:space="preserve">’s articles may be duplicates held by multiple archives, but very few duplication issues were apparent when scrolling through relevant manual search results while undertaking article-by-article research for Chapter III. </w:t>
      </w:r>
    </w:p>
    <w:p w14:paraId="0977DDBB" w14:textId="77777777" w:rsidR="0080653E" w:rsidRPr="00960F8D"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color w:val="333333"/>
          <w:sz w:val="24"/>
          <w:szCs w:val="24"/>
        </w:rPr>
        <w:t xml:space="preserve">While the </w:t>
      </w:r>
      <w:r>
        <w:rPr>
          <w:rFonts w:ascii="Times New Roman" w:hAnsi="Times New Roman" w:cs="Times New Roman"/>
          <w:i/>
          <w:iCs/>
          <w:color w:val="333333"/>
          <w:sz w:val="24"/>
          <w:szCs w:val="24"/>
        </w:rPr>
        <w:t xml:space="preserve">BNA </w:t>
      </w:r>
      <w:r>
        <w:rPr>
          <w:rFonts w:ascii="Times New Roman" w:hAnsi="Times New Roman" w:cs="Times New Roman"/>
          <w:color w:val="333333"/>
          <w:sz w:val="24"/>
          <w:szCs w:val="24"/>
        </w:rPr>
        <w:t xml:space="preserve">is a larger database than </w:t>
      </w:r>
      <w:r>
        <w:rPr>
          <w:rFonts w:ascii="Times New Roman" w:hAnsi="Times New Roman" w:cs="Times New Roman"/>
          <w:i/>
          <w:iCs/>
          <w:color w:val="333333"/>
          <w:sz w:val="24"/>
          <w:szCs w:val="24"/>
        </w:rPr>
        <w:t>GALE</w:t>
      </w:r>
      <w:r>
        <w:rPr>
          <w:rFonts w:ascii="Times New Roman" w:hAnsi="Times New Roman" w:cs="Times New Roman"/>
          <w:color w:val="333333"/>
          <w:sz w:val="24"/>
          <w:szCs w:val="24"/>
        </w:rPr>
        <w:t xml:space="preserve">, several factors suggest the latter is much more suited for this analysis. Not only are </w:t>
      </w:r>
      <w:r w:rsidRPr="002516FE">
        <w:rPr>
          <w:rFonts w:ascii="Times New Roman" w:hAnsi="Times New Roman" w:cs="Times New Roman"/>
          <w:i/>
          <w:iCs/>
          <w:color w:val="333333"/>
          <w:sz w:val="24"/>
          <w:szCs w:val="24"/>
        </w:rPr>
        <w:t>GALE</w:t>
      </w:r>
      <w:r>
        <w:rPr>
          <w:rFonts w:ascii="Times New Roman" w:hAnsi="Times New Roman" w:cs="Times New Roman"/>
          <w:color w:val="333333"/>
          <w:sz w:val="24"/>
          <w:szCs w:val="24"/>
        </w:rPr>
        <w:t xml:space="preserve">’s holdings more than large enough to constitute a representative sample of the nineteenth-century press, the </w:t>
      </w:r>
      <w:r>
        <w:rPr>
          <w:rFonts w:ascii="Times New Roman" w:hAnsi="Times New Roman" w:cs="Times New Roman"/>
          <w:i/>
          <w:iCs/>
          <w:color w:val="333333"/>
          <w:sz w:val="24"/>
          <w:szCs w:val="24"/>
        </w:rPr>
        <w:t xml:space="preserve">BNA </w:t>
      </w:r>
      <w:r>
        <w:rPr>
          <w:rFonts w:ascii="Times New Roman" w:hAnsi="Times New Roman" w:cs="Times New Roman"/>
          <w:color w:val="333333"/>
          <w:sz w:val="24"/>
          <w:szCs w:val="24"/>
        </w:rPr>
        <w:t xml:space="preserve">also does not have rights to many influential national titles available in </w:t>
      </w:r>
      <w:r>
        <w:rPr>
          <w:rFonts w:ascii="Times New Roman" w:hAnsi="Times New Roman" w:cs="Times New Roman"/>
          <w:i/>
          <w:iCs/>
          <w:color w:val="333333"/>
          <w:sz w:val="24"/>
          <w:szCs w:val="24"/>
        </w:rPr>
        <w:t>GALE</w:t>
      </w:r>
      <w:r>
        <w:rPr>
          <w:rFonts w:ascii="Times New Roman" w:hAnsi="Times New Roman" w:cs="Times New Roman"/>
          <w:color w:val="333333"/>
          <w:sz w:val="24"/>
          <w:szCs w:val="24"/>
        </w:rPr>
        <w:t xml:space="preserve">, whose influence far outweighed their circulations, focusing instead on digitising large numbers of local newspapers. Moreover, </w:t>
      </w:r>
      <w:r>
        <w:rPr>
          <w:rFonts w:ascii="Times New Roman" w:hAnsi="Times New Roman" w:cs="Times New Roman"/>
          <w:i/>
          <w:iCs/>
          <w:color w:val="333333"/>
          <w:sz w:val="24"/>
          <w:szCs w:val="24"/>
        </w:rPr>
        <w:t xml:space="preserve">GALE </w:t>
      </w:r>
      <w:r>
        <w:rPr>
          <w:rFonts w:ascii="Times New Roman" w:hAnsi="Times New Roman" w:cs="Times New Roman"/>
          <w:color w:val="333333"/>
          <w:sz w:val="24"/>
          <w:szCs w:val="24"/>
        </w:rPr>
        <w:t xml:space="preserve">is much less prone to duplication of articles than the </w:t>
      </w:r>
      <w:r w:rsidRPr="002516FE">
        <w:rPr>
          <w:rFonts w:ascii="Times New Roman" w:hAnsi="Times New Roman" w:cs="Times New Roman"/>
          <w:i/>
          <w:iCs/>
          <w:color w:val="333333"/>
          <w:sz w:val="24"/>
          <w:szCs w:val="24"/>
        </w:rPr>
        <w:t>BNA</w:t>
      </w:r>
      <w:r>
        <w:rPr>
          <w:rFonts w:ascii="Times New Roman" w:hAnsi="Times New Roman" w:cs="Times New Roman"/>
          <w:color w:val="333333"/>
          <w:sz w:val="24"/>
          <w:szCs w:val="24"/>
        </w:rPr>
        <w:t>, in which large-scale duplication can be readily seen in basic searches. Wh</w:t>
      </w:r>
      <w:r w:rsidRPr="002516FE">
        <w:rPr>
          <w:rFonts w:ascii="Times New Roman" w:hAnsi="Times New Roman" w:cs="Times New Roman"/>
          <w:color w:val="333333"/>
          <w:sz w:val="24"/>
          <w:szCs w:val="24"/>
        </w:rPr>
        <w:t>ile</w:t>
      </w:r>
      <w:r>
        <w:rPr>
          <w:rFonts w:ascii="Times New Roman" w:hAnsi="Times New Roman" w:cs="Times New Roman"/>
          <w:color w:val="333333"/>
          <w:sz w:val="24"/>
          <w:szCs w:val="24"/>
        </w:rPr>
        <w:t xml:space="preserve"> </w:t>
      </w:r>
      <w:r>
        <w:rPr>
          <w:rFonts w:ascii="Times New Roman" w:hAnsi="Times New Roman" w:cs="Times New Roman"/>
          <w:i/>
          <w:iCs/>
          <w:color w:val="333333"/>
          <w:sz w:val="24"/>
          <w:szCs w:val="24"/>
        </w:rPr>
        <w:t xml:space="preserve">GALE </w:t>
      </w:r>
      <w:r>
        <w:rPr>
          <w:rFonts w:ascii="Times New Roman" w:hAnsi="Times New Roman" w:cs="Times New Roman"/>
          <w:color w:val="333333"/>
          <w:sz w:val="24"/>
          <w:szCs w:val="24"/>
        </w:rPr>
        <w:t xml:space="preserve">does see some degree of duplication, which may inflate numbers to a small degree, this is not common beyond certain specific titles, allowing for more confidence in quantitative analysis. In searching undertaken for this thesis, these have almost always been periodicals, most often </w:t>
      </w:r>
      <w:r>
        <w:rPr>
          <w:rFonts w:ascii="Times New Roman" w:hAnsi="Times New Roman" w:cs="Times New Roman"/>
          <w:i/>
          <w:iCs/>
          <w:color w:val="333333"/>
          <w:sz w:val="24"/>
          <w:szCs w:val="24"/>
        </w:rPr>
        <w:t xml:space="preserve">John Bull </w:t>
      </w:r>
      <w:r>
        <w:rPr>
          <w:rFonts w:ascii="Times New Roman" w:hAnsi="Times New Roman" w:cs="Times New Roman"/>
          <w:color w:val="333333"/>
          <w:sz w:val="24"/>
          <w:szCs w:val="24"/>
        </w:rPr>
        <w:t xml:space="preserve">and </w:t>
      </w:r>
      <w:r>
        <w:rPr>
          <w:rFonts w:ascii="Times New Roman" w:hAnsi="Times New Roman" w:cs="Times New Roman"/>
          <w:i/>
          <w:iCs/>
          <w:color w:val="333333"/>
          <w:sz w:val="24"/>
          <w:szCs w:val="24"/>
        </w:rPr>
        <w:t>Bell’s Sporting Life</w:t>
      </w:r>
      <w:r>
        <w:rPr>
          <w:rFonts w:ascii="Times New Roman" w:hAnsi="Times New Roman" w:cs="Times New Roman"/>
          <w:color w:val="333333"/>
          <w:sz w:val="24"/>
          <w:szCs w:val="24"/>
        </w:rPr>
        <w:t xml:space="preserve">, which form a much lower proportion of results than daily titles. Outside of the largest and broadest searches, such duplication has been eliminated and does not form part of the sustained analysis, including the detailed analysis undertaken in Chapter III. </w:t>
      </w:r>
    </w:p>
    <w:p w14:paraId="56821537" w14:textId="77777777" w:rsidR="0080653E" w:rsidRPr="00960F8D"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Lastly, the Optical Character Recognition (or OCR) of </w:t>
      </w:r>
      <w:r w:rsidRPr="00D768FD">
        <w:rPr>
          <w:rFonts w:ascii="Times New Roman" w:hAnsi="Times New Roman" w:cs="Times New Roman"/>
          <w:i/>
          <w:iCs/>
          <w:sz w:val="24"/>
          <w:szCs w:val="24"/>
        </w:rPr>
        <w:t>GALE</w:t>
      </w:r>
      <w:r>
        <w:rPr>
          <w:rFonts w:ascii="Times New Roman" w:hAnsi="Times New Roman" w:cs="Times New Roman"/>
          <w:sz w:val="24"/>
          <w:szCs w:val="24"/>
        </w:rPr>
        <w:t xml:space="preserve">, though not without issues for research, appears far superior to that of the </w:t>
      </w:r>
      <w:r>
        <w:rPr>
          <w:rFonts w:ascii="Times New Roman" w:hAnsi="Times New Roman" w:cs="Times New Roman"/>
          <w:i/>
          <w:iCs/>
          <w:sz w:val="24"/>
          <w:szCs w:val="24"/>
        </w:rPr>
        <w:t xml:space="preserve">BNA. </w:t>
      </w:r>
      <w:r w:rsidRPr="00D768FD">
        <w:rPr>
          <w:rFonts w:ascii="Times New Roman" w:hAnsi="Times New Roman" w:cs="Times New Roman"/>
          <w:sz w:val="24"/>
          <w:szCs w:val="24"/>
        </w:rPr>
        <w:t>Given</w:t>
      </w:r>
      <w:r>
        <w:rPr>
          <w:rFonts w:ascii="Times New Roman" w:hAnsi="Times New Roman" w:cs="Times New Roman"/>
          <w:sz w:val="24"/>
          <w:szCs w:val="24"/>
        </w:rPr>
        <w:t xml:space="preserve"> the sheer volume of digitised news media content consulted, the methodology of the study prioritises accuracy in search methods as much as possible, since only a certain number can ever be read manually and errors in searching are magnified by the number of sources searched. </w:t>
      </w:r>
      <w:r w:rsidRPr="008E691F">
        <w:rPr>
          <w:rFonts w:ascii="Times New Roman" w:hAnsi="Times New Roman" w:cs="Times New Roman"/>
          <w:sz w:val="24"/>
          <w:szCs w:val="24"/>
        </w:rPr>
        <w:t>Sources which have been digitally available for some years</w:t>
      </w:r>
      <w:r>
        <w:rPr>
          <w:rFonts w:ascii="Times New Roman" w:hAnsi="Times New Roman" w:cs="Times New Roman"/>
          <w:sz w:val="24"/>
          <w:szCs w:val="24"/>
        </w:rPr>
        <w:t xml:space="preserve"> </w:t>
      </w:r>
      <w:r w:rsidRPr="008E691F">
        <w:rPr>
          <w:rFonts w:ascii="Times New Roman" w:hAnsi="Times New Roman" w:cs="Times New Roman"/>
          <w:sz w:val="24"/>
          <w:szCs w:val="24"/>
        </w:rPr>
        <w:t xml:space="preserve">continue to benefit from technological improvements, </w:t>
      </w:r>
      <w:r w:rsidRPr="008E691F">
        <w:rPr>
          <w:rFonts w:ascii="Times New Roman" w:hAnsi="Times New Roman" w:cs="Times New Roman"/>
          <w:sz w:val="24"/>
          <w:szCs w:val="24"/>
        </w:rPr>
        <w:lastRenderedPageBreak/>
        <w:t xml:space="preserve">for example in areas such as search functions, or more detailed categorisation of sources. </w:t>
      </w:r>
      <w:r>
        <w:rPr>
          <w:rFonts w:ascii="Times New Roman" w:hAnsi="Times New Roman" w:cs="Times New Roman"/>
          <w:sz w:val="24"/>
          <w:szCs w:val="24"/>
        </w:rPr>
        <w:t xml:space="preserve">The approach used here was designed and implemented </w:t>
      </w:r>
      <w:r w:rsidRPr="00A11A9E">
        <w:rPr>
          <w:rFonts w:ascii="Times New Roman" w:hAnsi="Times New Roman" w:cs="Times New Roman"/>
          <w:sz w:val="24"/>
          <w:szCs w:val="24"/>
        </w:rPr>
        <w:t>to provide as accurate an impression as possible of changes in newspaper reporting</w:t>
      </w:r>
      <w:r>
        <w:rPr>
          <w:rFonts w:ascii="Times New Roman" w:hAnsi="Times New Roman" w:cs="Times New Roman"/>
          <w:sz w:val="24"/>
          <w:szCs w:val="24"/>
        </w:rPr>
        <w:t xml:space="preserve">, and </w:t>
      </w:r>
      <w:proofErr w:type="gramStart"/>
      <w:r>
        <w:rPr>
          <w:rFonts w:ascii="Times New Roman" w:hAnsi="Times New Roman" w:cs="Times New Roman"/>
          <w:sz w:val="24"/>
          <w:szCs w:val="24"/>
        </w:rPr>
        <w:t>in particular to</w:t>
      </w:r>
      <w:proofErr w:type="gramEnd"/>
      <w:r>
        <w:rPr>
          <w:rFonts w:ascii="Times New Roman" w:hAnsi="Times New Roman" w:cs="Times New Roman"/>
          <w:sz w:val="24"/>
          <w:szCs w:val="24"/>
        </w:rPr>
        <w:t xml:space="preserve"> mitigate the effects of errors created by Optical Character Recognition. OCR refers to the process by which print is automatically converted to the machine-encoded text that can be searched for relevant terms. OCR reliability has often been an issue for large, digitised databases, and the technology can be intrinsically limited by age, wear and damage on the original sources or microfilm. Given that the range of primary sources used is identified through keyword searching, ensuring that OCR accuracy is as high as possible is vital to ensure confidence in the conclusions drawn from that data.</w:t>
      </w:r>
    </w:p>
    <w:p w14:paraId="5774C75B"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color w:val="333333"/>
          <w:sz w:val="24"/>
          <w:szCs w:val="24"/>
        </w:rPr>
        <w:t>Critical and unbiased data on the OCR reliability of a given platform is not easy to find. Part of the problem is that the error rate of a database’s OCR process will vary based upon the material in question; in general, though not always, the older a text and the less regular its script, the more OCR errors are likely to occur.</w:t>
      </w:r>
      <w:r>
        <w:rPr>
          <w:rFonts w:ascii="Times New Roman" w:hAnsi="Times New Roman" w:cs="Times New Roman"/>
          <w:sz w:val="24"/>
          <w:szCs w:val="24"/>
        </w:rPr>
        <w:t xml:space="preserve"> </w:t>
      </w:r>
      <w:r>
        <w:rPr>
          <w:rFonts w:ascii="Times New Roman" w:hAnsi="Times New Roman" w:cs="Times New Roman"/>
          <w:i/>
          <w:iCs/>
          <w:sz w:val="24"/>
          <w:szCs w:val="24"/>
        </w:rPr>
        <w:t xml:space="preserve">GALE </w:t>
      </w:r>
      <w:r>
        <w:rPr>
          <w:rFonts w:ascii="Times New Roman" w:hAnsi="Times New Roman" w:cs="Times New Roman"/>
          <w:sz w:val="24"/>
          <w:szCs w:val="24"/>
        </w:rPr>
        <w:t>do not provide data on the accuracy of their individual databases, but the most recent available survey</w:t>
      </w:r>
      <w:r w:rsidRPr="00CA73E7">
        <w:rPr>
          <w:rFonts w:ascii="Times New Roman" w:hAnsi="Times New Roman" w:cs="Times New Roman"/>
          <w:sz w:val="24"/>
          <w:szCs w:val="24"/>
        </w:rPr>
        <w:t xml:space="preserve"> </w:t>
      </w:r>
      <w:r>
        <w:rPr>
          <w:rFonts w:ascii="Times New Roman" w:hAnsi="Times New Roman" w:cs="Times New Roman"/>
          <w:sz w:val="24"/>
          <w:szCs w:val="24"/>
        </w:rPr>
        <w:t xml:space="preserve">by Tanner, Munoz and Ros assessed a large 20,000-page sample of the British Library’s </w:t>
      </w:r>
      <w:r>
        <w:rPr>
          <w:rFonts w:ascii="Times New Roman" w:hAnsi="Times New Roman" w:cs="Times New Roman"/>
          <w:color w:val="333333"/>
          <w:sz w:val="24"/>
          <w:szCs w:val="24"/>
        </w:rPr>
        <w:t>Nineteen</w:t>
      </w:r>
      <w:r w:rsidRPr="00AC2CD9">
        <w:rPr>
          <w:rFonts w:ascii="Times New Roman" w:hAnsi="Times New Roman" w:cs="Times New Roman"/>
          <w:color w:val="333333"/>
          <w:sz w:val="24"/>
          <w:szCs w:val="24"/>
        </w:rPr>
        <w:t xml:space="preserve">th Century Newspaper </w:t>
      </w:r>
      <w:r>
        <w:rPr>
          <w:rFonts w:ascii="Times New Roman" w:hAnsi="Times New Roman" w:cs="Times New Roman"/>
          <w:color w:val="333333"/>
          <w:sz w:val="24"/>
          <w:szCs w:val="24"/>
        </w:rPr>
        <w:t xml:space="preserve">and Burney Collections, which are central to GALE Primary Sources. </w:t>
      </w:r>
      <w:r>
        <w:rPr>
          <w:rFonts w:ascii="Times New Roman" w:hAnsi="Times New Roman" w:cs="Times New Roman"/>
          <w:sz w:val="24"/>
          <w:szCs w:val="24"/>
        </w:rPr>
        <w:t xml:space="preserve">Tanner et al. found that the Project </w:t>
      </w:r>
      <w:r>
        <w:rPr>
          <w:rFonts w:ascii="Times New Roman" w:hAnsi="Times New Roman" w:cs="Times New Roman"/>
          <w:color w:val="333333"/>
          <w:sz w:val="24"/>
          <w:szCs w:val="24"/>
        </w:rPr>
        <w:t>had OCR accuracy levels of:</w:t>
      </w:r>
    </w:p>
    <w:p w14:paraId="3610C8DF" w14:textId="77777777" w:rsidR="0080653E" w:rsidRPr="00306D60" w:rsidRDefault="0080653E" w:rsidP="0080653E">
      <w:pPr>
        <w:pStyle w:val="NoSpacing"/>
        <w:spacing w:line="360" w:lineRule="auto"/>
        <w:ind w:left="720"/>
        <w:rPr>
          <w:rFonts w:ascii="Times New Roman" w:hAnsi="Times New Roman" w:cs="Times New Roman"/>
          <w:sz w:val="24"/>
          <w:szCs w:val="24"/>
        </w:rPr>
      </w:pPr>
      <w:r w:rsidRPr="00306D60">
        <w:rPr>
          <w:rFonts w:ascii="Times New Roman" w:hAnsi="Times New Roman" w:cs="Times New Roman"/>
          <w:sz w:val="24"/>
          <w:szCs w:val="24"/>
        </w:rPr>
        <w:t xml:space="preserve">Character accuracy – 83.6% </w:t>
      </w:r>
    </w:p>
    <w:p w14:paraId="3CF6F28C" w14:textId="77777777" w:rsidR="0080653E" w:rsidRPr="00306D60" w:rsidRDefault="0080653E" w:rsidP="0080653E">
      <w:pPr>
        <w:pStyle w:val="NoSpacing"/>
        <w:spacing w:line="360" w:lineRule="auto"/>
        <w:ind w:left="720"/>
        <w:rPr>
          <w:rFonts w:ascii="Times New Roman" w:hAnsi="Times New Roman" w:cs="Times New Roman"/>
          <w:sz w:val="24"/>
          <w:szCs w:val="24"/>
        </w:rPr>
      </w:pPr>
      <w:r w:rsidRPr="00306D60">
        <w:rPr>
          <w:rFonts w:ascii="Times New Roman" w:hAnsi="Times New Roman" w:cs="Times New Roman"/>
          <w:sz w:val="24"/>
          <w:szCs w:val="24"/>
        </w:rPr>
        <w:t>Word accuracy – 78%</w:t>
      </w:r>
    </w:p>
    <w:p w14:paraId="68C3AF09" w14:textId="77777777" w:rsidR="0080653E" w:rsidRPr="00306D60" w:rsidRDefault="0080653E" w:rsidP="0080653E">
      <w:pPr>
        <w:pStyle w:val="NoSpacing"/>
        <w:spacing w:line="360" w:lineRule="auto"/>
        <w:ind w:left="720"/>
        <w:rPr>
          <w:rFonts w:ascii="Times New Roman" w:hAnsi="Times New Roman" w:cs="Times New Roman"/>
          <w:sz w:val="24"/>
          <w:szCs w:val="24"/>
        </w:rPr>
      </w:pPr>
      <w:r w:rsidRPr="00306D60">
        <w:rPr>
          <w:rFonts w:ascii="Times New Roman" w:hAnsi="Times New Roman" w:cs="Times New Roman"/>
          <w:sz w:val="24"/>
          <w:szCs w:val="24"/>
        </w:rPr>
        <w:t>Significant word accuracy – 68.4%</w:t>
      </w:r>
    </w:p>
    <w:p w14:paraId="361EE5BB" w14:textId="77777777" w:rsidR="0080653E" w:rsidRPr="00306D60" w:rsidRDefault="0080653E" w:rsidP="0080653E">
      <w:pPr>
        <w:pStyle w:val="NoSpacing"/>
        <w:spacing w:line="360" w:lineRule="auto"/>
        <w:ind w:left="720"/>
        <w:rPr>
          <w:rFonts w:ascii="Times New Roman" w:hAnsi="Times New Roman" w:cs="Times New Roman"/>
          <w:sz w:val="24"/>
          <w:szCs w:val="24"/>
        </w:rPr>
      </w:pPr>
      <w:r w:rsidRPr="00306D60">
        <w:rPr>
          <w:rFonts w:ascii="Times New Roman" w:hAnsi="Times New Roman" w:cs="Times New Roman"/>
          <w:sz w:val="24"/>
          <w:szCs w:val="24"/>
        </w:rPr>
        <w:t xml:space="preserve">Words with capital letter start accuracy - </w:t>
      </w:r>
      <w:proofErr w:type="gramStart"/>
      <w:r w:rsidRPr="00306D60">
        <w:rPr>
          <w:rFonts w:ascii="Times New Roman" w:hAnsi="Times New Roman" w:cs="Times New Roman"/>
          <w:sz w:val="24"/>
          <w:szCs w:val="24"/>
        </w:rPr>
        <w:t>63.4%</w:t>
      </w:r>
      <w:proofErr w:type="gramEnd"/>
    </w:p>
    <w:p w14:paraId="5A5FFB44" w14:textId="77777777" w:rsidR="0080653E" w:rsidRDefault="0080653E" w:rsidP="0080653E">
      <w:pPr>
        <w:pStyle w:val="NoSpacing"/>
        <w:spacing w:line="360" w:lineRule="auto"/>
        <w:ind w:left="720"/>
        <w:rPr>
          <w:rFonts w:ascii="Times New Roman" w:hAnsi="Times New Roman" w:cs="Times New Roman"/>
          <w:sz w:val="24"/>
          <w:szCs w:val="24"/>
        </w:rPr>
      </w:pPr>
      <w:r w:rsidRPr="00306D60">
        <w:rPr>
          <w:rFonts w:ascii="Times New Roman" w:hAnsi="Times New Roman" w:cs="Times New Roman"/>
          <w:sz w:val="24"/>
          <w:szCs w:val="24"/>
        </w:rPr>
        <w:t>Number group accuracy = 64.1%</w:t>
      </w:r>
      <w:r>
        <w:rPr>
          <w:rStyle w:val="FootnoteReference"/>
          <w:rFonts w:ascii="Times New Roman" w:hAnsi="Times New Roman" w:cs="Times New Roman"/>
        </w:rPr>
        <w:footnoteReference w:id="77"/>
      </w:r>
    </w:p>
    <w:p w14:paraId="2F3752B8" w14:textId="77777777" w:rsidR="0080653E" w:rsidRDefault="0080653E" w:rsidP="0080653E">
      <w:pPr>
        <w:spacing w:line="360" w:lineRule="auto"/>
        <w:rPr>
          <w:rFonts w:ascii="Times New Roman" w:hAnsi="Times New Roman" w:cs="Times New Roman"/>
          <w:sz w:val="24"/>
          <w:szCs w:val="24"/>
        </w:rPr>
      </w:pPr>
    </w:p>
    <w:p w14:paraId="786D2FB6" w14:textId="77777777" w:rsidR="0080653E" w:rsidRPr="00480CC3"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 xml:space="preserve">While on its own this puts </w:t>
      </w:r>
      <w:r>
        <w:rPr>
          <w:rFonts w:ascii="Times New Roman" w:hAnsi="Times New Roman" w:cs="Times New Roman"/>
          <w:i/>
          <w:iCs/>
          <w:sz w:val="24"/>
          <w:szCs w:val="24"/>
        </w:rPr>
        <w:t xml:space="preserve">GALE </w:t>
      </w:r>
      <w:r>
        <w:rPr>
          <w:rFonts w:ascii="Times New Roman" w:hAnsi="Times New Roman" w:cs="Times New Roman"/>
          <w:sz w:val="24"/>
          <w:szCs w:val="24"/>
        </w:rPr>
        <w:t xml:space="preserve">below the threshold of 80 percent identified by Tanner, </w:t>
      </w:r>
      <w:proofErr w:type="gramStart"/>
      <w:r>
        <w:rPr>
          <w:rFonts w:ascii="Times New Roman" w:hAnsi="Times New Roman" w:cs="Times New Roman"/>
          <w:sz w:val="24"/>
          <w:szCs w:val="24"/>
        </w:rPr>
        <w:t>Munoz</w:t>
      </w:r>
      <w:proofErr w:type="gramEnd"/>
      <w:r>
        <w:rPr>
          <w:rFonts w:ascii="Times New Roman" w:hAnsi="Times New Roman" w:cs="Times New Roman"/>
          <w:sz w:val="24"/>
          <w:szCs w:val="24"/>
        </w:rPr>
        <w:t xml:space="preserve"> and Ros as necessary for confidence in its OCR, there are methods available on the </w:t>
      </w:r>
      <w:r>
        <w:rPr>
          <w:rFonts w:ascii="Times New Roman" w:hAnsi="Times New Roman" w:cs="Times New Roman"/>
          <w:i/>
          <w:iCs/>
          <w:sz w:val="24"/>
          <w:szCs w:val="24"/>
        </w:rPr>
        <w:t xml:space="preserve">GALE </w:t>
      </w:r>
      <w:r>
        <w:rPr>
          <w:rFonts w:ascii="Times New Roman" w:hAnsi="Times New Roman" w:cs="Times New Roman"/>
          <w:sz w:val="24"/>
          <w:szCs w:val="24"/>
        </w:rPr>
        <w:t xml:space="preserve">platform to mitigate this. </w:t>
      </w:r>
      <w:r>
        <w:rPr>
          <w:rStyle w:val="cf01"/>
          <w:rFonts w:ascii="Times New Roman" w:hAnsi="Times New Roman" w:cs="Times New Roman"/>
          <w:sz w:val="24"/>
          <w:szCs w:val="24"/>
        </w:rPr>
        <w:t>Most notably, the</w:t>
      </w:r>
      <w:r w:rsidRPr="00E5685E">
        <w:rPr>
          <w:rStyle w:val="cf01"/>
          <w:rFonts w:ascii="Times New Roman" w:hAnsi="Times New Roman" w:cs="Times New Roman"/>
          <w:sz w:val="24"/>
          <w:szCs w:val="24"/>
        </w:rPr>
        <w:t xml:space="preserve"> fuzzy searching </w:t>
      </w:r>
      <w:r>
        <w:rPr>
          <w:rStyle w:val="cf01"/>
          <w:rFonts w:ascii="Times New Roman" w:hAnsi="Times New Roman" w:cs="Times New Roman"/>
          <w:sz w:val="24"/>
          <w:szCs w:val="24"/>
        </w:rPr>
        <w:t xml:space="preserve">functions </w:t>
      </w:r>
      <w:r w:rsidRPr="00E5685E">
        <w:rPr>
          <w:rStyle w:val="cf01"/>
          <w:rFonts w:ascii="Times New Roman" w:hAnsi="Times New Roman" w:cs="Times New Roman"/>
          <w:sz w:val="24"/>
          <w:szCs w:val="24"/>
        </w:rPr>
        <w:t>in</w:t>
      </w:r>
      <w:r>
        <w:rPr>
          <w:rStyle w:val="cf01"/>
          <w:rFonts w:ascii="Times New Roman" w:hAnsi="Times New Roman" w:cs="Times New Roman"/>
          <w:sz w:val="24"/>
          <w:szCs w:val="24"/>
        </w:rPr>
        <w:t xml:space="preserve">corporated into </w:t>
      </w:r>
      <w:r w:rsidRPr="00E5685E">
        <w:rPr>
          <w:rStyle w:val="cf01"/>
          <w:rFonts w:ascii="Times New Roman" w:hAnsi="Times New Roman" w:cs="Times New Roman"/>
          <w:sz w:val="24"/>
          <w:szCs w:val="24"/>
        </w:rPr>
        <w:t xml:space="preserve">its search engine mitigates this </w:t>
      </w:r>
      <w:r>
        <w:rPr>
          <w:rStyle w:val="cf01"/>
          <w:rFonts w:ascii="Times New Roman" w:hAnsi="Times New Roman" w:cs="Times New Roman"/>
          <w:sz w:val="24"/>
          <w:szCs w:val="24"/>
        </w:rPr>
        <w:t>by searching for variations of a word rather than simply for the exact text of the search term itself. While this cannot be used to locate every instance of a</w:t>
      </w:r>
      <w:r w:rsidRPr="00E5685E">
        <w:rPr>
          <w:rStyle w:val="cf01"/>
          <w:rFonts w:ascii="Times New Roman" w:hAnsi="Times New Roman" w:cs="Times New Roman"/>
          <w:sz w:val="24"/>
          <w:szCs w:val="24"/>
        </w:rPr>
        <w:t xml:space="preserve"> particular word searched</w:t>
      </w:r>
      <w:r>
        <w:rPr>
          <w:rStyle w:val="cf01"/>
          <w:rFonts w:ascii="Times New Roman" w:hAnsi="Times New Roman" w:cs="Times New Roman"/>
          <w:sz w:val="24"/>
          <w:szCs w:val="24"/>
        </w:rPr>
        <w:t xml:space="preserve"> for, it is likely to bring the OCR reliability rate to a more acceptable </w:t>
      </w:r>
      <w:r>
        <w:rPr>
          <w:rStyle w:val="cf01"/>
          <w:rFonts w:ascii="Times New Roman" w:hAnsi="Times New Roman" w:cs="Times New Roman"/>
          <w:sz w:val="24"/>
          <w:szCs w:val="24"/>
        </w:rPr>
        <w:lastRenderedPageBreak/>
        <w:t xml:space="preserve">level. While it cannot, however, remove any false positives from the search, these can be identified through closer analysis. The broad and descriptive quantitative work undertaken in Chapters I and II is used to identify areas to examine through qualitative work, rather than to draw concrete conclusions. In chapter III, </w:t>
      </w:r>
      <w:r>
        <w:rPr>
          <w:rFonts w:ascii="Times New Roman" w:hAnsi="Times New Roman" w:cs="Times New Roman"/>
          <w:sz w:val="24"/>
          <w:szCs w:val="24"/>
        </w:rPr>
        <w:t xml:space="preserve">which assesses (comparatively) fewer articles through more nuanced quantitative methods, each article </w:t>
      </w:r>
      <w:proofErr w:type="gramStart"/>
      <w:r>
        <w:rPr>
          <w:rFonts w:ascii="Times New Roman" w:hAnsi="Times New Roman" w:cs="Times New Roman"/>
          <w:sz w:val="24"/>
          <w:szCs w:val="24"/>
        </w:rPr>
        <w:t>entered into</w:t>
      </w:r>
      <w:proofErr w:type="gramEnd"/>
      <w:r>
        <w:rPr>
          <w:rFonts w:ascii="Times New Roman" w:hAnsi="Times New Roman" w:cs="Times New Roman"/>
          <w:sz w:val="24"/>
          <w:szCs w:val="24"/>
        </w:rPr>
        <w:t xml:space="preserve"> its database for analysis has been read and screened manually ensuring complete elimination of false positives. </w:t>
      </w:r>
      <w:r w:rsidRPr="00A67B7A">
        <w:rPr>
          <w:rFonts w:ascii="Times New Roman" w:hAnsi="Times New Roman" w:cs="Times New Roman"/>
          <w:sz w:val="24"/>
          <w:szCs w:val="24"/>
        </w:rPr>
        <w:t xml:space="preserve">The approach taken by </w:t>
      </w:r>
      <w:r>
        <w:rPr>
          <w:rFonts w:ascii="Times New Roman" w:hAnsi="Times New Roman" w:cs="Times New Roman"/>
          <w:sz w:val="24"/>
          <w:szCs w:val="24"/>
        </w:rPr>
        <w:t xml:space="preserve">Richard </w:t>
      </w:r>
      <w:r w:rsidRPr="00A67B7A">
        <w:rPr>
          <w:rFonts w:ascii="Times New Roman" w:hAnsi="Times New Roman" w:cs="Times New Roman"/>
          <w:sz w:val="24"/>
          <w:szCs w:val="24"/>
        </w:rPr>
        <w:t xml:space="preserve">Ward in </w:t>
      </w:r>
      <w:r w:rsidRPr="00A67B7A">
        <w:rPr>
          <w:rFonts w:ascii="Times New Roman" w:hAnsi="Times New Roman" w:cs="Times New Roman"/>
          <w:i/>
          <w:iCs/>
          <w:sz w:val="24"/>
          <w:szCs w:val="24"/>
        </w:rPr>
        <w:t xml:space="preserve">Print Culture, Crime and Justice </w:t>
      </w:r>
      <w:r w:rsidRPr="00A67B7A">
        <w:rPr>
          <w:rFonts w:ascii="Times New Roman" w:hAnsi="Times New Roman" w:cs="Times New Roman"/>
          <w:sz w:val="24"/>
          <w:szCs w:val="24"/>
        </w:rPr>
        <w:t>aim</w:t>
      </w:r>
      <w:r>
        <w:rPr>
          <w:rFonts w:ascii="Times New Roman" w:hAnsi="Times New Roman" w:cs="Times New Roman"/>
          <w:sz w:val="24"/>
          <w:szCs w:val="24"/>
        </w:rPr>
        <w:t>ed</w:t>
      </w:r>
      <w:r w:rsidRPr="00A67B7A">
        <w:rPr>
          <w:rFonts w:ascii="Times New Roman" w:hAnsi="Times New Roman" w:cs="Times New Roman"/>
          <w:sz w:val="24"/>
          <w:szCs w:val="24"/>
        </w:rPr>
        <w:t xml:space="preserve"> to avoid inaccurate rekeying or OCR errors by making full use of alternative spellings, fuzzy searching, and Boolean commands such as AND, OR, and NOT while undertaking searches</w:t>
      </w:r>
      <w:r>
        <w:rPr>
          <w:rFonts w:ascii="Times New Roman" w:hAnsi="Times New Roman" w:cs="Times New Roman"/>
          <w:sz w:val="24"/>
          <w:szCs w:val="24"/>
        </w:rPr>
        <w:t>,</w:t>
      </w:r>
      <w:r w:rsidRPr="00A67B7A">
        <w:rPr>
          <w:rStyle w:val="FootnoteReference"/>
          <w:rFonts w:ascii="Times New Roman" w:hAnsi="Times New Roman" w:cs="Times New Roman"/>
        </w:rPr>
        <w:footnoteReference w:id="78"/>
      </w:r>
      <w:r>
        <w:rPr>
          <w:rFonts w:ascii="Times New Roman" w:hAnsi="Times New Roman" w:cs="Times New Roman"/>
          <w:sz w:val="24"/>
          <w:szCs w:val="24"/>
        </w:rPr>
        <w:t xml:space="preserve"> and I employ similar methods here to ensure that as many prospective articles could be identified as possible, detailed in each chapter. It is, however, important to acknowledge that both </w:t>
      </w:r>
      <w:r>
        <w:rPr>
          <w:rFonts w:ascii="Times New Roman" w:hAnsi="Times New Roman" w:cs="Times New Roman"/>
          <w:i/>
          <w:iCs/>
          <w:sz w:val="24"/>
          <w:szCs w:val="24"/>
        </w:rPr>
        <w:t>GALE</w:t>
      </w:r>
      <w:r>
        <w:rPr>
          <w:rFonts w:ascii="Times New Roman" w:hAnsi="Times New Roman" w:cs="Times New Roman"/>
          <w:sz w:val="24"/>
          <w:szCs w:val="24"/>
        </w:rPr>
        <w:t xml:space="preserve">’s OCR and fuzzy searching mechanisms are opaque, in that although they produce apparently mostly reliable results, </w:t>
      </w:r>
      <w:r>
        <w:rPr>
          <w:rFonts w:ascii="Times New Roman" w:hAnsi="Times New Roman" w:cs="Times New Roman"/>
          <w:i/>
          <w:iCs/>
          <w:sz w:val="24"/>
          <w:szCs w:val="24"/>
        </w:rPr>
        <w:t xml:space="preserve">GALE </w:t>
      </w:r>
      <w:r>
        <w:rPr>
          <w:rFonts w:ascii="Times New Roman" w:hAnsi="Times New Roman" w:cs="Times New Roman"/>
          <w:sz w:val="24"/>
          <w:szCs w:val="24"/>
        </w:rPr>
        <w:t>does not make any information available on how its searches work, and there are no adequate statistics on the reliability of either. There is nothing that can be done about either issue in the context of this study, but they require acknowledgement.</w:t>
      </w:r>
    </w:p>
    <w:p w14:paraId="0FCC5547"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It has not been possible to establish the reliability of the </w:t>
      </w:r>
      <w:r>
        <w:rPr>
          <w:rFonts w:ascii="Times New Roman" w:hAnsi="Times New Roman" w:cs="Times New Roman"/>
          <w:i/>
          <w:iCs/>
          <w:sz w:val="24"/>
          <w:szCs w:val="24"/>
        </w:rPr>
        <w:t>BNA</w:t>
      </w:r>
      <w:r>
        <w:rPr>
          <w:rFonts w:ascii="Times New Roman" w:hAnsi="Times New Roman" w:cs="Times New Roman"/>
          <w:sz w:val="24"/>
          <w:szCs w:val="24"/>
        </w:rPr>
        <w:t xml:space="preserve">’s OCR relative to </w:t>
      </w:r>
      <w:r>
        <w:rPr>
          <w:rFonts w:ascii="Times New Roman" w:hAnsi="Times New Roman" w:cs="Times New Roman"/>
          <w:i/>
          <w:iCs/>
          <w:sz w:val="24"/>
          <w:szCs w:val="24"/>
        </w:rPr>
        <w:t>GALE</w:t>
      </w:r>
      <w:r>
        <w:rPr>
          <w:rFonts w:ascii="Times New Roman" w:hAnsi="Times New Roman" w:cs="Times New Roman"/>
          <w:sz w:val="24"/>
          <w:szCs w:val="24"/>
        </w:rPr>
        <w:t xml:space="preserve">. Neither platform provide an error rate on their website, and no study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Tanner et. al.’s for </w:t>
      </w:r>
      <w:r>
        <w:rPr>
          <w:rFonts w:ascii="Times New Roman" w:hAnsi="Times New Roman" w:cs="Times New Roman"/>
          <w:i/>
          <w:iCs/>
          <w:sz w:val="24"/>
          <w:szCs w:val="24"/>
        </w:rPr>
        <w:t xml:space="preserve">GALE </w:t>
      </w:r>
      <w:r>
        <w:rPr>
          <w:rFonts w:ascii="Times New Roman" w:hAnsi="Times New Roman" w:cs="Times New Roman"/>
          <w:sz w:val="24"/>
          <w:szCs w:val="24"/>
        </w:rPr>
        <w:t xml:space="preserve">has been undertaken for the </w:t>
      </w:r>
      <w:r>
        <w:rPr>
          <w:rFonts w:ascii="Times New Roman" w:hAnsi="Times New Roman" w:cs="Times New Roman"/>
          <w:i/>
          <w:iCs/>
          <w:sz w:val="24"/>
          <w:szCs w:val="24"/>
        </w:rPr>
        <w:t>BNA</w:t>
      </w:r>
      <w:r>
        <w:rPr>
          <w:rFonts w:ascii="Times New Roman" w:hAnsi="Times New Roman" w:cs="Times New Roman"/>
          <w:sz w:val="24"/>
          <w:szCs w:val="24"/>
        </w:rPr>
        <w:t xml:space="preserve">. However, as most of its scans are taken from the same microfilm as the British Library Collection held on </w:t>
      </w:r>
      <w:r>
        <w:rPr>
          <w:rFonts w:ascii="Times New Roman" w:hAnsi="Times New Roman" w:cs="Times New Roman"/>
          <w:i/>
          <w:iCs/>
          <w:sz w:val="24"/>
          <w:szCs w:val="24"/>
        </w:rPr>
        <w:t xml:space="preserve">GALE, </w:t>
      </w:r>
      <w:r>
        <w:rPr>
          <w:rFonts w:ascii="Times New Roman" w:hAnsi="Times New Roman" w:cs="Times New Roman"/>
          <w:sz w:val="24"/>
          <w:szCs w:val="24"/>
        </w:rPr>
        <w:t xml:space="preserve">any differences in their reliability will most likely derive from OCR technology itself. While this has improved in general over time, the </w:t>
      </w:r>
      <w:r>
        <w:rPr>
          <w:rFonts w:ascii="Times New Roman" w:hAnsi="Times New Roman" w:cs="Times New Roman"/>
          <w:i/>
          <w:iCs/>
          <w:sz w:val="24"/>
          <w:szCs w:val="24"/>
        </w:rPr>
        <w:t xml:space="preserve">BNA </w:t>
      </w:r>
      <w:r>
        <w:rPr>
          <w:rFonts w:ascii="Times New Roman" w:hAnsi="Times New Roman" w:cs="Times New Roman"/>
          <w:sz w:val="24"/>
          <w:szCs w:val="24"/>
        </w:rPr>
        <w:t xml:space="preserve">sees markedly higher instances of non-standard characters in transcriptions of articles than </w:t>
      </w:r>
      <w:r>
        <w:rPr>
          <w:rFonts w:ascii="Times New Roman" w:hAnsi="Times New Roman" w:cs="Times New Roman"/>
          <w:i/>
          <w:iCs/>
          <w:sz w:val="24"/>
          <w:szCs w:val="24"/>
        </w:rPr>
        <w:t>GALE</w:t>
      </w:r>
      <w:r>
        <w:rPr>
          <w:rFonts w:ascii="Times New Roman" w:hAnsi="Times New Roman" w:cs="Times New Roman"/>
          <w:sz w:val="24"/>
          <w:szCs w:val="24"/>
        </w:rPr>
        <w:t xml:space="preserve">, indicating a less accurate OCR system. The </w:t>
      </w:r>
      <w:r>
        <w:rPr>
          <w:rFonts w:ascii="Times New Roman" w:hAnsi="Times New Roman" w:cs="Times New Roman"/>
          <w:i/>
          <w:sz w:val="24"/>
          <w:szCs w:val="24"/>
        </w:rPr>
        <w:t>BNA</w:t>
      </w:r>
      <w:r>
        <w:rPr>
          <w:rFonts w:ascii="Times New Roman" w:hAnsi="Times New Roman" w:cs="Times New Roman"/>
          <w:sz w:val="24"/>
          <w:szCs w:val="24"/>
        </w:rPr>
        <w:t xml:space="preserve">’s search platform, being more commercially than academically oriented, was unsuited for much of the detailed searches undertaken in this thesis. This was particularly true at the time when much of the quantitative work for this thesis was undertaken, as the </w:t>
      </w:r>
      <w:r>
        <w:rPr>
          <w:rFonts w:ascii="Times New Roman" w:hAnsi="Times New Roman" w:cs="Times New Roman"/>
          <w:i/>
          <w:iCs/>
          <w:sz w:val="24"/>
          <w:szCs w:val="24"/>
        </w:rPr>
        <w:t>BNA</w:t>
      </w:r>
      <w:r>
        <w:rPr>
          <w:rFonts w:ascii="Times New Roman" w:hAnsi="Times New Roman" w:cs="Times New Roman"/>
          <w:sz w:val="24"/>
          <w:szCs w:val="24"/>
        </w:rPr>
        <w:t>’s</w:t>
      </w:r>
      <w:r>
        <w:rPr>
          <w:rFonts w:ascii="Times New Roman" w:hAnsi="Times New Roman" w:cs="Times New Roman"/>
          <w:i/>
          <w:iCs/>
          <w:sz w:val="24"/>
          <w:szCs w:val="24"/>
        </w:rPr>
        <w:t xml:space="preserve"> </w:t>
      </w:r>
      <w:r>
        <w:rPr>
          <w:rFonts w:ascii="Times New Roman" w:hAnsi="Times New Roman" w:cs="Times New Roman"/>
          <w:sz w:val="24"/>
          <w:szCs w:val="24"/>
        </w:rPr>
        <w:t xml:space="preserve">platform did not until recently support scrolling through results or refining searches by variables such as article type, and it has less support for fuzzy and Boolean searches than </w:t>
      </w:r>
      <w:r>
        <w:rPr>
          <w:rFonts w:ascii="Times New Roman" w:hAnsi="Times New Roman" w:cs="Times New Roman"/>
          <w:i/>
          <w:iCs/>
          <w:sz w:val="24"/>
          <w:szCs w:val="24"/>
        </w:rPr>
        <w:t>GALE</w:t>
      </w:r>
      <w:r>
        <w:rPr>
          <w:rFonts w:ascii="Times New Roman" w:hAnsi="Times New Roman" w:cs="Times New Roman"/>
          <w:sz w:val="24"/>
          <w:szCs w:val="24"/>
        </w:rPr>
        <w:t>.</w:t>
      </w:r>
      <w:r w:rsidRPr="005C16FE">
        <w:rPr>
          <w:rFonts w:ascii="Times New Roman" w:hAnsi="Times New Roman" w:cs="Times New Roman"/>
          <w:sz w:val="24"/>
          <w:szCs w:val="24"/>
          <w:vertAlign w:val="superscript"/>
        </w:rPr>
        <w:footnoteReference w:id="79"/>
      </w:r>
      <w:r>
        <w:rPr>
          <w:rFonts w:ascii="Times New Roman" w:hAnsi="Times New Roman" w:cs="Times New Roman"/>
          <w:i/>
          <w:iCs/>
          <w:sz w:val="24"/>
          <w:szCs w:val="24"/>
        </w:rPr>
        <w:t xml:space="preserve"> </w:t>
      </w:r>
      <w:r>
        <w:rPr>
          <w:rFonts w:ascii="Times New Roman" w:hAnsi="Times New Roman" w:cs="Times New Roman"/>
          <w:sz w:val="24"/>
          <w:szCs w:val="24"/>
        </w:rPr>
        <w:t xml:space="preserve">Nevertheless, even with </w:t>
      </w:r>
      <w:r w:rsidRPr="00480CC3">
        <w:rPr>
          <w:rFonts w:ascii="Times New Roman" w:hAnsi="Times New Roman" w:cs="Times New Roman"/>
          <w:i/>
          <w:iCs/>
          <w:sz w:val="24"/>
          <w:szCs w:val="24"/>
        </w:rPr>
        <w:t>GALE</w:t>
      </w:r>
      <w:r>
        <w:rPr>
          <w:rFonts w:ascii="Times New Roman" w:hAnsi="Times New Roman" w:cs="Times New Roman"/>
          <w:sz w:val="24"/>
          <w:szCs w:val="24"/>
        </w:rPr>
        <w:t>, a</w:t>
      </w:r>
      <w:r w:rsidRPr="00480CC3">
        <w:rPr>
          <w:rFonts w:ascii="Times New Roman" w:hAnsi="Times New Roman" w:cs="Times New Roman"/>
          <w:sz w:val="24"/>
          <w:szCs w:val="24"/>
        </w:rPr>
        <w:t>ny</w:t>
      </w:r>
      <w:r>
        <w:rPr>
          <w:rFonts w:ascii="Times New Roman" w:hAnsi="Times New Roman" w:cs="Times New Roman"/>
          <w:sz w:val="24"/>
          <w:szCs w:val="24"/>
        </w:rPr>
        <w:t xml:space="preserve"> user must adopt a critical perspective, with Deegan and Tanner warning that ‘e</w:t>
      </w:r>
      <w:r w:rsidRPr="005C16FE">
        <w:rPr>
          <w:rFonts w:ascii="Times New Roman" w:hAnsi="Times New Roman" w:cs="Times New Roman"/>
          <w:sz w:val="24"/>
          <w:szCs w:val="24"/>
        </w:rPr>
        <w:t xml:space="preserve">xtracting content from the text of newspapers without presenting all </w:t>
      </w:r>
      <w:r w:rsidRPr="005C16FE">
        <w:rPr>
          <w:rFonts w:ascii="Times New Roman" w:hAnsi="Times New Roman" w:cs="Times New Roman"/>
          <w:sz w:val="24"/>
          <w:szCs w:val="24"/>
        </w:rPr>
        <w:lastRenderedPageBreak/>
        <w:t>the information around it, as well as the layout and typographical arrangement, is an impoverishing exercise, and clippings without context lose much meaning</w:t>
      </w:r>
      <w:r>
        <w:rPr>
          <w:rFonts w:ascii="Times New Roman" w:hAnsi="Times New Roman" w:cs="Times New Roman"/>
          <w:sz w:val="24"/>
          <w:szCs w:val="24"/>
        </w:rPr>
        <w:t>’.</w:t>
      </w:r>
      <w:r w:rsidRPr="005C16FE">
        <w:rPr>
          <w:rFonts w:ascii="Times New Roman" w:hAnsi="Times New Roman" w:cs="Times New Roman"/>
          <w:sz w:val="24"/>
          <w:szCs w:val="24"/>
          <w:vertAlign w:val="superscript"/>
        </w:rPr>
        <w:footnoteReference w:id="80"/>
      </w:r>
      <w:r>
        <w:rPr>
          <w:rFonts w:ascii="Times New Roman" w:hAnsi="Times New Roman" w:cs="Times New Roman"/>
          <w:sz w:val="24"/>
          <w:szCs w:val="24"/>
        </w:rPr>
        <w:t xml:space="preserve"> </w:t>
      </w:r>
    </w:p>
    <w:p w14:paraId="2CF03785" w14:textId="77777777" w:rsidR="0080653E" w:rsidRPr="004053A9" w:rsidRDefault="0080653E" w:rsidP="0080653E">
      <w:pPr>
        <w:spacing w:line="360" w:lineRule="auto"/>
        <w:ind w:firstLine="720"/>
        <w:rPr>
          <w:rFonts w:ascii="Times New Roman" w:hAnsi="Times New Roman" w:cs="Times New Roman"/>
          <w:sz w:val="24"/>
          <w:szCs w:val="24"/>
        </w:rPr>
      </w:pPr>
      <w:r w:rsidRPr="008E691F">
        <w:rPr>
          <w:rFonts w:ascii="Times New Roman" w:hAnsi="Times New Roman" w:cs="Times New Roman"/>
          <w:sz w:val="24"/>
          <w:szCs w:val="24"/>
        </w:rPr>
        <w:t>There are a few major titles, such as the</w:t>
      </w:r>
      <w:r>
        <w:rPr>
          <w:rFonts w:ascii="Times New Roman" w:hAnsi="Times New Roman" w:cs="Times New Roman"/>
          <w:sz w:val="24"/>
          <w:szCs w:val="24"/>
        </w:rPr>
        <w:t xml:space="preserve"> </w:t>
      </w:r>
      <w:r>
        <w:rPr>
          <w:rFonts w:ascii="Times New Roman" w:hAnsi="Times New Roman" w:cs="Times New Roman"/>
          <w:i/>
          <w:iCs/>
          <w:sz w:val="24"/>
          <w:szCs w:val="24"/>
        </w:rPr>
        <w:t>Manchester</w:t>
      </w:r>
      <w:r w:rsidRPr="008E691F">
        <w:rPr>
          <w:rFonts w:ascii="Times New Roman" w:hAnsi="Times New Roman" w:cs="Times New Roman"/>
          <w:sz w:val="24"/>
          <w:szCs w:val="24"/>
        </w:rPr>
        <w:t xml:space="preserve"> </w:t>
      </w:r>
      <w:r w:rsidRPr="008E691F">
        <w:rPr>
          <w:rFonts w:ascii="Times New Roman" w:hAnsi="Times New Roman" w:cs="Times New Roman"/>
          <w:i/>
          <w:sz w:val="24"/>
          <w:szCs w:val="24"/>
        </w:rPr>
        <w:t>Guardian</w:t>
      </w:r>
      <w:r>
        <w:rPr>
          <w:rFonts w:ascii="Times New Roman" w:hAnsi="Times New Roman" w:cs="Times New Roman"/>
          <w:sz w:val="24"/>
          <w:szCs w:val="24"/>
        </w:rPr>
        <w:t xml:space="preserve">, </w:t>
      </w:r>
      <w:r w:rsidRPr="008E691F">
        <w:rPr>
          <w:rFonts w:ascii="Times New Roman" w:hAnsi="Times New Roman" w:cs="Times New Roman"/>
          <w:sz w:val="24"/>
          <w:szCs w:val="24"/>
        </w:rPr>
        <w:t xml:space="preserve">which are not accessible through </w:t>
      </w:r>
      <w:r w:rsidRPr="008E691F">
        <w:rPr>
          <w:rFonts w:ascii="Times New Roman" w:hAnsi="Times New Roman" w:cs="Times New Roman"/>
          <w:i/>
          <w:sz w:val="24"/>
          <w:szCs w:val="24"/>
        </w:rPr>
        <w:t>GALE</w:t>
      </w:r>
      <w:r w:rsidRPr="008E691F">
        <w:rPr>
          <w:rFonts w:ascii="Times New Roman" w:hAnsi="Times New Roman" w:cs="Times New Roman"/>
          <w:iCs/>
          <w:sz w:val="24"/>
          <w:szCs w:val="24"/>
        </w:rPr>
        <w:t>,</w:t>
      </w:r>
      <w:r w:rsidRPr="009B42B5">
        <w:rPr>
          <w:rFonts w:ascii="Times New Roman" w:hAnsi="Times New Roman" w:cs="Times New Roman"/>
          <w:sz w:val="24"/>
          <w:szCs w:val="24"/>
          <w:vertAlign w:val="superscript"/>
        </w:rPr>
        <w:t xml:space="preserve"> </w:t>
      </w:r>
      <w:r w:rsidRPr="008E691F">
        <w:rPr>
          <w:rFonts w:ascii="Times New Roman" w:hAnsi="Times New Roman" w:cs="Times New Roman"/>
          <w:sz w:val="24"/>
          <w:szCs w:val="24"/>
          <w:vertAlign w:val="superscript"/>
        </w:rPr>
        <w:footnoteReference w:id="81"/>
      </w:r>
      <w:r>
        <w:rPr>
          <w:rFonts w:ascii="Times New Roman" w:hAnsi="Times New Roman" w:cs="Times New Roman"/>
          <w:sz w:val="24"/>
          <w:szCs w:val="24"/>
        </w:rPr>
        <w:t xml:space="preserve"> </w:t>
      </w:r>
      <w:r w:rsidRPr="008E691F">
        <w:rPr>
          <w:rFonts w:ascii="Times New Roman" w:hAnsi="Times New Roman" w:cs="Times New Roman"/>
          <w:iCs/>
          <w:sz w:val="24"/>
          <w:szCs w:val="24"/>
        </w:rPr>
        <w:t>and many local newspaper titles are also not available</w:t>
      </w:r>
      <w:r w:rsidRPr="008E691F">
        <w:rPr>
          <w:rFonts w:ascii="Times New Roman" w:hAnsi="Times New Roman" w:cs="Times New Roman"/>
          <w:sz w:val="24"/>
          <w:szCs w:val="24"/>
        </w:rPr>
        <w:t xml:space="preserve">; however, almost all the most highly read and impactful news media titles of the period – most significantly </w:t>
      </w:r>
      <w:r w:rsidRPr="008E691F">
        <w:rPr>
          <w:rFonts w:ascii="Times New Roman" w:hAnsi="Times New Roman" w:cs="Times New Roman"/>
          <w:i/>
          <w:iCs/>
          <w:sz w:val="24"/>
          <w:szCs w:val="24"/>
        </w:rPr>
        <w:t xml:space="preserve">The Times </w:t>
      </w:r>
      <w:r w:rsidRPr="008E691F">
        <w:rPr>
          <w:rFonts w:ascii="Times New Roman" w:hAnsi="Times New Roman" w:cs="Times New Roman"/>
          <w:sz w:val="24"/>
          <w:szCs w:val="24"/>
        </w:rPr>
        <w:t xml:space="preserve">– are available through the platform. It is important to </w:t>
      </w:r>
      <w:r>
        <w:rPr>
          <w:rFonts w:ascii="Times New Roman" w:hAnsi="Times New Roman" w:cs="Times New Roman"/>
          <w:sz w:val="24"/>
          <w:szCs w:val="24"/>
        </w:rPr>
        <w:t>remember</w:t>
      </w:r>
      <w:r w:rsidRPr="008E691F">
        <w:rPr>
          <w:rFonts w:ascii="Times New Roman" w:hAnsi="Times New Roman" w:cs="Times New Roman"/>
          <w:sz w:val="24"/>
          <w:szCs w:val="24"/>
        </w:rPr>
        <w:t xml:space="preserve"> that the newspapers digitised in </w:t>
      </w:r>
      <w:r w:rsidRPr="008E691F">
        <w:rPr>
          <w:rFonts w:ascii="Times New Roman" w:hAnsi="Times New Roman" w:cs="Times New Roman"/>
          <w:i/>
          <w:sz w:val="24"/>
          <w:szCs w:val="24"/>
        </w:rPr>
        <w:t>GALE</w:t>
      </w:r>
      <w:r w:rsidRPr="008E691F">
        <w:rPr>
          <w:rFonts w:ascii="Times New Roman" w:hAnsi="Times New Roman" w:cs="Times New Roman"/>
          <w:sz w:val="24"/>
          <w:szCs w:val="24"/>
        </w:rPr>
        <w:t xml:space="preserve"> do not constitute anything like the full range of titles that were </w:t>
      </w:r>
      <w:r>
        <w:rPr>
          <w:rFonts w:ascii="Times New Roman" w:hAnsi="Times New Roman" w:cs="Times New Roman"/>
          <w:sz w:val="24"/>
          <w:szCs w:val="24"/>
        </w:rPr>
        <w:t>published</w:t>
      </w:r>
      <w:r w:rsidRPr="008E691F">
        <w:rPr>
          <w:rFonts w:ascii="Times New Roman" w:hAnsi="Times New Roman" w:cs="Times New Roman"/>
          <w:sz w:val="24"/>
          <w:szCs w:val="24"/>
        </w:rPr>
        <w:t xml:space="preserve"> in the nineteenth century</w:t>
      </w:r>
      <w:r>
        <w:rPr>
          <w:rFonts w:ascii="Times New Roman" w:hAnsi="Times New Roman" w:cs="Times New Roman"/>
          <w:sz w:val="24"/>
          <w:szCs w:val="24"/>
        </w:rPr>
        <w:t xml:space="preserve">, although </w:t>
      </w:r>
      <w:r w:rsidRPr="002516FE">
        <w:rPr>
          <w:rFonts w:ascii="Times New Roman" w:hAnsi="Times New Roman" w:cs="Times New Roman"/>
          <w:i/>
          <w:iCs/>
          <w:sz w:val="24"/>
          <w:szCs w:val="24"/>
        </w:rPr>
        <w:t>GALE</w:t>
      </w:r>
      <w:r>
        <w:rPr>
          <w:rFonts w:ascii="Times New Roman" w:hAnsi="Times New Roman" w:cs="Times New Roman"/>
          <w:sz w:val="24"/>
          <w:szCs w:val="24"/>
        </w:rPr>
        <w:t xml:space="preserve"> has almost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biggest titles available</w:t>
      </w:r>
      <w:r w:rsidRPr="008E691F">
        <w:rPr>
          <w:rFonts w:ascii="Times New Roman" w:hAnsi="Times New Roman" w:cs="Times New Roman"/>
          <w:sz w:val="24"/>
          <w:szCs w:val="24"/>
        </w:rPr>
        <w:t>. The lower a title’s status or circulation, the less likely it is to be available digitally</w:t>
      </w:r>
      <w:r>
        <w:rPr>
          <w:rFonts w:ascii="Times New Roman" w:hAnsi="Times New Roman" w:cs="Times New Roman"/>
          <w:sz w:val="24"/>
          <w:szCs w:val="24"/>
        </w:rPr>
        <w:t xml:space="preserve"> (particularly in GALE)</w:t>
      </w:r>
      <w:r w:rsidRPr="008E691F">
        <w:rPr>
          <w:rFonts w:ascii="Times New Roman" w:hAnsi="Times New Roman" w:cs="Times New Roman"/>
          <w:sz w:val="24"/>
          <w:szCs w:val="24"/>
        </w:rPr>
        <w:t xml:space="preserve">; in practice, this means that many local and specialised titles cannot be used. </w:t>
      </w:r>
      <w:r>
        <w:rPr>
          <w:rFonts w:ascii="Times New Roman" w:hAnsi="Times New Roman" w:cs="Times New Roman"/>
          <w:sz w:val="24"/>
          <w:szCs w:val="24"/>
        </w:rPr>
        <w:t>GALE’s coverage of national and local titles, combined with its superior search functions to other platforms, makes it a sufficiently large, important, and influential sample of contemporary news media for this thesis to detect and analyse important trends in reporting, and the most appropriate resource for this thesis’s analysis.</w:t>
      </w:r>
    </w:p>
    <w:p w14:paraId="168EC209"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Existing research which uses historical news media highlights the rich potential for assessing public perceptions of crime through news media representations of railway-related crime. </w:t>
      </w:r>
      <w:r w:rsidRPr="005C16FE">
        <w:rPr>
          <w:rFonts w:ascii="Times New Roman" w:hAnsi="Times New Roman" w:cs="Times New Roman"/>
          <w:sz w:val="24"/>
          <w:szCs w:val="24"/>
        </w:rPr>
        <w:t xml:space="preserve">When </w:t>
      </w:r>
      <w:r>
        <w:rPr>
          <w:rFonts w:ascii="Times New Roman" w:hAnsi="Times New Roman" w:cs="Times New Roman"/>
          <w:sz w:val="24"/>
          <w:szCs w:val="24"/>
        </w:rPr>
        <w:t>trying to determine the best ways to approach</w:t>
      </w:r>
      <w:r w:rsidRPr="005C16FE">
        <w:rPr>
          <w:rFonts w:ascii="Times New Roman" w:hAnsi="Times New Roman" w:cs="Times New Roman"/>
          <w:sz w:val="24"/>
          <w:szCs w:val="24"/>
        </w:rPr>
        <w:t xml:space="preserve"> crime in news media</w:t>
      </w:r>
      <w:r>
        <w:rPr>
          <w:rFonts w:ascii="Times New Roman" w:hAnsi="Times New Roman" w:cs="Times New Roman"/>
          <w:sz w:val="24"/>
          <w:szCs w:val="24"/>
        </w:rPr>
        <w:t>, it is best to cast a wide net, and select approaches and methods piecemeal from research across thematic boundaries to approach a complex problem</w:t>
      </w:r>
      <w:r w:rsidRPr="005C16FE">
        <w:rPr>
          <w:rFonts w:ascii="Times New Roman" w:hAnsi="Times New Roman" w:cs="Times New Roman"/>
          <w:sz w:val="24"/>
          <w:szCs w:val="24"/>
        </w:rPr>
        <w:t xml:space="preserve">. </w:t>
      </w:r>
      <w:r>
        <w:rPr>
          <w:rFonts w:ascii="Times New Roman" w:hAnsi="Times New Roman" w:cs="Times New Roman"/>
          <w:sz w:val="24"/>
          <w:szCs w:val="24"/>
        </w:rPr>
        <w:t>Of research which comes closest in outlook to this thesis, Peter King’s work on news media representations of crime in the late-eighteenth and early-nineteenth century stands out in how it combines a longitudinal approach to large bodies of source material with a focus on public perception. King highlights how ‘</w:t>
      </w:r>
      <w:r w:rsidRPr="005C16FE">
        <w:rPr>
          <w:rFonts w:ascii="Times New Roman" w:hAnsi="Times New Roman" w:cs="Times New Roman"/>
          <w:sz w:val="24"/>
          <w:szCs w:val="24"/>
        </w:rPr>
        <w:t>a large proportion of the population</w:t>
      </w:r>
      <w:r>
        <w:rPr>
          <w:rFonts w:ascii="Times New Roman" w:hAnsi="Times New Roman" w:cs="Times New Roman"/>
          <w:sz w:val="24"/>
          <w:szCs w:val="24"/>
        </w:rPr>
        <w:t xml:space="preserve">… </w:t>
      </w:r>
      <w:r w:rsidRPr="005C16FE">
        <w:rPr>
          <w:rFonts w:ascii="Times New Roman" w:hAnsi="Times New Roman" w:cs="Times New Roman"/>
          <w:sz w:val="24"/>
          <w:szCs w:val="24"/>
        </w:rPr>
        <w:t>would have gained most of their information about</w:t>
      </w:r>
      <w:r>
        <w:rPr>
          <w:rFonts w:ascii="Times New Roman" w:hAnsi="Times New Roman" w:cs="Times New Roman"/>
          <w:sz w:val="24"/>
          <w:szCs w:val="24"/>
        </w:rPr>
        <w:t xml:space="preserve"> [crime]</w:t>
      </w:r>
      <w:r w:rsidRPr="005C16FE">
        <w:rPr>
          <w:rFonts w:ascii="Times New Roman" w:hAnsi="Times New Roman" w:cs="Times New Roman"/>
          <w:sz w:val="24"/>
          <w:szCs w:val="24"/>
        </w:rPr>
        <w:t xml:space="preserve"> from printed sources, and in particular from the newspapers</w:t>
      </w:r>
      <w:r>
        <w:rPr>
          <w:rFonts w:ascii="Times New Roman" w:hAnsi="Times New Roman" w:cs="Times New Roman"/>
          <w:sz w:val="24"/>
          <w:szCs w:val="24"/>
        </w:rPr>
        <w:t>’, that ‘b</w:t>
      </w:r>
      <w:r w:rsidRPr="005C16FE">
        <w:rPr>
          <w:rFonts w:ascii="Times New Roman" w:hAnsi="Times New Roman" w:cs="Times New Roman"/>
          <w:sz w:val="24"/>
          <w:szCs w:val="24"/>
        </w:rPr>
        <w:t xml:space="preserve">oth in London and in the provinces, items of news about crime, court hearings and other aspects of the criminal justice process had been staples of newspaper production since their </w:t>
      </w:r>
      <w:r>
        <w:rPr>
          <w:rFonts w:ascii="Times New Roman" w:hAnsi="Times New Roman" w:cs="Times New Roman"/>
          <w:sz w:val="24"/>
          <w:szCs w:val="24"/>
        </w:rPr>
        <w:t>inception</w:t>
      </w:r>
      <w:r w:rsidRPr="005C16FE">
        <w:rPr>
          <w:rFonts w:ascii="Times New Roman" w:hAnsi="Times New Roman" w:cs="Times New Roman"/>
          <w:sz w:val="24"/>
          <w:szCs w:val="24"/>
        </w:rPr>
        <w:t>'</w:t>
      </w:r>
      <w:r>
        <w:rPr>
          <w:rFonts w:ascii="Times New Roman" w:hAnsi="Times New Roman" w:cs="Times New Roman"/>
          <w:sz w:val="24"/>
          <w:szCs w:val="24"/>
        </w:rPr>
        <w:t>,</w:t>
      </w:r>
      <w:r w:rsidRPr="005C16FE">
        <w:rPr>
          <w:rFonts w:ascii="Times New Roman" w:hAnsi="Times New Roman" w:cs="Times New Roman"/>
          <w:sz w:val="24"/>
          <w:szCs w:val="24"/>
          <w:vertAlign w:val="superscript"/>
        </w:rPr>
        <w:footnoteReference w:id="82"/>
      </w:r>
      <w:r>
        <w:rPr>
          <w:rFonts w:ascii="Times New Roman" w:hAnsi="Times New Roman" w:cs="Times New Roman"/>
          <w:sz w:val="24"/>
          <w:szCs w:val="24"/>
        </w:rPr>
        <w:t xml:space="preserve"> and that ‘</w:t>
      </w:r>
      <w:r w:rsidRPr="005C16FE">
        <w:rPr>
          <w:rFonts w:ascii="Times New Roman" w:hAnsi="Times New Roman" w:cs="Times New Roman"/>
          <w:sz w:val="24"/>
          <w:szCs w:val="24"/>
        </w:rPr>
        <w:t>they tended to focus selectively on the more violent and frightening types of offences'</w:t>
      </w:r>
      <w:r>
        <w:rPr>
          <w:rFonts w:ascii="Times New Roman" w:hAnsi="Times New Roman" w:cs="Times New Roman"/>
          <w:sz w:val="24"/>
          <w:szCs w:val="24"/>
        </w:rPr>
        <w:t>.</w:t>
      </w:r>
      <w:r w:rsidRPr="005C16FE">
        <w:rPr>
          <w:rFonts w:ascii="Times New Roman" w:hAnsi="Times New Roman" w:cs="Times New Roman"/>
          <w:sz w:val="24"/>
          <w:szCs w:val="24"/>
          <w:vertAlign w:val="superscript"/>
        </w:rPr>
        <w:footnoteReference w:id="83"/>
      </w:r>
      <w:r>
        <w:rPr>
          <w:rFonts w:ascii="Times New Roman" w:hAnsi="Times New Roman" w:cs="Times New Roman"/>
          <w:sz w:val="24"/>
          <w:szCs w:val="24"/>
        </w:rPr>
        <w:t xml:space="preserve"> As will be seen, this not only continued to be the case for crime news until the late nineteenth </w:t>
      </w:r>
      <w:r>
        <w:rPr>
          <w:rFonts w:ascii="Times New Roman" w:hAnsi="Times New Roman" w:cs="Times New Roman"/>
          <w:sz w:val="24"/>
          <w:szCs w:val="24"/>
        </w:rPr>
        <w:lastRenderedPageBreak/>
        <w:t xml:space="preserve">century, but railway-related crime provided an extremely newsworthy ‘crime theme’ for editors of titles both established and new to focus upon in an attempt to sell their papers. In terms of more specific approaches to nineteenth-century material, </w:t>
      </w:r>
      <w:r w:rsidRPr="005C16FE">
        <w:rPr>
          <w:rFonts w:ascii="Times New Roman" w:hAnsi="Times New Roman" w:cs="Times New Roman"/>
          <w:sz w:val="24"/>
          <w:szCs w:val="24"/>
        </w:rPr>
        <w:t>Ros</w:t>
      </w:r>
      <w:r>
        <w:rPr>
          <w:rFonts w:ascii="Times New Roman" w:hAnsi="Times New Roman" w:cs="Times New Roman"/>
          <w:sz w:val="24"/>
          <w:szCs w:val="24"/>
        </w:rPr>
        <w:t xml:space="preserve">alind </w:t>
      </w:r>
      <w:r w:rsidRPr="005C16FE">
        <w:rPr>
          <w:rFonts w:ascii="Times New Roman" w:hAnsi="Times New Roman" w:cs="Times New Roman"/>
          <w:sz w:val="24"/>
          <w:szCs w:val="24"/>
        </w:rPr>
        <w:t xml:space="preserve">Crone’s </w:t>
      </w:r>
      <w:r w:rsidRPr="005C16FE">
        <w:rPr>
          <w:rFonts w:ascii="Times New Roman" w:hAnsi="Times New Roman" w:cs="Times New Roman"/>
          <w:i/>
          <w:iCs/>
          <w:sz w:val="24"/>
          <w:szCs w:val="24"/>
        </w:rPr>
        <w:t xml:space="preserve">Violent Victorians </w:t>
      </w:r>
      <w:r w:rsidRPr="005C16FE">
        <w:rPr>
          <w:rFonts w:ascii="Times New Roman" w:hAnsi="Times New Roman" w:cs="Times New Roman"/>
          <w:sz w:val="24"/>
          <w:szCs w:val="24"/>
        </w:rPr>
        <w:t>(2012) provides perhaps the nearest approach to that taken in this thesis.</w:t>
      </w:r>
      <w:r w:rsidRPr="005C16FE">
        <w:rPr>
          <w:rFonts w:ascii="Times New Roman" w:hAnsi="Times New Roman" w:cs="Times New Roman"/>
          <w:b/>
          <w:bCs/>
          <w:sz w:val="24"/>
          <w:szCs w:val="24"/>
        </w:rPr>
        <w:t xml:space="preserve"> </w:t>
      </w:r>
      <w:r>
        <w:rPr>
          <w:rFonts w:ascii="Times New Roman" w:hAnsi="Times New Roman" w:cs="Times New Roman"/>
          <w:sz w:val="24"/>
          <w:szCs w:val="24"/>
        </w:rPr>
        <w:t>It argues that any presumed process of ‘taming’ popular culture wholesale in the early- and mid-century did not take place with the exception of sexual offences, that titles as highly regarded as t</w:t>
      </w:r>
      <w:r w:rsidRPr="00283353">
        <w:rPr>
          <w:rFonts w:ascii="Times New Roman" w:hAnsi="Times New Roman" w:cs="Times New Roman"/>
          <w:sz w:val="24"/>
          <w:szCs w:val="24"/>
        </w:rPr>
        <w:t>he</w:t>
      </w:r>
      <w:r>
        <w:rPr>
          <w:rFonts w:ascii="Times New Roman" w:hAnsi="Times New Roman" w:cs="Times New Roman"/>
          <w:i/>
          <w:iCs/>
          <w:sz w:val="24"/>
          <w:szCs w:val="24"/>
        </w:rPr>
        <w:t xml:space="preserve"> Times </w:t>
      </w:r>
      <w:r>
        <w:rPr>
          <w:rFonts w:ascii="Times New Roman" w:hAnsi="Times New Roman" w:cs="Times New Roman"/>
          <w:sz w:val="24"/>
          <w:szCs w:val="24"/>
        </w:rPr>
        <w:t xml:space="preserve">and </w:t>
      </w:r>
      <w:r>
        <w:rPr>
          <w:rFonts w:ascii="Times New Roman" w:hAnsi="Times New Roman" w:cs="Times New Roman"/>
          <w:i/>
          <w:iCs/>
          <w:sz w:val="24"/>
          <w:szCs w:val="24"/>
        </w:rPr>
        <w:t>Lloyd’s Weekly Newspaper</w:t>
      </w:r>
      <w:r>
        <w:rPr>
          <w:rFonts w:ascii="Times New Roman" w:hAnsi="Times New Roman" w:cs="Times New Roman"/>
          <w:sz w:val="24"/>
          <w:szCs w:val="24"/>
        </w:rPr>
        <w:t xml:space="preserve"> did not consider ‘any details about violence and injuries unfit for publication, and that newspapers were instrumental in shifting perceptions of violence ‘from scaffold culture to the cult of the murderer’.</w:t>
      </w:r>
      <w:r>
        <w:rPr>
          <w:rStyle w:val="FootnoteReference"/>
          <w:rFonts w:ascii="Times New Roman" w:hAnsi="Times New Roman" w:cs="Times New Roman"/>
        </w:rPr>
        <w:footnoteReference w:id="84"/>
      </w:r>
      <w:r>
        <w:rPr>
          <w:rFonts w:ascii="Times New Roman" w:hAnsi="Times New Roman" w:cs="Times New Roman"/>
          <w:sz w:val="24"/>
          <w:szCs w:val="24"/>
        </w:rPr>
        <w:t xml:space="preserve"> Crone makes a detailed study of crime coverage in a range of titles</w:t>
      </w:r>
      <w:r>
        <w:rPr>
          <w:rFonts w:ascii="Times New Roman" w:hAnsi="Times New Roman" w:cs="Times New Roman"/>
          <w:i/>
          <w:iCs/>
          <w:sz w:val="24"/>
          <w:szCs w:val="24"/>
        </w:rPr>
        <w:t xml:space="preserve"> </w:t>
      </w:r>
      <w:r>
        <w:rPr>
          <w:rFonts w:ascii="Times New Roman" w:hAnsi="Times New Roman" w:cs="Times New Roman"/>
          <w:sz w:val="24"/>
          <w:szCs w:val="24"/>
        </w:rPr>
        <w:t xml:space="preserve">over sustained periods to gauge the overall shape of representations of violent crime, most notably in leading papers such as </w:t>
      </w:r>
      <w:r>
        <w:rPr>
          <w:rFonts w:ascii="Times New Roman" w:hAnsi="Times New Roman" w:cs="Times New Roman"/>
          <w:i/>
          <w:iCs/>
          <w:sz w:val="24"/>
          <w:szCs w:val="24"/>
        </w:rPr>
        <w:t>The Times</w:t>
      </w:r>
      <w:r>
        <w:rPr>
          <w:rFonts w:ascii="Times New Roman" w:hAnsi="Times New Roman" w:cs="Times New Roman"/>
          <w:sz w:val="24"/>
          <w:szCs w:val="24"/>
        </w:rPr>
        <w:t xml:space="preserve">. </w:t>
      </w:r>
    </w:p>
    <w:p w14:paraId="7DB68924"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T</w:t>
      </w:r>
      <w:r w:rsidRPr="008E691F">
        <w:rPr>
          <w:rFonts w:ascii="Times New Roman" w:hAnsi="Times New Roman" w:cs="Times New Roman"/>
          <w:sz w:val="24"/>
          <w:szCs w:val="24"/>
        </w:rPr>
        <w:t>h</w:t>
      </w:r>
      <w:r>
        <w:rPr>
          <w:rFonts w:ascii="Times New Roman" w:hAnsi="Times New Roman" w:cs="Times New Roman"/>
          <w:sz w:val="24"/>
          <w:szCs w:val="24"/>
        </w:rPr>
        <w:t>is study’s</w:t>
      </w:r>
      <w:r w:rsidRPr="008E691F">
        <w:rPr>
          <w:rFonts w:ascii="Times New Roman" w:hAnsi="Times New Roman" w:cs="Times New Roman"/>
          <w:sz w:val="24"/>
          <w:szCs w:val="24"/>
        </w:rPr>
        <w:t xml:space="preserve"> main analysis of news media articles and reports </w:t>
      </w:r>
      <w:r>
        <w:rPr>
          <w:rFonts w:ascii="Times New Roman" w:hAnsi="Times New Roman" w:cs="Times New Roman"/>
          <w:sz w:val="24"/>
          <w:szCs w:val="24"/>
        </w:rPr>
        <w:t>is complemented in this study with</w:t>
      </w:r>
      <w:r w:rsidRPr="008E691F">
        <w:rPr>
          <w:rFonts w:ascii="Times New Roman" w:hAnsi="Times New Roman" w:cs="Times New Roman"/>
          <w:sz w:val="24"/>
          <w:szCs w:val="24"/>
        </w:rPr>
        <w:t xml:space="preserve"> official sources and documents, providing evidence of high-level opinion and policy as well as being a source of much of the context for railway construction. </w:t>
      </w:r>
      <w:r>
        <w:rPr>
          <w:rFonts w:ascii="Times New Roman" w:hAnsi="Times New Roman" w:cs="Times New Roman"/>
          <w:sz w:val="24"/>
          <w:szCs w:val="24"/>
        </w:rPr>
        <w:t xml:space="preserve">These </w:t>
      </w:r>
      <w:r w:rsidRPr="008E691F">
        <w:rPr>
          <w:rFonts w:ascii="Times New Roman" w:hAnsi="Times New Roman" w:cs="Times New Roman"/>
          <w:sz w:val="24"/>
          <w:szCs w:val="24"/>
        </w:rPr>
        <w:t xml:space="preserve">archival and digitally-held materials include the </w:t>
      </w:r>
      <w:r w:rsidRPr="008E691F">
        <w:rPr>
          <w:rFonts w:ascii="Times New Roman" w:hAnsi="Times New Roman" w:cs="Times New Roman"/>
          <w:i/>
          <w:sz w:val="24"/>
          <w:szCs w:val="24"/>
        </w:rPr>
        <w:t xml:space="preserve">House of Commons Parliamentary Papers </w:t>
      </w:r>
      <w:r w:rsidRPr="008E691F">
        <w:rPr>
          <w:rFonts w:ascii="Times New Roman" w:hAnsi="Times New Roman" w:cs="Times New Roman"/>
          <w:sz w:val="24"/>
          <w:szCs w:val="24"/>
        </w:rPr>
        <w:t xml:space="preserve">(HCPP), </w:t>
      </w:r>
      <w:r w:rsidRPr="008E691F">
        <w:rPr>
          <w:rFonts w:ascii="Times New Roman" w:hAnsi="Times New Roman" w:cs="Times New Roman"/>
          <w:i/>
          <w:iCs/>
          <w:sz w:val="24"/>
          <w:szCs w:val="24"/>
        </w:rPr>
        <w:t xml:space="preserve">Old Bailey Proceedings </w:t>
      </w:r>
      <w:r w:rsidRPr="008E691F">
        <w:rPr>
          <w:rFonts w:ascii="Times New Roman" w:hAnsi="Times New Roman" w:cs="Times New Roman"/>
          <w:sz w:val="24"/>
          <w:szCs w:val="24"/>
        </w:rPr>
        <w:t xml:space="preserve">(OBO) – both of which are available digitally – and records of railway companies and private individuals, held at The National Archives (TNA), the National Railway Museum (NRM), </w:t>
      </w:r>
      <w:r>
        <w:rPr>
          <w:rFonts w:ascii="Times New Roman" w:hAnsi="Times New Roman" w:cs="Times New Roman"/>
          <w:sz w:val="24"/>
          <w:szCs w:val="24"/>
        </w:rPr>
        <w:t>and</w:t>
      </w:r>
      <w:r w:rsidRPr="008E691F">
        <w:rPr>
          <w:rFonts w:ascii="Times New Roman" w:hAnsi="Times New Roman" w:cs="Times New Roman"/>
          <w:sz w:val="24"/>
          <w:szCs w:val="24"/>
        </w:rPr>
        <w:t xml:space="preserve"> other archives in England. </w:t>
      </w:r>
      <w:r>
        <w:rPr>
          <w:rFonts w:ascii="Times New Roman" w:hAnsi="Times New Roman" w:cs="Times New Roman"/>
          <w:sz w:val="24"/>
          <w:szCs w:val="24"/>
        </w:rPr>
        <w:t xml:space="preserve">As well as analysis emerging directly from </w:t>
      </w:r>
      <w:r>
        <w:rPr>
          <w:rFonts w:ascii="Times New Roman" w:hAnsi="Times New Roman" w:cs="Times New Roman"/>
          <w:i/>
          <w:iCs/>
          <w:sz w:val="24"/>
          <w:szCs w:val="24"/>
        </w:rPr>
        <w:t xml:space="preserve">GALE </w:t>
      </w:r>
      <w:r>
        <w:rPr>
          <w:rFonts w:ascii="Times New Roman" w:hAnsi="Times New Roman" w:cs="Times New Roman"/>
          <w:sz w:val="24"/>
          <w:szCs w:val="24"/>
        </w:rPr>
        <w:t>searches, the chapters provide an alternative to the approach undertaken by Ros Crone on violent crime. Crone’s analysis of the 1864 murder of Thomas Briggs by Franz M</w:t>
      </w:r>
      <w:r w:rsidRPr="00E7502B">
        <w:rPr>
          <w:rFonts w:ascii="Times New Roman" w:hAnsi="Times New Roman" w:cs="Times New Roman"/>
          <w:sz w:val="24"/>
          <w:szCs w:val="24"/>
        </w:rPr>
        <w:t>ü</w:t>
      </w:r>
      <w:r>
        <w:rPr>
          <w:rFonts w:ascii="Times New Roman" w:hAnsi="Times New Roman" w:cs="Times New Roman"/>
          <w:sz w:val="24"/>
          <w:szCs w:val="24"/>
        </w:rPr>
        <w:t xml:space="preserve">ller – which, as the first murder to take place on the railways, is analysed in detail in Chapter III – determined that coverage of it was mentioned on 7.5% of all of </w:t>
      </w:r>
      <w:r>
        <w:rPr>
          <w:rFonts w:ascii="Times New Roman" w:hAnsi="Times New Roman" w:cs="Times New Roman"/>
          <w:i/>
          <w:iCs/>
          <w:sz w:val="24"/>
          <w:szCs w:val="24"/>
        </w:rPr>
        <w:t xml:space="preserve">Lloyd’s </w:t>
      </w:r>
      <w:r>
        <w:rPr>
          <w:rFonts w:ascii="Times New Roman" w:hAnsi="Times New Roman" w:cs="Times New Roman"/>
          <w:sz w:val="24"/>
          <w:szCs w:val="24"/>
        </w:rPr>
        <w:t xml:space="preserve">pages for the year, and in 0.88% of </w:t>
      </w:r>
      <w:r>
        <w:rPr>
          <w:rFonts w:ascii="Times New Roman" w:hAnsi="Times New Roman" w:cs="Times New Roman"/>
          <w:i/>
          <w:iCs/>
          <w:sz w:val="24"/>
          <w:szCs w:val="24"/>
        </w:rPr>
        <w:t>Times</w:t>
      </w:r>
      <w:r>
        <w:rPr>
          <w:rFonts w:ascii="Times New Roman" w:hAnsi="Times New Roman" w:cs="Times New Roman"/>
          <w:sz w:val="24"/>
          <w:szCs w:val="24"/>
        </w:rPr>
        <w:t xml:space="preserve"> pages, still impressive given that </w:t>
      </w:r>
      <w:r>
        <w:rPr>
          <w:rFonts w:ascii="Times New Roman" w:hAnsi="Times New Roman" w:cs="Times New Roman"/>
          <w:i/>
          <w:iCs/>
          <w:sz w:val="24"/>
          <w:szCs w:val="24"/>
        </w:rPr>
        <w:t>The Times</w:t>
      </w:r>
      <w:r>
        <w:rPr>
          <w:rFonts w:ascii="Times New Roman" w:hAnsi="Times New Roman" w:cs="Times New Roman"/>
          <w:sz w:val="24"/>
          <w:szCs w:val="24"/>
        </w:rPr>
        <w:t>, a daily,</w:t>
      </w:r>
      <w:r>
        <w:rPr>
          <w:rFonts w:ascii="Times New Roman" w:hAnsi="Times New Roman" w:cs="Times New Roman"/>
          <w:i/>
          <w:iCs/>
          <w:sz w:val="24"/>
          <w:szCs w:val="24"/>
        </w:rPr>
        <w:t xml:space="preserve"> </w:t>
      </w:r>
      <w:r>
        <w:rPr>
          <w:rFonts w:ascii="Times New Roman" w:hAnsi="Times New Roman" w:cs="Times New Roman"/>
          <w:sz w:val="24"/>
          <w:szCs w:val="24"/>
        </w:rPr>
        <w:t xml:space="preserve">produced over seven times as many pages in the year (1408) as the weekly </w:t>
      </w:r>
      <w:r>
        <w:rPr>
          <w:rFonts w:ascii="Times New Roman" w:hAnsi="Times New Roman" w:cs="Times New Roman"/>
          <w:i/>
          <w:iCs/>
          <w:sz w:val="24"/>
          <w:szCs w:val="24"/>
        </w:rPr>
        <w:t>Lloyd’s</w:t>
      </w:r>
      <w:r>
        <w:rPr>
          <w:rFonts w:ascii="Times New Roman" w:hAnsi="Times New Roman" w:cs="Times New Roman"/>
          <w:sz w:val="24"/>
          <w:szCs w:val="24"/>
        </w:rPr>
        <w:t xml:space="preserve"> (192), and was subject to a faster-moving news cycle.</w:t>
      </w:r>
      <w:r w:rsidRPr="005C16FE">
        <w:rPr>
          <w:rFonts w:ascii="Times New Roman" w:hAnsi="Times New Roman" w:cs="Times New Roman"/>
          <w:sz w:val="24"/>
          <w:szCs w:val="24"/>
          <w:vertAlign w:val="superscript"/>
        </w:rPr>
        <w:footnoteReference w:id="85"/>
      </w:r>
      <w:r>
        <w:rPr>
          <w:rFonts w:ascii="Times New Roman" w:hAnsi="Times New Roman" w:cs="Times New Roman"/>
          <w:sz w:val="24"/>
          <w:szCs w:val="24"/>
        </w:rPr>
        <w:t xml:space="preserve"> While Crone’s approach is strong in being able to quantify coverage in depth, this is only extended to a few of the most influential newspapers. She argues that, in general, violent crime narratives in individual newspapers (her example is </w:t>
      </w:r>
      <w:r>
        <w:rPr>
          <w:rFonts w:ascii="Times New Roman" w:hAnsi="Times New Roman" w:cs="Times New Roman"/>
          <w:i/>
          <w:iCs/>
          <w:sz w:val="24"/>
          <w:szCs w:val="24"/>
        </w:rPr>
        <w:t>Lloyd’s</w:t>
      </w:r>
      <w:r>
        <w:rPr>
          <w:rFonts w:ascii="Times New Roman" w:hAnsi="Times New Roman" w:cs="Times New Roman"/>
          <w:sz w:val="24"/>
          <w:szCs w:val="24"/>
        </w:rPr>
        <w:t xml:space="preserve">) were too random to provoke moral panics owing to too much range and variety in content. However, as is discussed in Chapter III, crimes in railway carriages could be one exception, both because the carriage was a far more standardised location for an offence to take place, thus making categorisation easier to notice and to </w:t>
      </w:r>
      <w:r>
        <w:rPr>
          <w:rFonts w:ascii="Times New Roman" w:hAnsi="Times New Roman" w:cs="Times New Roman"/>
          <w:sz w:val="24"/>
          <w:szCs w:val="24"/>
        </w:rPr>
        <w:lastRenderedPageBreak/>
        <w:t xml:space="preserve">highlight, </w:t>
      </w:r>
      <w:proofErr w:type="gramStart"/>
      <w:r>
        <w:rPr>
          <w:rFonts w:ascii="Times New Roman" w:hAnsi="Times New Roman" w:cs="Times New Roman"/>
          <w:sz w:val="24"/>
          <w:szCs w:val="24"/>
        </w:rPr>
        <w:t>and also</w:t>
      </w:r>
      <w:proofErr w:type="gramEnd"/>
      <w:r>
        <w:rPr>
          <w:rFonts w:ascii="Times New Roman" w:hAnsi="Times New Roman" w:cs="Times New Roman"/>
          <w:sz w:val="24"/>
          <w:szCs w:val="24"/>
        </w:rPr>
        <w:t xml:space="preserve"> because it is likely that a higher proportion of such cases would be discussed in print due to the newsworthiness of railway travel. This study aims for a more comprehensive approach to its quantitative assessment of reports about railway crime, before accounting for the added influence of specific titles in its qualitative analysis; nonetheless, its conclusions mirror those made in Crone’s analysis where comparable.</w:t>
      </w:r>
    </w:p>
    <w:p w14:paraId="5EB81AEB" w14:textId="77777777" w:rsidR="0080653E" w:rsidRPr="000B01F5" w:rsidRDefault="0080653E" w:rsidP="0080653E">
      <w:pPr>
        <w:spacing w:line="360" w:lineRule="auto"/>
        <w:ind w:firstLine="720"/>
        <w:rPr>
          <w:rFonts w:ascii="Times New Roman" w:hAnsi="Times New Roman" w:cs="Times New Roman"/>
          <w:b/>
          <w:bCs/>
          <w:sz w:val="24"/>
          <w:szCs w:val="24"/>
        </w:rPr>
      </w:pPr>
    </w:p>
    <w:p w14:paraId="57ED987D" w14:textId="77777777" w:rsidR="0080653E" w:rsidRPr="008F55A9" w:rsidRDefault="0080653E" w:rsidP="0080653E">
      <w:pPr>
        <w:pStyle w:val="Heading2"/>
        <w:jc w:val="center"/>
        <w:rPr>
          <w:rFonts w:ascii="Times New Roman" w:hAnsi="Times New Roman" w:cs="Times New Roman"/>
          <w:b/>
          <w:bCs/>
          <w:color w:val="auto"/>
          <w:sz w:val="24"/>
          <w:szCs w:val="24"/>
          <w:u w:val="single"/>
        </w:rPr>
      </w:pPr>
      <w:r>
        <w:rPr>
          <w:rFonts w:ascii="Times New Roman" w:hAnsi="Times New Roman" w:cs="Times New Roman"/>
          <w:b/>
          <w:bCs/>
          <w:color w:val="auto"/>
          <w:sz w:val="24"/>
          <w:szCs w:val="24"/>
          <w:u w:val="single"/>
        </w:rPr>
        <w:t xml:space="preserve">The Development of </w:t>
      </w:r>
      <w:r w:rsidRPr="008F55A9">
        <w:rPr>
          <w:rFonts w:ascii="Times New Roman" w:hAnsi="Times New Roman" w:cs="Times New Roman"/>
          <w:b/>
          <w:bCs/>
          <w:color w:val="auto"/>
          <w:sz w:val="24"/>
          <w:szCs w:val="24"/>
          <w:u w:val="single"/>
        </w:rPr>
        <w:t>Nineteenth-Century Railways and News Media</w:t>
      </w:r>
      <w:r>
        <w:rPr>
          <w:rFonts w:ascii="Times New Roman" w:hAnsi="Times New Roman" w:cs="Times New Roman"/>
          <w:b/>
          <w:bCs/>
          <w:color w:val="auto"/>
          <w:sz w:val="24"/>
          <w:szCs w:val="24"/>
          <w:u w:val="single"/>
        </w:rPr>
        <w:t xml:space="preserve"> – an Overview</w:t>
      </w:r>
    </w:p>
    <w:p w14:paraId="50FFDB8F" w14:textId="77777777" w:rsidR="0080653E" w:rsidRDefault="0080653E" w:rsidP="0080653E">
      <w:pPr>
        <w:spacing w:line="360" w:lineRule="auto"/>
        <w:ind w:firstLine="720"/>
        <w:rPr>
          <w:b/>
          <w:bCs/>
          <w:u w:val="single"/>
        </w:rPr>
      </w:pPr>
    </w:p>
    <w:p w14:paraId="0296E93A" w14:textId="77777777" w:rsidR="0080653E" w:rsidRPr="008E2256" w:rsidRDefault="0080653E" w:rsidP="0080653E">
      <w:pPr>
        <w:spacing w:line="360" w:lineRule="auto"/>
        <w:rPr>
          <w:rFonts w:ascii="Times New Roman" w:hAnsi="Times New Roman" w:cs="Times New Roman"/>
          <w:b/>
          <w:bCs/>
          <w:sz w:val="24"/>
          <w:szCs w:val="24"/>
        </w:rPr>
      </w:pPr>
      <w:r>
        <w:rPr>
          <w:rFonts w:ascii="Times New Roman" w:hAnsi="Times New Roman" w:cs="Times New Roman"/>
          <w:sz w:val="24"/>
          <w:szCs w:val="24"/>
        </w:rPr>
        <w:t>Many</w:t>
      </w:r>
      <w:r w:rsidRPr="008E5D20">
        <w:rPr>
          <w:rFonts w:ascii="Times New Roman" w:hAnsi="Times New Roman" w:cs="Times New Roman"/>
          <w:sz w:val="24"/>
          <w:szCs w:val="24"/>
        </w:rPr>
        <w:t xml:space="preserve"> of the large-scale elements and developments in railways and news media during the period need to be outlined before </w:t>
      </w:r>
      <w:r>
        <w:rPr>
          <w:rFonts w:ascii="Times New Roman" w:hAnsi="Times New Roman" w:cs="Times New Roman"/>
          <w:sz w:val="24"/>
          <w:szCs w:val="24"/>
        </w:rPr>
        <w:t xml:space="preserve">the main body of the study’s analysis. </w:t>
      </w:r>
      <w:r w:rsidRPr="008E5D20">
        <w:rPr>
          <w:rFonts w:ascii="Times New Roman" w:hAnsi="Times New Roman" w:cs="Times New Roman"/>
          <w:sz w:val="24"/>
          <w:szCs w:val="24"/>
        </w:rPr>
        <w:t>The following sections are broader and contextual by necessity</w:t>
      </w:r>
      <w:r>
        <w:rPr>
          <w:rFonts w:ascii="Times New Roman" w:hAnsi="Times New Roman" w:cs="Times New Roman"/>
          <w:sz w:val="24"/>
          <w:szCs w:val="24"/>
        </w:rPr>
        <w:t>, aiming solely to</w:t>
      </w:r>
      <w:r w:rsidRPr="008E5D20">
        <w:rPr>
          <w:rFonts w:ascii="Times New Roman" w:hAnsi="Times New Roman" w:cs="Times New Roman"/>
          <w:sz w:val="24"/>
          <w:szCs w:val="24"/>
        </w:rPr>
        <w:t xml:space="preserve"> </w:t>
      </w:r>
      <w:r>
        <w:rPr>
          <w:rFonts w:ascii="Times New Roman" w:hAnsi="Times New Roman" w:cs="Times New Roman"/>
          <w:sz w:val="24"/>
          <w:szCs w:val="24"/>
        </w:rPr>
        <w:t>provide the reader with</w:t>
      </w:r>
      <w:r w:rsidRPr="008E5D20">
        <w:rPr>
          <w:rFonts w:ascii="Times New Roman" w:hAnsi="Times New Roman" w:cs="Times New Roman"/>
          <w:sz w:val="24"/>
          <w:szCs w:val="24"/>
        </w:rPr>
        <w:t xml:space="preserve"> the lie of the land </w:t>
      </w:r>
      <w:r>
        <w:rPr>
          <w:rFonts w:ascii="Times New Roman" w:hAnsi="Times New Roman" w:cs="Times New Roman"/>
          <w:sz w:val="24"/>
          <w:szCs w:val="24"/>
        </w:rPr>
        <w:t>for the periods analysed in the</w:t>
      </w:r>
      <w:r w:rsidRPr="008E5D20">
        <w:rPr>
          <w:rFonts w:ascii="Times New Roman" w:hAnsi="Times New Roman" w:cs="Times New Roman"/>
          <w:sz w:val="24"/>
          <w:szCs w:val="24"/>
        </w:rPr>
        <w:t xml:space="preserve"> subsequent chapters</w:t>
      </w:r>
      <w:r>
        <w:rPr>
          <w:rFonts w:ascii="Times New Roman" w:hAnsi="Times New Roman" w:cs="Times New Roman"/>
          <w:sz w:val="24"/>
          <w:szCs w:val="24"/>
        </w:rPr>
        <w:t xml:space="preserve">; much of this deals with the first decades of railway development. This is because many of the issues which drove the dynamics of railway crime reporting throughout the century had their roots in the landscape for railway construction and business that was formed before 1840, chiefly in its deficiencies. </w:t>
      </w:r>
      <w:r>
        <w:rPr>
          <w:rFonts w:ascii="Times New Roman" w:hAnsi="Times New Roman" w:cs="Times New Roman"/>
          <w:color w:val="000000"/>
          <w:sz w:val="24"/>
          <w:szCs w:val="24"/>
        </w:rPr>
        <w:t>The only phenomenon to keep pace with the railways’ impact on society was the relentless expansion of mass-produced news media, of periodicals and journals which were written and read in numbers which grew for many years in the mid-century at rates that are unlikely to have occurred before or since. They became the dominant mode for readers to gain information, especially for fast-moving topics. Although railways were essentially uniform in how they took people or freight from place to place, n</w:t>
      </w:r>
      <w:r w:rsidRPr="009F41DA">
        <w:rPr>
          <w:rFonts w:ascii="Times New Roman" w:hAnsi="Times New Roman" w:cs="Times New Roman"/>
          <w:sz w:val="24"/>
          <w:szCs w:val="24"/>
        </w:rPr>
        <w:t>ineteenth-century news media titles were disparate</w:t>
      </w:r>
      <w:r>
        <w:rPr>
          <w:rFonts w:ascii="Times New Roman" w:hAnsi="Times New Roman" w:cs="Times New Roman"/>
          <w:sz w:val="24"/>
          <w:szCs w:val="24"/>
        </w:rPr>
        <w:t xml:space="preserve"> and constantly changing</w:t>
      </w:r>
      <w:r w:rsidRPr="009F41DA">
        <w:rPr>
          <w:rFonts w:ascii="Times New Roman" w:hAnsi="Times New Roman" w:cs="Times New Roman"/>
          <w:sz w:val="24"/>
          <w:szCs w:val="24"/>
        </w:rPr>
        <w:t xml:space="preserve"> in their</w:t>
      </w:r>
      <w:r>
        <w:rPr>
          <w:rFonts w:ascii="Times New Roman" w:hAnsi="Times New Roman" w:cs="Times New Roman"/>
          <w:sz w:val="24"/>
          <w:szCs w:val="24"/>
        </w:rPr>
        <w:t xml:space="preserve"> appearance,</w:t>
      </w:r>
      <w:r w:rsidRPr="009F41DA">
        <w:rPr>
          <w:rFonts w:ascii="Times New Roman" w:hAnsi="Times New Roman" w:cs="Times New Roman"/>
          <w:sz w:val="24"/>
          <w:szCs w:val="24"/>
        </w:rPr>
        <w:t xml:space="preserve"> content, </w:t>
      </w:r>
      <w:r>
        <w:rPr>
          <w:rFonts w:ascii="Times New Roman" w:hAnsi="Times New Roman" w:cs="Times New Roman"/>
          <w:sz w:val="24"/>
          <w:szCs w:val="24"/>
        </w:rPr>
        <w:t>orientation</w:t>
      </w:r>
      <w:r w:rsidRPr="009F41DA">
        <w:rPr>
          <w:rFonts w:ascii="Times New Roman" w:hAnsi="Times New Roman" w:cs="Times New Roman"/>
          <w:sz w:val="24"/>
          <w:szCs w:val="24"/>
        </w:rPr>
        <w:t xml:space="preserve">, and outlook, </w:t>
      </w:r>
      <w:r>
        <w:rPr>
          <w:rFonts w:ascii="Times New Roman" w:hAnsi="Times New Roman" w:cs="Times New Roman"/>
          <w:sz w:val="24"/>
          <w:szCs w:val="24"/>
        </w:rPr>
        <w:t xml:space="preserve">and </w:t>
      </w:r>
      <w:r w:rsidRPr="009F41DA">
        <w:rPr>
          <w:rFonts w:ascii="Times New Roman" w:hAnsi="Times New Roman" w:cs="Times New Roman"/>
          <w:sz w:val="24"/>
          <w:szCs w:val="24"/>
        </w:rPr>
        <w:t>competed for readers in an environment which was subject to continued legal, economic</w:t>
      </w:r>
      <w:r>
        <w:rPr>
          <w:rFonts w:ascii="Times New Roman" w:hAnsi="Times New Roman" w:cs="Times New Roman"/>
          <w:sz w:val="24"/>
          <w:szCs w:val="24"/>
        </w:rPr>
        <w:t>,</w:t>
      </w:r>
      <w:r w:rsidRPr="009F41DA">
        <w:rPr>
          <w:rFonts w:ascii="Times New Roman" w:hAnsi="Times New Roman" w:cs="Times New Roman"/>
          <w:sz w:val="24"/>
          <w:szCs w:val="24"/>
        </w:rPr>
        <w:t xml:space="preserve"> and social flux. </w:t>
      </w:r>
      <w:r>
        <w:rPr>
          <w:rFonts w:ascii="Times New Roman" w:hAnsi="Times New Roman" w:cs="Times New Roman"/>
          <w:sz w:val="24"/>
          <w:szCs w:val="24"/>
        </w:rPr>
        <w:t>Nonetheless, the simultaneous growth of railways and newspapers was by no means separate; investment in railway companies and familiarity with railway travel was driven by newspaper columns about passenger transport and advertisements for railway scrip and shares, while the formation, writing, printing, distribution and sale of newspapers and periodicals was enabled or else bolstered by the logistical possibilities of railway transport.</w:t>
      </w:r>
      <w:bookmarkEnd w:id="11"/>
    </w:p>
    <w:p w14:paraId="727DF53D"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In the years leading up to </w:t>
      </w:r>
      <w:r w:rsidRPr="008E5D20">
        <w:rPr>
          <w:rFonts w:ascii="Times New Roman" w:hAnsi="Times New Roman" w:cs="Times New Roman"/>
          <w:sz w:val="24"/>
          <w:szCs w:val="24"/>
        </w:rPr>
        <w:t>1840</w:t>
      </w:r>
      <w:r>
        <w:rPr>
          <w:rFonts w:ascii="Times New Roman" w:hAnsi="Times New Roman" w:cs="Times New Roman"/>
          <w:sz w:val="24"/>
          <w:szCs w:val="24"/>
        </w:rPr>
        <w:t xml:space="preserve"> –</w:t>
      </w:r>
      <w:r w:rsidRPr="008E5D20">
        <w:rPr>
          <w:rFonts w:ascii="Times New Roman" w:hAnsi="Times New Roman" w:cs="Times New Roman"/>
          <w:sz w:val="24"/>
          <w:szCs w:val="24"/>
        </w:rPr>
        <w:t xml:space="preserve"> particularly before 1830</w:t>
      </w:r>
      <w:r>
        <w:rPr>
          <w:rFonts w:ascii="Times New Roman" w:hAnsi="Times New Roman" w:cs="Times New Roman"/>
          <w:sz w:val="24"/>
          <w:szCs w:val="24"/>
        </w:rPr>
        <w:t xml:space="preserve"> –</w:t>
      </w:r>
      <w:r w:rsidRPr="008E5D20">
        <w:rPr>
          <w:rFonts w:ascii="Times New Roman" w:hAnsi="Times New Roman" w:cs="Times New Roman"/>
          <w:sz w:val="24"/>
          <w:szCs w:val="24"/>
        </w:rPr>
        <w:t xml:space="preserve"> the impact of railways was largely </w:t>
      </w:r>
      <w:r>
        <w:rPr>
          <w:rFonts w:ascii="Times New Roman" w:hAnsi="Times New Roman" w:cs="Times New Roman"/>
          <w:sz w:val="24"/>
          <w:szCs w:val="24"/>
        </w:rPr>
        <w:t>bound up in the slowly</w:t>
      </w:r>
      <w:r w:rsidRPr="008E5D20">
        <w:rPr>
          <w:rFonts w:ascii="Times New Roman" w:hAnsi="Times New Roman" w:cs="Times New Roman"/>
          <w:sz w:val="24"/>
          <w:szCs w:val="24"/>
        </w:rPr>
        <w:t xml:space="preserve"> growing sense of their potential</w:t>
      </w:r>
      <w:r>
        <w:rPr>
          <w:rFonts w:ascii="Times New Roman" w:hAnsi="Times New Roman" w:cs="Times New Roman"/>
          <w:sz w:val="24"/>
          <w:szCs w:val="24"/>
        </w:rPr>
        <w:t xml:space="preserve"> as commercial ventures oriented towards freight haulage</w:t>
      </w:r>
      <w:r w:rsidRPr="008E5D20">
        <w:rPr>
          <w:rFonts w:ascii="Times New Roman" w:hAnsi="Times New Roman" w:cs="Times New Roman"/>
          <w:sz w:val="24"/>
          <w:szCs w:val="24"/>
        </w:rPr>
        <w:t xml:space="preserve">. Following the experiments of Richard Trevithick and others in the early years of the century, the </w:t>
      </w:r>
      <w:proofErr w:type="gramStart"/>
      <w:r w:rsidRPr="008E5D20">
        <w:rPr>
          <w:rFonts w:ascii="Times New Roman" w:hAnsi="Times New Roman" w:cs="Times New Roman"/>
          <w:sz w:val="24"/>
          <w:szCs w:val="24"/>
        </w:rPr>
        <w:t>Stockton</w:t>
      </w:r>
      <w:proofErr w:type="gramEnd"/>
      <w:r w:rsidRPr="008E5D20">
        <w:rPr>
          <w:rFonts w:ascii="Times New Roman" w:hAnsi="Times New Roman" w:cs="Times New Roman"/>
          <w:sz w:val="24"/>
          <w:szCs w:val="24"/>
        </w:rPr>
        <w:t xml:space="preserve"> and Darlington Railway (SDR) was founded in </w:t>
      </w:r>
      <w:r w:rsidRPr="008E5D20">
        <w:rPr>
          <w:rFonts w:ascii="Times New Roman" w:hAnsi="Times New Roman" w:cs="Times New Roman"/>
          <w:sz w:val="24"/>
          <w:szCs w:val="24"/>
        </w:rPr>
        <w:lastRenderedPageBreak/>
        <w:t>1818 and given its bill of assent in 1821, the same year the Liverpool and Manchester Railway (LMR) was founded. These were the first two of many thousands of railway companies to be proposed over the coming decades, but in the earliest years of planning, construction</w:t>
      </w:r>
      <w:r>
        <w:rPr>
          <w:rFonts w:ascii="Times New Roman" w:hAnsi="Times New Roman" w:cs="Times New Roman"/>
          <w:sz w:val="24"/>
          <w:szCs w:val="24"/>
        </w:rPr>
        <w:t>,</w:t>
      </w:r>
      <w:r w:rsidRPr="008E5D20">
        <w:rPr>
          <w:rFonts w:ascii="Times New Roman" w:hAnsi="Times New Roman" w:cs="Times New Roman"/>
          <w:sz w:val="24"/>
          <w:szCs w:val="24"/>
        </w:rPr>
        <w:t xml:space="preserve"> and investment the potential impact of railway travel was far from apparent, with most early investment predicated upon returns made from shipping industrial freight rather than passengers. Powerful and well-established interests who felt they stood to lose out from competition with railways – such as canal magnates and large landowners – sought to oppose or otherwise hinder development. Surveys of potential routes were </w:t>
      </w:r>
      <w:r>
        <w:rPr>
          <w:rFonts w:ascii="Times New Roman" w:hAnsi="Times New Roman" w:cs="Times New Roman"/>
          <w:sz w:val="24"/>
          <w:szCs w:val="24"/>
        </w:rPr>
        <w:t xml:space="preserve">frequently </w:t>
      </w:r>
      <w:r w:rsidRPr="008E5D20">
        <w:rPr>
          <w:rFonts w:ascii="Times New Roman" w:hAnsi="Times New Roman" w:cs="Times New Roman"/>
          <w:sz w:val="24"/>
          <w:szCs w:val="24"/>
        </w:rPr>
        <w:t xml:space="preserve">opposed in </w:t>
      </w:r>
      <w:r>
        <w:rPr>
          <w:rFonts w:ascii="Times New Roman" w:hAnsi="Times New Roman" w:cs="Times New Roman"/>
          <w:sz w:val="24"/>
          <w:szCs w:val="24"/>
        </w:rPr>
        <w:t>p</w:t>
      </w:r>
      <w:r w:rsidRPr="008E5D20">
        <w:rPr>
          <w:rFonts w:ascii="Times New Roman" w:hAnsi="Times New Roman" w:cs="Times New Roman"/>
          <w:sz w:val="24"/>
          <w:szCs w:val="24"/>
        </w:rPr>
        <w:t>arliament</w:t>
      </w:r>
      <w:r>
        <w:rPr>
          <w:rFonts w:ascii="Times New Roman" w:hAnsi="Times New Roman" w:cs="Times New Roman"/>
          <w:sz w:val="24"/>
          <w:szCs w:val="24"/>
        </w:rPr>
        <w:t>, often by powerful local landowners such as</w:t>
      </w:r>
      <w:r w:rsidRPr="008E5D20">
        <w:rPr>
          <w:rFonts w:ascii="Times New Roman" w:hAnsi="Times New Roman" w:cs="Times New Roman"/>
          <w:sz w:val="24"/>
          <w:szCs w:val="24"/>
        </w:rPr>
        <w:t xml:space="preserve"> Earls Sefton and Derby, and on the ground by gangs of locals under their employ who intimidated and sometimes assaulted workers.</w:t>
      </w:r>
      <w:r w:rsidRPr="008E5D20">
        <w:rPr>
          <w:rStyle w:val="FootnoteReference"/>
          <w:rFonts w:ascii="Times New Roman" w:hAnsi="Times New Roman" w:cs="Times New Roman"/>
        </w:rPr>
        <w:footnoteReference w:id="86"/>
      </w:r>
      <w:r>
        <w:rPr>
          <w:rFonts w:ascii="Times New Roman" w:hAnsi="Times New Roman" w:cs="Times New Roman"/>
          <w:sz w:val="24"/>
          <w:szCs w:val="24"/>
        </w:rPr>
        <w:t xml:space="preserve"> </w:t>
      </w:r>
    </w:p>
    <w:p w14:paraId="65361494"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Opposition to railway construction was not limited directly to economic stakeholders.</w:t>
      </w:r>
      <w:r w:rsidRPr="00F12F6E">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Criticisms aired in newspapers included editorials and letters from members of the public</w:t>
      </w:r>
      <w:r w:rsidRPr="00F12F6E">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both of which were often reprinted in other titles. These were frequently successful in affecting railway construction, with companies being quick to respond to certain areas of controversy. Although some attacks on the new railways and any presumed disruption they would cause were general in tone, just as many focused on more specific issues. One early letter, printed in the </w:t>
      </w:r>
      <w:r>
        <w:rPr>
          <w:rFonts w:ascii="Times New Roman" w:hAnsi="Times New Roman" w:cs="Times New Roman"/>
          <w:i/>
          <w:iCs/>
          <w:sz w:val="24"/>
          <w:szCs w:val="24"/>
        </w:rPr>
        <w:t>Leeds Intelligencer</w:t>
      </w:r>
      <w:r>
        <w:rPr>
          <w:rFonts w:ascii="Times New Roman" w:hAnsi="Times New Roman" w:cs="Times New Roman"/>
          <w:sz w:val="24"/>
          <w:szCs w:val="24"/>
        </w:rPr>
        <w:t xml:space="preserve"> on 13 January 1831, wrote of the author’s ‘mortification’ at imagining his domestic life after the railway had been built, predicting that ‘in a moment my dwelling, once consecrated to peace and retirement, is filled with dense smoke of foetid gas… Nothing is heard but the clanking iron, the blasphemous song, or the appalling curses of the directors of these infernal machines”.</w:t>
      </w:r>
      <w:r>
        <w:rPr>
          <w:rStyle w:val="FootnoteReference"/>
          <w:rFonts w:ascii="Times New Roman" w:hAnsi="Times New Roman" w:cs="Times New Roman"/>
        </w:rPr>
        <w:footnoteReference w:id="87"/>
      </w:r>
      <w:r>
        <w:rPr>
          <w:rFonts w:ascii="Times New Roman" w:hAnsi="Times New Roman" w:cs="Times New Roman"/>
          <w:sz w:val="24"/>
          <w:szCs w:val="24"/>
        </w:rPr>
        <w:t xml:space="preserve"> Such accounts highlighted the widespread feeling that railways, and the smoke and noise than followed them, were a danger to public health for those living close to railway lines, whether in construction or operation, for the profit of a few directors and shareholders. Fears of soot and smoke were held by elites as well as the general populace, with the first bill to approve the Liverpool and Manchester Railway to come before parliament in 1825 being rejected on grounds including fears over smoke and soot from engines and construction.</w:t>
      </w:r>
      <w:r>
        <w:rPr>
          <w:rStyle w:val="FootnoteReference"/>
          <w:rFonts w:ascii="Times New Roman" w:hAnsi="Times New Roman" w:cs="Times New Roman"/>
        </w:rPr>
        <w:footnoteReference w:id="88"/>
      </w:r>
      <w:r>
        <w:rPr>
          <w:rFonts w:ascii="Times New Roman" w:hAnsi="Times New Roman" w:cs="Times New Roman"/>
          <w:sz w:val="24"/>
          <w:szCs w:val="24"/>
        </w:rPr>
        <w:t xml:space="preserve"> </w:t>
      </w:r>
    </w:p>
    <w:p w14:paraId="66C0666D" w14:textId="77777777" w:rsidR="0080653E" w:rsidRPr="008E5D20" w:rsidRDefault="0080653E" w:rsidP="0080653E">
      <w:pPr>
        <w:spacing w:line="360" w:lineRule="auto"/>
        <w:ind w:firstLine="720"/>
        <w:rPr>
          <w:rFonts w:ascii="Times New Roman" w:hAnsi="Times New Roman" w:cs="Times New Roman"/>
          <w:sz w:val="24"/>
          <w:szCs w:val="24"/>
        </w:rPr>
      </w:pPr>
      <w:r w:rsidRPr="008E5D20">
        <w:rPr>
          <w:rFonts w:ascii="Times New Roman" w:hAnsi="Times New Roman" w:cs="Times New Roman"/>
          <w:sz w:val="24"/>
          <w:szCs w:val="24"/>
        </w:rPr>
        <w:t xml:space="preserve">In contrast to </w:t>
      </w:r>
      <w:r>
        <w:rPr>
          <w:rFonts w:ascii="Times New Roman" w:hAnsi="Times New Roman" w:cs="Times New Roman"/>
          <w:sz w:val="24"/>
          <w:szCs w:val="24"/>
        </w:rPr>
        <w:t xml:space="preserve">the </w:t>
      </w:r>
      <w:r w:rsidRPr="008E5D20">
        <w:rPr>
          <w:rFonts w:ascii="Times New Roman" w:hAnsi="Times New Roman" w:cs="Times New Roman"/>
          <w:sz w:val="24"/>
          <w:szCs w:val="24"/>
        </w:rPr>
        <w:t xml:space="preserve">1840s investment and ‘Railway Mania’, </w:t>
      </w:r>
      <w:r>
        <w:rPr>
          <w:rFonts w:ascii="Times New Roman" w:hAnsi="Times New Roman" w:cs="Times New Roman"/>
          <w:sz w:val="24"/>
          <w:szCs w:val="24"/>
        </w:rPr>
        <w:t>when</w:t>
      </w:r>
      <w:r w:rsidRPr="008E5D20">
        <w:rPr>
          <w:rFonts w:ascii="Times New Roman" w:hAnsi="Times New Roman" w:cs="Times New Roman"/>
          <w:sz w:val="24"/>
          <w:szCs w:val="24"/>
        </w:rPr>
        <w:t xml:space="preserve"> railways were the dominant feature in the national economy, investment before 1840 generally ebbed and </w:t>
      </w:r>
      <w:r w:rsidRPr="008E5D20">
        <w:rPr>
          <w:rFonts w:ascii="Times New Roman" w:hAnsi="Times New Roman" w:cs="Times New Roman"/>
          <w:sz w:val="24"/>
          <w:szCs w:val="24"/>
        </w:rPr>
        <w:lastRenderedPageBreak/>
        <w:t>flowed according to broader market trends around related industrial ventures. In the mid-1820s, large-scale investment in British-led silver mining projects in Mexico’s Real Del Monte were a catalyst for the capital investment necessary to survey and formally propose railways to Parliament</w:t>
      </w:r>
      <w:r>
        <w:rPr>
          <w:rFonts w:ascii="Times New Roman" w:hAnsi="Times New Roman" w:cs="Times New Roman"/>
          <w:sz w:val="24"/>
          <w:szCs w:val="24"/>
        </w:rPr>
        <w:t>. While the early and mid-1820s was the first railway investment of any substance and could perhaps technically be considered the first railway mania, it was not driven by the potential of railways, instead being entirely linked to the wider market for</w:t>
      </w:r>
      <w:r w:rsidRPr="008E5D20">
        <w:rPr>
          <w:rFonts w:ascii="Times New Roman" w:hAnsi="Times New Roman" w:cs="Times New Roman"/>
          <w:sz w:val="24"/>
          <w:szCs w:val="24"/>
        </w:rPr>
        <w:t xml:space="preserve"> industrial investment</w:t>
      </w:r>
      <w:r>
        <w:rPr>
          <w:rFonts w:ascii="Times New Roman" w:hAnsi="Times New Roman" w:cs="Times New Roman"/>
          <w:sz w:val="24"/>
          <w:szCs w:val="24"/>
        </w:rPr>
        <w:t>. When this</w:t>
      </w:r>
      <w:r w:rsidRPr="008E5D20">
        <w:rPr>
          <w:rFonts w:ascii="Times New Roman" w:hAnsi="Times New Roman" w:cs="Times New Roman"/>
          <w:sz w:val="24"/>
          <w:szCs w:val="24"/>
        </w:rPr>
        <w:t xml:space="preserve"> crashed in 1825, numbers of proposed railways went with it. The time which it took to construct </w:t>
      </w:r>
      <w:r>
        <w:rPr>
          <w:rFonts w:ascii="Times New Roman" w:hAnsi="Times New Roman" w:cs="Times New Roman"/>
          <w:sz w:val="24"/>
          <w:szCs w:val="24"/>
        </w:rPr>
        <w:t xml:space="preserve">those </w:t>
      </w:r>
      <w:r w:rsidRPr="008E5D20">
        <w:rPr>
          <w:rFonts w:ascii="Times New Roman" w:hAnsi="Times New Roman" w:cs="Times New Roman"/>
          <w:sz w:val="24"/>
          <w:szCs w:val="24"/>
        </w:rPr>
        <w:t>lines</w:t>
      </w:r>
      <w:r>
        <w:rPr>
          <w:rFonts w:ascii="Times New Roman" w:hAnsi="Times New Roman" w:cs="Times New Roman"/>
          <w:sz w:val="24"/>
          <w:szCs w:val="24"/>
        </w:rPr>
        <w:t xml:space="preserve"> which were approved and funded,</w:t>
      </w:r>
      <w:r w:rsidRPr="008E5D20">
        <w:rPr>
          <w:rFonts w:ascii="Times New Roman" w:hAnsi="Times New Roman" w:cs="Times New Roman"/>
          <w:sz w:val="24"/>
          <w:szCs w:val="24"/>
        </w:rPr>
        <w:t xml:space="preserve"> particularly in the earliest years of the technology</w:t>
      </w:r>
      <w:r>
        <w:rPr>
          <w:rFonts w:ascii="Times New Roman" w:hAnsi="Times New Roman" w:cs="Times New Roman"/>
          <w:sz w:val="24"/>
          <w:szCs w:val="24"/>
        </w:rPr>
        <w:t>,</w:t>
      </w:r>
      <w:r w:rsidRPr="008E5D20">
        <w:rPr>
          <w:rFonts w:ascii="Times New Roman" w:hAnsi="Times New Roman" w:cs="Times New Roman"/>
          <w:sz w:val="24"/>
          <w:szCs w:val="24"/>
        </w:rPr>
        <w:t xml:space="preserve"> meant that few were fully operational by 1830</w:t>
      </w:r>
      <w:r>
        <w:rPr>
          <w:rFonts w:ascii="Times New Roman" w:hAnsi="Times New Roman" w:cs="Times New Roman"/>
          <w:sz w:val="24"/>
          <w:szCs w:val="24"/>
        </w:rPr>
        <w:t xml:space="preserve">; </w:t>
      </w:r>
      <w:r w:rsidRPr="008E5D20">
        <w:rPr>
          <w:rFonts w:ascii="Times New Roman" w:hAnsi="Times New Roman" w:cs="Times New Roman"/>
          <w:sz w:val="24"/>
          <w:szCs w:val="24"/>
        </w:rPr>
        <w:t>consequently</w:t>
      </w:r>
      <w:r>
        <w:rPr>
          <w:rFonts w:ascii="Times New Roman" w:hAnsi="Times New Roman" w:cs="Times New Roman"/>
          <w:sz w:val="24"/>
          <w:szCs w:val="24"/>
        </w:rPr>
        <w:t>,</w:t>
      </w:r>
      <w:r w:rsidRPr="008E5D20">
        <w:rPr>
          <w:rFonts w:ascii="Times New Roman" w:hAnsi="Times New Roman" w:cs="Times New Roman"/>
          <w:sz w:val="24"/>
          <w:szCs w:val="24"/>
        </w:rPr>
        <w:t xml:space="preserve"> the potential impact of passenger travel was still not properly recognised. </w:t>
      </w:r>
      <w:r>
        <w:rPr>
          <w:rFonts w:ascii="Times New Roman" w:hAnsi="Times New Roman" w:cs="Times New Roman"/>
          <w:sz w:val="24"/>
          <w:szCs w:val="24"/>
        </w:rPr>
        <w:t>Opened in 1825, t</w:t>
      </w:r>
      <w:r w:rsidRPr="008E5D20">
        <w:rPr>
          <w:rFonts w:ascii="Times New Roman" w:hAnsi="Times New Roman" w:cs="Times New Roman"/>
          <w:sz w:val="24"/>
          <w:szCs w:val="24"/>
        </w:rPr>
        <w:t xml:space="preserve">he Stockton &amp; Darlington was the only passenger-carrying line of any length, and although passenger travel’s popularity was acknowledged, it was still perceived in terms of its novelty value rather than for its quotidian value, with freight still </w:t>
      </w:r>
      <w:r>
        <w:rPr>
          <w:rFonts w:ascii="Times New Roman" w:hAnsi="Times New Roman" w:cs="Times New Roman"/>
          <w:sz w:val="24"/>
          <w:szCs w:val="24"/>
        </w:rPr>
        <w:t>the</w:t>
      </w:r>
      <w:r w:rsidRPr="008E5D20">
        <w:rPr>
          <w:rFonts w:ascii="Times New Roman" w:hAnsi="Times New Roman" w:cs="Times New Roman"/>
          <w:sz w:val="24"/>
          <w:szCs w:val="24"/>
        </w:rPr>
        <w:t xml:space="preserve"> central focus. The 1829 Rainhill trials, which determined that George Stephenson’s </w:t>
      </w:r>
      <w:r w:rsidRPr="008E5D20">
        <w:rPr>
          <w:rFonts w:ascii="Times New Roman" w:hAnsi="Times New Roman" w:cs="Times New Roman"/>
          <w:i/>
          <w:iCs/>
          <w:sz w:val="24"/>
          <w:szCs w:val="24"/>
        </w:rPr>
        <w:t>Rocket</w:t>
      </w:r>
      <w:r w:rsidRPr="008E5D20">
        <w:rPr>
          <w:rFonts w:ascii="Times New Roman" w:hAnsi="Times New Roman" w:cs="Times New Roman"/>
          <w:sz w:val="24"/>
          <w:szCs w:val="24"/>
        </w:rPr>
        <w:t xml:space="preserve"> would operate on the soon-opening Liverpool and Manchester line, provided publicity for the line, but also provided publicity for the engineering process, helping to underpin </w:t>
      </w:r>
      <w:proofErr w:type="gramStart"/>
      <w:r w:rsidRPr="008E5D20">
        <w:rPr>
          <w:rFonts w:ascii="Times New Roman" w:hAnsi="Times New Roman" w:cs="Times New Roman"/>
          <w:sz w:val="24"/>
          <w:szCs w:val="24"/>
        </w:rPr>
        <w:t>confidence</w:t>
      </w:r>
      <w:proofErr w:type="gramEnd"/>
      <w:r w:rsidRPr="008E5D20">
        <w:rPr>
          <w:rFonts w:ascii="Times New Roman" w:hAnsi="Times New Roman" w:cs="Times New Roman"/>
          <w:sz w:val="24"/>
          <w:szCs w:val="24"/>
        </w:rPr>
        <w:t xml:space="preserve"> and subsequently driving investment.</w:t>
      </w:r>
    </w:p>
    <w:p w14:paraId="7E265CAE" w14:textId="0AACAC49" w:rsidR="0080653E" w:rsidRPr="008E5D20" w:rsidRDefault="0080653E" w:rsidP="0080653E">
      <w:pPr>
        <w:spacing w:line="360" w:lineRule="auto"/>
        <w:ind w:firstLine="720"/>
        <w:rPr>
          <w:rFonts w:ascii="Times New Roman" w:hAnsi="Times New Roman" w:cs="Times New Roman"/>
          <w:sz w:val="24"/>
          <w:szCs w:val="24"/>
        </w:rPr>
      </w:pPr>
      <w:r w:rsidRPr="008E5D20">
        <w:rPr>
          <w:rFonts w:ascii="Times New Roman" w:hAnsi="Times New Roman" w:cs="Times New Roman"/>
          <w:sz w:val="24"/>
          <w:szCs w:val="24"/>
        </w:rPr>
        <w:t xml:space="preserve">The opening of the Liverpool and Manchester line in 1830 was a defining moment in railway development. As well as connecting two large and important cities, its first journey saw the first major railway accident and passenger death, that of the MP William Huskisson (discussed in more detail in the Chapter I section on accidents). </w:t>
      </w:r>
      <w:r>
        <w:rPr>
          <w:rFonts w:ascii="Times New Roman" w:hAnsi="Times New Roman" w:cs="Times New Roman"/>
          <w:sz w:val="24"/>
          <w:szCs w:val="24"/>
        </w:rPr>
        <w:t>Despite this, t</w:t>
      </w:r>
      <w:r w:rsidRPr="008E5D20">
        <w:rPr>
          <w:rFonts w:ascii="Times New Roman" w:hAnsi="Times New Roman" w:cs="Times New Roman"/>
          <w:sz w:val="24"/>
          <w:szCs w:val="24"/>
        </w:rPr>
        <w:t>he massive success of passenger travel on the line sparked what was</w:t>
      </w:r>
      <w:r>
        <w:rPr>
          <w:rFonts w:ascii="Times New Roman" w:hAnsi="Times New Roman" w:cs="Times New Roman"/>
          <w:sz w:val="24"/>
          <w:szCs w:val="24"/>
        </w:rPr>
        <w:t xml:space="preserve"> subsequently</w:t>
      </w:r>
      <w:r w:rsidRPr="008E5D20">
        <w:rPr>
          <w:rFonts w:ascii="Times New Roman" w:hAnsi="Times New Roman" w:cs="Times New Roman"/>
          <w:sz w:val="24"/>
          <w:szCs w:val="24"/>
        </w:rPr>
        <w:t xml:space="preserve"> termed the ‘Second Railway Mania’ in 1834, when large capital reserves, accrued through bumper years for Lancashire cotton and agricultural harvests and stimulated by high investor confidence, caused large numbers of railways to be proposed. By this point the growth of railways seriously outstripped </w:t>
      </w:r>
      <w:r>
        <w:rPr>
          <w:rFonts w:ascii="Times New Roman" w:hAnsi="Times New Roman" w:cs="Times New Roman"/>
          <w:sz w:val="24"/>
          <w:szCs w:val="24"/>
        </w:rPr>
        <w:t xml:space="preserve">the </w:t>
      </w:r>
      <w:r w:rsidRPr="008E5D20">
        <w:rPr>
          <w:rFonts w:ascii="Times New Roman" w:hAnsi="Times New Roman" w:cs="Times New Roman"/>
          <w:sz w:val="24"/>
          <w:szCs w:val="24"/>
        </w:rPr>
        <w:t xml:space="preserve">capacity of existing British institutions to cope with the change they brought. The vast </w:t>
      </w:r>
      <w:r w:rsidR="00483BCB">
        <w:rPr>
          <w:rFonts w:ascii="Times New Roman" w:hAnsi="Times New Roman" w:cs="Times New Roman"/>
          <w:sz w:val="24"/>
          <w:szCs w:val="24"/>
        </w:rPr>
        <w:t>numbers</w:t>
      </w:r>
      <w:r w:rsidRPr="008E5D20">
        <w:rPr>
          <w:rFonts w:ascii="Times New Roman" w:hAnsi="Times New Roman" w:cs="Times New Roman"/>
          <w:sz w:val="24"/>
          <w:szCs w:val="24"/>
        </w:rPr>
        <w:t xml:space="preserve"> of potential railway bills led to Parliamentary Standing Orders being introduced and applied solely to railways to limit their numbers to a manageable amount for the many Railway Committees. Moreover, progress was often slowed by a lack of understanding of the inherent nature of the new technology, with deeply ingrained and dogmatic resistance to any notion of monopolies in Parliament causing uncertainty over whether companies had sole rights to run trains on their lines, leading to brittle logistical systems and several accidents over time. Both the law and the legal system were also unready </w:t>
      </w:r>
      <w:r w:rsidRPr="008E5D20">
        <w:rPr>
          <w:rFonts w:ascii="Times New Roman" w:hAnsi="Times New Roman" w:cs="Times New Roman"/>
          <w:sz w:val="24"/>
          <w:szCs w:val="24"/>
        </w:rPr>
        <w:lastRenderedPageBreak/>
        <w:t xml:space="preserve">for the railway world. While the mechanisms of financial and corporate law had undergone significant change in the period – following the legalisation of joint-stock banks in the 1820s – they still did not properly address the nuances of these new modes of investment. Even more importantly, the legal system was sorely lacking in its capacity to deal with the tidal wave of complex common law cases that railways engendered; the insufficiency of the </w:t>
      </w:r>
      <w:r w:rsidRPr="008E5D20">
        <w:rPr>
          <w:rFonts w:ascii="Times New Roman" w:hAnsi="Times New Roman" w:cs="Times New Roman"/>
          <w:i/>
          <w:iCs/>
          <w:sz w:val="24"/>
          <w:szCs w:val="24"/>
        </w:rPr>
        <w:t>laissez-faire</w:t>
      </w:r>
      <w:r w:rsidRPr="008E5D20">
        <w:rPr>
          <w:rFonts w:ascii="Times New Roman" w:hAnsi="Times New Roman" w:cs="Times New Roman"/>
          <w:sz w:val="24"/>
          <w:szCs w:val="24"/>
        </w:rPr>
        <w:t xml:space="preserve"> approach when things went wrong was a crucial element compounding the bitter fallout after the Railway Mania of the 1840s.  </w:t>
      </w:r>
    </w:p>
    <w:p w14:paraId="20BE6D6F" w14:textId="577B97B2" w:rsidR="0080653E" w:rsidRPr="008E5D20" w:rsidRDefault="0080653E" w:rsidP="0080653E">
      <w:pPr>
        <w:spacing w:line="360" w:lineRule="auto"/>
        <w:ind w:firstLine="720"/>
        <w:rPr>
          <w:rFonts w:ascii="Times New Roman" w:hAnsi="Times New Roman" w:cs="Times New Roman"/>
          <w:sz w:val="24"/>
          <w:szCs w:val="24"/>
        </w:rPr>
      </w:pPr>
      <w:r w:rsidRPr="008E5D20">
        <w:rPr>
          <w:rFonts w:ascii="Times New Roman" w:hAnsi="Times New Roman" w:cs="Times New Roman"/>
          <w:sz w:val="24"/>
          <w:szCs w:val="24"/>
        </w:rPr>
        <w:t>Partly due</w:t>
      </w:r>
      <w:r w:rsidR="00BE1E69">
        <w:rPr>
          <w:rFonts w:ascii="Times New Roman" w:hAnsi="Times New Roman" w:cs="Times New Roman"/>
          <w:sz w:val="24"/>
          <w:szCs w:val="24"/>
        </w:rPr>
        <w:t xml:space="preserve"> to</w:t>
      </w:r>
      <w:r w:rsidRPr="008E5D20">
        <w:rPr>
          <w:rFonts w:ascii="Times New Roman" w:hAnsi="Times New Roman" w:cs="Times New Roman"/>
          <w:sz w:val="24"/>
          <w:szCs w:val="24"/>
        </w:rPr>
        <w:t xml:space="preserve"> the Parliamentary logjam, the second Mania collapsed in 1835. By this point only 400 miles of railways were in operation, and although Parliament would only authorise ten more miles of new line between 1838 and 1841, enough prospective companies had been approved that by 1840 1,500 miles of line were operational, </w:t>
      </w:r>
      <w:r>
        <w:rPr>
          <w:rFonts w:ascii="Times New Roman" w:hAnsi="Times New Roman" w:cs="Times New Roman"/>
          <w:sz w:val="24"/>
          <w:szCs w:val="24"/>
        </w:rPr>
        <w:t>including</w:t>
      </w:r>
      <w:r w:rsidRPr="008E5D20">
        <w:rPr>
          <w:rFonts w:ascii="Times New Roman" w:hAnsi="Times New Roman" w:cs="Times New Roman"/>
          <w:sz w:val="24"/>
          <w:szCs w:val="24"/>
        </w:rPr>
        <w:t xml:space="preserve"> all the major modern routes bar London to York and Edinburgh. The passenger travel boom on these lines led to a proliferation of investment</w:t>
      </w:r>
      <w:r>
        <w:rPr>
          <w:rFonts w:ascii="Times New Roman" w:hAnsi="Times New Roman" w:cs="Times New Roman"/>
          <w:sz w:val="24"/>
          <w:szCs w:val="24"/>
        </w:rPr>
        <w:t xml:space="preserve"> in 1844-1845</w:t>
      </w:r>
      <w:r w:rsidRPr="008E5D20">
        <w:rPr>
          <w:rFonts w:ascii="Times New Roman" w:hAnsi="Times New Roman" w:cs="Times New Roman"/>
          <w:sz w:val="24"/>
          <w:szCs w:val="24"/>
        </w:rPr>
        <w:t xml:space="preserve"> which dwarfed all that had come before; these complex events are discussed in detail in Chapter II. In simple terms, the third Railway Mania of 1845</w:t>
      </w:r>
      <w:r>
        <w:rPr>
          <w:rFonts w:ascii="Times New Roman" w:hAnsi="Times New Roman" w:cs="Times New Roman"/>
          <w:sz w:val="24"/>
          <w:szCs w:val="24"/>
        </w:rPr>
        <w:t xml:space="preserve">– </w:t>
      </w:r>
      <w:r w:rsidRPr="008E5D20">
        <w:rPr>
          <w:rFonts w:ascii="Times New Roman" w:hAnsi="Times New Roman" w:cs="Times New Roman"/>
          <w:sz w:val="24"/>
          <w:szCs w:val="24"/>
        </w:rPr>
        <w:t>often simply</w:t>
      </w:r>
      <w:r>
        <w:rPr>
          <w:rFonts w:ascii="Times New Roman" w:hAnsi="Times New Roman" w:cs="Times New Roman"/>
          <w:sz w:val="24"/>
          <w:szCs w:val="24"/>
        </w:rPr>
        <w:t xml:space="preserve"> termed</w:t>
      </w:r>
      <w:r w:rsidRPr="008E5D20">
        <w:rPr>
          <w:rFonts w:ascii="Times New Roman" w:hAnsi="Times New Roman" w:cs="Times New Roman"/>
          <w:sz w:val="24"/>
          <w:szCs w:val="24"/>
        </w:rPr>
        <w:t xml:space="preserve"> ‘The Railway Mania’</w:t>
      </w:r>
      <w:r>
        <w:rPr>
          <w:rFonts w:ascii="Times New Roman" w:hAnsi="Times New Roman" w:cs="Times New Roman"/>
          <w:sz w:val="24"/>
          <w:szCs w:val="24"/>
        </w:rPr>
        <w:t xml:space="preserve"> – and its aftermath </w:t>
      </w:r>
      <w:r w:rsidRPr="008E5D20">
        <w:rPr>
          <w:rFonts w:ascii="Times New Roman" w:hAnsi="Times New Roman" w:cs="Times New Roman"/>
          <w:sz w:val="24"/>
          <w:szCs w:val="24"/>
        </w:rPr>
        <w:t>were hugely influential economically</w:t>
      </w:r>
      <w:r>
        <w:rPr>
          <w:rFonts w:ascii="Times New Roman" w:hAnsi="Times New Roman" w:cs="Times New Roman"/>
          <w:sz w:val="24"/>
          <w:szCs w:val="24"/>
        </w:rPr>
        <w:t xml:space="preserve"> and</w:t>
      </w:r>
      <w:r w:rsidRPr="008E5D20">
        <w:rPr>
          <w:rFonts w:ascii="Times New Roman" w:hAnsi="Times New Roman" w:cs="Times New Roman"/>
          <w:sz w:val="24"/>
          <w:szCs w:val="24"/>
        </w:rPr>
        <w:t xml:space="preserve"> politically, and in </w:t>
      </w:r>
      <w:r>
        <w:rPr>
          <w:rFonts w:ascii="Times New Roman" w:hAnsi="Times New Roman" w:cs="Times New Roman"/>
          <w:sz w:val="24"/>
          <w:szCs w:val="24"/>
        </w:rPr>
        <w:t>shaping</w:t>
      </w:r>
      <w:r w:rsidRPr="008E5D20">
        <w:rPr>
          <w:rFonts w:ascii="Times New Roman" w:hAnsi="Times New Roman" w:cs="Times New Roman"/>
          <w:sz w:val="24"/>
          <w:szCs w:val="24"/>
        </w:rPr>
        <w:t xml:space="preserve"> public opinion of railways and railway directors; </w:t>
      </w:r>
      <w:r>
        <w:rPr>
          <w:rFonts w:ascii="Times New Roman" w:hAnsi="Times New Roman" w:cs="Times New Roman"/>
          <w:sz w:val="24"/>
          <w:szCs w:val="24"/>
        </w:rPr>
        <w:t>it</w:t>
      </w:r>
      <w:r w:rsidRPr="008E5D20">
        <w:rPr>
          <w:rFonts w:ascii="Times New Roman" w:hAnsi="Times New Roman" w:cs="Times New Roman"/>
          <w:sz w:val="24"/>
          <w:szCs w:val="24"/>
        </w:rPr>
        <w:t xml:space="preserve"> was the single biggest trope definer for railways as a subject in news media. After the market crashed in early 1846, angry investors and news media denounced the practices of many companies, boards, and directors, permanently changing the tone of how railways were depicted in public discourse, with reporting on suits and cases in common law courts that involved railways being discussed </w:t>
      </w:r>
      <w:r>
        <w:rPr>
          <w:rFonts w:ascii="Times New Roman" w:hAnsi="Times New Roman" w:cs="Times New Roman"/>
          <w:sz w:val="24"/>
          <w:szCs w:val="24"/>
        </w:rPr>
        <w:t>in language akin to</w:t>
      </w:r>
      <w:r w:rsidRPr="008E5D20">
        <w:rPr>
          <w:rFonts w:ascii="Times New Roman" w:hAnsi="Times New Roman" w:cs="Times New Roman"/>
          <w:sz w:val="24"/>
          <w:szCs w:val="24"/>
        </w:rPr>
        <w:t xml:space="preserve"> criminal proceedings for decades to come. </w:t>
      </w:r>
    </w:p>
    <w:p w14:paraId="4478F64B" w14:textId="77777777" w:rsidR="0080653E" w:rsidRDefault="0080653E" w:rsidP="0080653E">
      <w:pPr>
        <w:spacing w:line="360" w:lineRule="auto"/>
        <w:ind w:firstLine="720"/>
        <w:rPr>
          <w:rFonts w:ascii="Times New Roman" w:hAnsi="Times New Roman" w:cs="Times New Roman"/>
          <w:sz w:val="24"/>
          <w:szCs w:val="24"/>
        </w:rPr>
      </w:pPr>
      <w:r w:rsidRPr="008E5D20">
        <w:rPr>
          <w:rFonts w:ascii="Times New Roman" w:hAnsi="Times New Roman" w:cs="Times New Roman"/>
          <w:sz w:val="24"/>
          <w:szCs w:val="24"/>
        </w:rPr>
        <w:t>The collapse of investment and confidence following the Mania, as well as the inefficiencies of competing routes, led to widespread amalgamation of railway companies that continued in the 1850s. Railways were by this point looking to earn money by out-competing each other rather than acquiring totally new business</w:t>
      </w:r>
      <w:r>
        <w:rPr>
          <w:rFonts w:ascii="Times New Roman" w:hAnsi="Times New Roman" w:cs="Times New Roman"/>
          <w:sz w:val="24"/>
          <w:szCs w:val="24"/>
        </w:rPr>
        <w:t>. Company policy began to seek access to strategic branch lines and routes, creating a commercial civil war centred on access to towns and increasing footfall.</w:t>
      </w:r>
      <w:r w:rsidRPr="008E5D20">
        <w:rPr>
          <w:rFonts w:ascii="Times New Roman" w:hAnsi="Times New Roman" w:cs="Times New Roman"/>
          <w:sz w:val="24"/>
          <w:szCs w:val="24"/>
        </w:rPr>
        <w:t xml:space="preserve"> </w:t>
      </w:r>
      <w:r>
        <w:rPr>
          <w:rFonts w:ascii="Times New Roman" w:hAnsi="Times New Roman" w:cs="Times New Roman"/>
          <w:sz w:val="24"/>
          <w:szCs w:val="24"/>
        </w:rPr>
        <w:t>Newspapers, however, continued to boom, and had been doing so since the 1830s, when several duties which limited circulations were repealed. T</w:t>
      </w:r>
      <w:r w:rsidRPr="0090008C">
        <w:rPr>
          <w:rFonts w:ascii="Times New Roman" w:hAnsi="Times New Roman" w:cs="Times New Roman"/>
          <w:sz w:val="24"/>
          <w:szCs w:val="24"/>
        </w:rPr>
        <w:t xml:space="preserve">he growth towards what Joel Wiener </w:t>
      </w:r>
      <w:r>
        <w:rPr>
          <w:rFonts w:ascii="Times New Roman" w:hAnsi="Times New Roman" w:cs="Times New Roman"/>
          <w:sz w:val="24"/>
          <w:szCs w:val="24"/>
        </w:rPr>
        <w:t>terms</w:t>
      </w:r>
      <w:r w:rsidRPr="0090008C">
        <w:rPr>
          <w:rFonts w:ascii="Times New Roman" w:hAnsi="Times New Roman" w:cs="Times New Roman"/>
          <w:sz w:val="24"/>
          <w:szCs w:val="24"/>
        </w:rPr>
        <w:t xml:space="preserve"> as ‘a mass circulation press’</w:t>
      </w:r>
      <w:r w:rsidRPr="0090008C">
        <w:rPr>
          <w:rStyle w:val="FootnoteReference"/>
          <w:rFonts w:ascii="Times New Roman" w:hAnsi="Times New Roman" w:cs="Times New Roman"/>
        </w:rPr>
        <w:footnoteReference w:id="89"/>
      </w:r>
      <w:r w:rsidRPr="0090008C">
        <w:rPr>
          <w:rFonts w:ascii="Times New Roman" w:hAnsi="Times New Roman" w:cs="Times New Roman"/>
          <w:sz w:val="24"/>
          <w:szCs w:val="24"/>
        </w:rPr>
        <w:t xml:space="preserve"> was </w:t>
      </w:r>
      <w:r>
        <w:rPr>
          <w:rFonts w:ascii="Times New Roman" w:hAnsi="Times New Roman" w:cs="Times New Roman"/>
          <w:sz w:val="24"/>
          <w:szCs w:val="24"/>
        </w:rPr>
        <w:t>enabled by a steady stream of</w:t>
      </w:r>
      <w:r w:rsidRPr="0090008C">
        <w:rPr>
          <w:rFonts w:ascii="Times New Roman" w:hAnsi="Times New Roman" w:cs="Times New Roman"/>
          <w:sz w:val="24"/>
          <w:szCs w:val="24"/>
        </w:rPr>
        <w:t xml:space="preserve"> technological and legal developments </w:t>
      </w:r>
      <w:r>
        <w:rPr>
          <w:rFonts w:ascii="Times New Roman" w:hAnsi="Times New Roman" w:cs="Times New Roman"/>
          <w:sz w:val="24"/>
          <w:szCs w:val="24"/>
        </w:rPr>
        <w:t>which punctuated</w:t>
      </w:r>
      <w:r w:rsidRPr="0090008C">
        <w:rPr>
          <w:rFonts w:ascii="Times New Roman" w:hAnsi="Times New Roman" w:cs="Times New Roman"/>
          <w:sz w:val="24"/>
          <w:szCs w:val="24"/>
        </w:rPr>
        <w:t xml:space="preserve"> the </w:t>
      </w:r>
      <w:r>
        <w:rPr>
          <w:rFonts w:ascii="Times New Roman" w:hAnsi="Times New Roman" w:cs="Times New Roman"/>
          <w:sz w:val="24"/>
          <w:szCs w:val="24"/>
        </w:rPr>
        <w:t xml:space="preserve">middle decades </w:t>
      </w:r>
      <w:r>
        <w:rPr>
          <w:rFonts w:ascii="Times New Roman" w:hAnsi="Times New Roman" w:cs="Times New Roman"/>
          <w:sz w:val="24"/>
          <w:szCs w:val="24"/>
        </w:rPr>
        <w:lastRenderedPageBreak/>
        <w:t>of the nineteenth century. The primary inhibitor of newspaper growth was the various duties and taxes on newspapers and pamphlets, some of which were longstanding statutes designed to reduce the spread of populist agendas; they resulted, essentially, in large-circulation titles being very difficult to run as profitable businesses.</w:t>
      </w:r>
      <w:r w:rsidRPr="0090008C">
        <w:rPr>
          <w:rFonts w:ascii="Times New Roman" w:hAnsi="Times New Roman" w:cs="Times New Roman"/>
          <w:sz w:val="24"/>
          <w:szCs w:val="24"/>
        </w:rPr>
        <w:t xml:space="preserve"> </w:t>
      </w:r>
      <w:r>
        <w:rPr>
          <w:rFonts w:ascii="Times New Roman" w:hAnsi="Times New Roman" w:cs="Times New Roman"/>
          <w:sz w:val="24"/>
          <w:szCs w:val="24"/>
        </w:rPr>
        <w:t>The t</w:t>
      </w:r>
      <w:r w:rsidRPr="0090008C">
        <w:rPr>
          <w:rFonts w:ascii="Times New Roman" w:hAnsi="Times New Roman" w:cs="Times New Roman"/>
          <w:sz w:val="24"/>
          <w:szCs w:val="24"/>
        </w:rPr>
        <w:t>otal</w:t>
      </w:r>
      <w:r>
        <w:rPr>
          <w:rFonts w:ascii="Times New Roman" w:hAnsi="Times New Roman" w:cs="Times New Roman"/>
          <w:sz w:val="24"/>
          <w:szCs w:val="24"/>
        </w:rPr>
        <w:t xml:space="preserve"> annual</w:t>
      </w:r>
      <w:r w:rsidRPr="0090008C">
        <w:rPr>
          <w:rFonts w:ascii="Times New Roman" w:hAnsi="Times New Roman" w:cs="Times New Roman"/>
          <w:sz w:val="24"/>
          <w:szCs w:val="24"/>
        </w:rPr>
        <w:t xml:space="preserve"> newspaper circulation </w:t>
      </w:r>
      <w:r>
        <w:rPr>
          <w:rFonts w:ascii="Times New Roman" w:hAnsi="Times New Roman" w:cs="Times New Roman"/>
          <w:sz w:val="24"/>
          <w:szCs w:val="24"/>
        </w:rPr>
        <w:t>is estimated to have been</w:t>
      </w:r>
      <w:r w:rsidRPr="0090008C">
        <w:rPr>
          <w:rFonts w:ascii="Times New Roman" w:hAnsi="Times New Roman" w:cs="Times New Roman"/>
          <w:sz w:val="24"/>
          <w:szCs w:val="24"/>
        </w:rPr>
        <w:t xml:space="preserve"> 39,000,000 before stamp duties were reduced in 1836; in 1856, one year after </w:t>
      </w:r>
      <w:r>
        <w:rPr>
          <w:rFonts w:ascii="Times New Roman" w:hAnsi="Times New Roman" w:cs="Times New Roman"/>
          <w:sz w:val="24"/>
          <w:szCs w:val="24"/>
        </w:rPr>
        <w:t>the last pieces of regulatory legislation</w:t>
      </w:r>
      <w:r w:rsidRPr="0090008C">
        <w:rPr>
          <w:rFonts w:ascii="Times New Roman" w:hAnsi="Times New Roman" w:cs="Times New Roman"/>
          <w:sz w:val="24"/>
          <w:szCs w:val="24"/>
        </w:rPr>
        <w:t xml:space="preserve"> had been repealed entirely, the figure stood at 122,000,000.</w:t>
      </w:r>
      <w:r w:rsidRPr="0090008C">
        <w:rPr>
          <w:rStyle w:val="FootnoteReference"/>
          <w:rFonts w:ascii="Times New Roman" w:hAnsi="Times New Roman" w:cs="Times New Roman"/>
        </w:rPr>
        <w:footnoteReference w:id="90"/>
      </w:r>
      <w:r w:rsidRPr="0090008C">
        <w:rPr>
          <w:rFonts w:ascii="Times New Roman" w:hAnsi="Times New Roman" w:cs="Times New Roman"/>
          <w:sz w:val="24"/>
          <w:szCs w:val="24"/>
        </w:rPr>
        <w:t xml:space="preserve"> Repeals in duties on advertisements in 1853 and paper in 1861, the adoption of the rotary printing press in the mid-1850s, and ever-cheaper type plates and newsprint</w:t>
      </w:r>
      <w:r w:rsidRPr="0090008C">
        <w:rPr>
          <w:rStyle w:val="FootnoteReference"/>
          <w:rFonts w:ascii="Times New Roman" w:hAnsi="Times New Roman" w:cs="Times New Roman"/>
        </w:rPr>
        <w:footnoteReference w:id="91"/>
      </w:r>
      <w:r w:rsidRPr="0090008C">
        <w:rPr>
          <w:rFonts w:ascii="Times New Roman" w:hAnsi="Times New Roman" w:cs="Times New Roman"/>
          <w:sz w:val="24"/>
          <w:szCs w:val="24"/>
        </w:rPr>
        <w:t xml:space="preserve"> all fuelled media expansion further.</w:t>
      </w:r>
      <w:r>
        <w:rPr>
          <w:rFonts w:ascii="Times New Roman" w:hAnsi="Times New Roman" w:cs="Times New Roman"/>
          <w:sz w:val="24"/>
          <w:szCs w:val="24"/>
        </w:rPr>
        <w:t xml:space="preserve"> The growth in news media ensured that representations of railways, and the perceptions of railways that they affected, were far more widespread than would have been possible decades before.</w:t>
      </w:r>
    </w:p>
    <w:p w14:paraId="6F8D7336" w14:textId="77777777" w:rsidR="0080653E" w:rsidRPr="00631288"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M</w:t>
      </w:r>
      <w:r w:rsidRPr="0090008C">
        <w:rPr>
          <w:rFonts w:ascii="Times New Roman" w:hAnsi="Times New Roman" w:cs="Times New Roman"/>
          <w:sz w:val="24"/>
          <w:szCs w:val="24"/>
        </w:rPr>
        <w:t xml:space="preserve">any of the London dailies and weeklies which emerged in these years </w:t>
      </w:r>
      <w:r>
        <w:rPr>
          <w:rFonts w:ascii="Times New Roman" w:hAnsi="Times New Roman" w:cs="Times New Roman"/>
          <w:sz w:val="24"/>
          <w:szCs w:val="24"/>
        </w:rPr>
        <w:t>came</w:t>
      </w:r>
      <w:r w:rsidRPr="0090008C">
        <w:rPr>
          <w:rFonts w:ascii="Times New Roman" w:hAnsi="Times New Roman" w:cs="Times New Roman"/>
          <w:sz w:val="24"/>
          <w:szCs w:val="24"/>
        </w:rPr>
        <w:t xml:space="preserve"> to dominate the</w:t>
      </w:r>
      <w:r>
        <w:rPr>
          <w:rFonts w:ascii="Times New Roman" w:hAnsi="Times New Roman" w:cs="Times New Roman"/>
          <w:sz w:val="24"/>
          <w:szCs w:val="24"/>
        </w:rPr>
        <w:t xml:space="preserve"> national</w:t>
      </w:r>
      <w:r w:rsidRPr="0090008C">
        <w:rPr>
          <w:rFonts w:ascii="Times New Roman" w:hAnsi="Times New Roman" w:cs="Times New Roman"/>
          <w:sz w:val="24"/>
          <w:szCs w:val="24"/>
        </w:rPr>
        <w:t xml:space="preserve"> market</w:t>
      </w:r>
      <w:r>
        <w:rPr>
          <w:rFonts w:ascii="Times New Roman" w:hAnsi="Times New Roman" w:cs="Times New Roman"/>
          <w:sz w:val="24"/>
          <w:szCs w:val="24"/>
        </w:rPr>
        <w:t xml:space="preserve">. Prominent weeklies such as </w:t>
      </w:r>
      <w:r w:rsidRPr="0090008C">
        <w:rPr>
          <w:rFonts w:ascii="Times New Roman" w:hAnsi="Times New Roman" w:cs="Times New Roman"/>
          <w:i/>
          <w:sz w:val="24"/>
          <w:szCs w:val="24"/>
        </w:rPr>
        <w:t xml:space="preserve">Lloyd’s Weekly London Newspaper, The News of the World, Weekly </w:t>
      </w:r>
      <w:proofErr w:type="gramStart"/>
      <w:r w:rsidRPr="0090008C">
        <w:rPr>
          <w:rFonts w:ascii="Times New Roman" w:hAnsi="Times New Roman" w:cs="Times New Roman"/>
          <w:i/>
          <w:sz w:val="24"/>
          <w:szCs w:val="24"/>
        </w:rPr>
        <w:t>Times</w:t>
      </w:r>
      <w:proofErr w:type="gramEnd"/>
      <w:r w:rsidRPr="0090008C">
        <w:rPr>
          <w:rFonts w:ascii="Times New Roman" w:hAnsi="Times New Roman" w:cs="Times New Roman"/>
          <w:i/>
          <w:sz w:val="24"/>
          <w:szCs w:val="24"/>
        </w:rPr>
        <w:t xml:space="preserve"> </w:t>
      </w:r>
      <w:r w:rsidRPr="0090008C">
        <w:rPr>
          <w:rFonts w:ascii="Times New Roman" w:hAnsi="Times New Roman" w:cs="Times New Roman"/>
          <w:sz w:val="24"/>
          <w:szCs w:val="24"/>
        </w:rPr>
        <w:t xml:space="preserve">and </w:t>
      </w:r>
      <w:r w:rsidRPr="0090008C">
        <w:rPr>
          <w:rFonts w:ascii="Times New Roman" w:hAnsi="Times New Roman" w:cs="Times New Roman"/>
          <w:i/>
          <w:sz w:val="24"/>
          <w:szCs w:val="24"/>
        </w:rPr>
        <w:t>Reynolds’s Weekly Newspaper</w:t>
      </w:r>
      <w:r>
        <w:rPr>
          <w:rFonts w:ascii="Times New Roman" w:hAnsi="Times New Roman" w:cs="Times New Roman"/>
          <w:sz w:val="24"/>
          <w:szCs w:val="24"/>
        </w:rPr>
        <w:t xml:space="preserve"> each </w:t>
      </w:r>
      <w:r w:rsidRPr="0090008C">
        <w:rPr>
          <w:rFonts w:ascii="Times New Roman" w:hAnsi="Times New Roman" w:cs="Times New Roman"/>
          <w:sz w:val="24"/>
          <w:szCs w:val="24"/>
        </w:rPr>
        <w:t>had circulations of around 50,000 by the early 1850s, rising to the hundreds of thousands by 1880</w:t>
      </w:r>
      <w:r>
        <w:rPr>
          <w:rFonts w:ascii="Times New Roman" w:hAnsi="Times New Roman" w:cs="Times New Roman"/>
          <w:sz w:val="24"/>
          <w:szCs w:val="24"/>
        </w:rPr>
        <w:t>.</w:t>
      </w:r>
      <w:r w:rsidRPr="0090008C">
        <w:rPr>
          <w:rStyle w:val="FootnoteReference"/>
          <w:rFonts w:ascii="Times New Roman" w:hAnsi="Times New Roman" w:cs="Times New Roman"/>
        </w:rPr>
        <w:footnoteReference w:id="92"/>
      </w:r>
      <w:r w:rsidRPr="0090008C">
        <w:rPr>
          <w:rFonts w:ascii="Times New Roman" w:hAnsi="Times New Roman" w:cs="Times New Roman"/>
          <w:sz w:val="24"/>
          <w:szCs w:val="24"/>
        </w:rPr>
        <w:t xml:space="preserve"> </w:t>
      </w:r>
      <w:r>
        <w:rPr>
          <w:rFonts w:ascii="Times New Roman" w:hAnsi="Times New Roman" w:cs="Times New Roman"/>
          <w:sz w:val="24"/>
          <w:szCs w:val="24"/>
        </w:rPr>
        <w:t>However, most notably in the middle decades of the century,</w:t>
      </w:r>
      <w:r w:rsidRPr="0090008C">
        <w:rPr>
          <w:rFonts w:ascii="Times New Roman" w:hAnsi="Times New Roman" w:cs="Times New Roman"/>
          <w:sz w:val="24"/>
          <w:szCs w:val="24"/>
        </w:rPr>
        <w:t xml:space="preserve"> the </w:t>
      </w:r>
      <w:r w:rsidRPr="0090008C">
        <w:rPr>
          <w:rFonts w:ascii="Times New Roman" w:hAnsi="Times New Roman" w:cs="Times New Roman"/>
          <w:i/>
          <w:sz w:val="24"/>
          <w:szCs w:val="24"/>
        </w:rPr>
        <w:t>Times</w:t>
      </w:r>
      <w:r w:rsidRPr="0090008C">
        <w:rPr>
          <w:rFonts w:ascii="Times New Roman" w:hAnsi="Times New Roman" w:cs="Times New Roman"/>
          <w:sz w:val="24"/>
          <w:szCs w:val="24"/>
        </w:rPr>
        <w:t xml:space="preserve"> </w:t>
      </w:r>
      <w:r>
        <w:rPr>
          <w:rFonts w:ascii="Times New Roman" w:hAnsi="Times New Roman" w:cs="Times New Roman"/>
          <w:sz w:val="24"/>
          <w:szCs w:val="24"/>
        </w:rPr>
        <w:t>stood alone, even over other established titles. Its circulation of 23,000 in 1844 and 40,000 by 1850, roughly equalled every other London daily combined.</w:t>
      </w:r>
      <w:r>
        <w:rPr>
          <w:rStyle w:val="FootnoteReference"/>
          <w:rFonts w:ascii="Times New Roman" w:hAnsi="Times New Roman" w:cs="Times New Roman"/>
        </w:rPr>
        <w:footnoteReference w:id="93"/>
      </w:r>
      <w:r>
        <w:rPr>
          <w:rFonts w:ascii="Times New Roman" w:hAnsi="Times New Roman" w:cs="Times New Roman"/>
          <w:sz w:val="24"/>
          <w:szCs w:val="24"/>
        </w:rPr>
        <w:t xml:space="preserve">  However, the </w:t>
      </w:r>
      <w:r>
        <w:rPr>
          <w:rFonts w:ascii="Times New Roman" w:hAnsi="Times New Roman" w:cs="Times New Roman"/>
          <w:i/>
          <w:iCs/>
          <w:sz w:val="24"/>
          <w:szCs w:val="24"/>
        </w:rPr>
        <w:t xml:space="preserve">Times </w:t>
      </w:r>
      <w:r w:rsidRPr="0090008C">
        <w:rPr>
          <w:rFonts w:ascii="Times New Roman" w:hAnsi="Times New Roman" w:cs="Times New Roman"/>
          <w:sz w:val="24"/>
          <w:szCs w:val="24"/>
        </w:rPr>
        <w:t>exert</w:t>
      </w:r>
      <w:r>
        <w:rPr>
          <w:rFonts w:ascii="Times New Roman" w:hAnsi="Times New Roman" w:cs="Times New Roman"/>
          <w:sz w:val="24"/>
          <w:szCs w:val="24"/>
        </w:rPr>
        <w:t>ed</w:t>
      </w:r>
      <w:r w:rsidRPr="0090008C">
        <w:rPr>
          <w:rFonts w:ascii="Times New Roman" w:hAnsi="Times New Roman" w:cs="Times New Roman"/>
          <w:sz w:val="24"/>
          <w:szCs w:val="24"/>
        </w:rPr>
        <w:t xml:space="preserve"> a pull</w:t>
      </w:r>
      <w:r>
        <w:rPr>
          <w:rFonts w:ascii="Times New Roman" w:hAnsi="Times New Roman" w:cs="Times New Roman"/>
          <w:sz w:val="24"/>
          <w:szCs w:val="24"/>
        </w:rPr>
        <w:t xml:space="preserve"> and impact</w:t>
      </w:r>
      <w:r w:rsidRPr="0090008C">
        <w:rPr>
          <w:rFonts w:ascii="Times New Roman" w:hAnsi="Times New Roman" w:cs="Times New Roman"/>
          <w:sz w:val="24"/>
          <w:szCs w:val="24"/>
        </w:rPr>
        <w:t xml:space="preserve"> that outweighed</w:t>
      </w:r>
      <w:r>
        <w:rPr>
          <w:rFonts w:ascii="Times New Roman" w:hAnsi="Times New Roman" w:cs="Times New Roman"/>
          <w:sz w:val="24"/>
          <w:szCs w:val="24"/>
        </w:rPr>
        <w:t xml:space="preserve"> even its vast</w:t>
      </w:r>
      <w:r w:rsidRPr="0090008C">
        <w:rPr>
          <w:rFonts w:ascii="Times New Roman" w:hAnsi="Times New Roman" w:cs="Times New Roman"/>
          <w:sz w:val="24"/>
          <w:szCs w:val="24"/>
        </w:rPr>
        <w:t xml:space="preserve"> circulation</w:t>
      </w:r>
      <w:r>
        <w:rPr>
          <w:rFonts w:ascii="Times New Roman" w:hAnsi="Times New Roman" w:cs="Times New Roman"/>
          <w:sz w:val="24"/>
          <w:szCs w:val="24"/>
        </w:rPr>
        <w:t xml:space="preserve"> and is difficult to overstate</w:t>
      </w:r>
      <w:r w:rsidRPr="0090008C">
        <w:rPr>
          <w:rFonts w:ascii="Times New Roman" w:hAnsi="Times New Roman" w:cs="Times New Roman"/>
          <w:sz w:val="24"/>
          <w:szCs w:val="24"/>
        </w:rPr>
        <w:t>.</w:t>
      </w:r>
      <w:r>
        <w:rPr>
          <w:rFonts w:ascii="Times New Roman" w:hAnsi="Times New Roman" w:cs="Times New Roman"/>
          <w:sz w:val="24"/>
          <w:szCs w:val="24"/>
        </w:rPr>
        <w:t xml:space="preserve"> Politicians and parties sought its good opinion, and its letters column was the foremost place of debate in the country, a Hyde Park Corner of newsprint. In the 1830s the </w:t>
      </w:r>
      <w:r w:rsidRPr="003872A3">
        <w:rPr>
          <w:rFonts w:ascii="Times New Roman" w:hAnsi="Times New Roman" w:cs="Times New Roman"/>
          <w:i/>
          <w:iCs/>
          <w:sz w:val="24"/>
          <w:szCs w:val="24"/>
        </w:rPr>
        <w:t>Times</w:t>
      </w:r>
      <w:r>
        <w:rPr>
          <w:rFonts w:ascii="Times New Roman" w:hAnsi="Times New Roman" w:cs="Times New Roman"/>
          <w:sz w:val="24"/>
          <w:szCs w:val="24"/>
        </w:rPr>
        <w:t xml:space="preserve">’ </w:t>
      </w:r>
      <w:r w:rsidRPr="003872A3">
        <w:rPr>
          <w:rFonts w:ascii="Times New Roman" w:hAnsi="Times New Roman" w:cs="Times New Roman"/>
          <w:sz w:val="24"/>
          <w:szCs w:val="24"/>
        </w:rPr>
        <w:t>threat</w:t>
      </w:r>
      <w:r>
        <w:rPr>
          <w:rFonts w:ascii="Times New Roman" w:hAnsi="Times New Roman" w:cs="Times New Roman"/>
          <w:sz w:val="24"/>
          <w:szCs w:val="24"/>
        </w:rPr>
        <w:t xml:space="preserve"> of breaking from support for the government led Lord Althorp to send the Chancellor Lord Brougham an urgent private note, later leaked, stating: </w:t>
      </w:r>
      <w:r>
        <w:tab/>
      </w:r>
    </w:p>
    <w:p w14:paraId="2089C1E6" w14:textId="77777777" w:rsidR="0080653E" w:rsidRDefault="0080653E" w:rsidP="0080653E">
      <w:pPr>
        <w:pStyle w:val="NoSpacing"/>
        <w:ind w:left="720"/>
        <w:rPr>
          <w:rFonts w:ascii="Times New Roman" w:hAnsi="Times New Roman" w:cs="Times New Roman"/>
          <w:sz w:val="24"/>
          <w:szCs w:val="24"/>
        </w:rPr>
      </w:pPr>
    </w:p>
    <w:p w14:paraId="5FE061F4" w14:textId="77777777" w:rsidR="0080653E" w:rsidRPr="00631288" w:rsidRDefault="0080653E" w:rsidP="0080653E">
      <w:pPr>
        <w:pStyle w:val="NoSpacing"/>
        <w:ind w:left="720" w:right="720"/>
        <w:jc w:val="both"/>
        <w:rPr>
          <w:rFonts w:ascii="Times New Roman" w:hAnsi="Times New Roman" w:cs="Times New Roman"/>
          <w:sz w:val="24"/>
          <w:szCs w:val="24"/>
        </w:rPr>
      </w:pPr>
      <w:r w:rsidRPr="00631288">
        <w:rPr>
          <w:rFonts w:ascii="Times New Roman" w:hAnsi="Times New Roman" w:cs="Times New Roman"/>
          <w:sz w:val="24"/>
          <w:szCs w:val="24"/>
        </w:rPr>
        <w:t>My Dear Brougham,</w:t>
      </w:r>
    </w:p>
    <w:p w14:paraId="3E1ABFD5" w14:textId="77777777" w:rsidR="0080653E" w:rsidRPr="00631288" w:rsidRDefault="0080653E" w:rsidP="0080653E">
      <w:pPr>
        <w:pStyle w:val="NoSpacing"/>
        <w:ind w:left="720" w:right="720"/>
        <w:jc w:val="both"/>
        <w:rPr>
          <w:rFonts w:ascii="Times New Roman" w:hAnsi="Times New Roman" w:cs="Times New Roman"/>
          <w:sz w:val="24"/>
          <w:szCs w:val="24"/>
        </w:rPr>
      </w:pPr>
      <w:r w:rsidRPr="00631288">
        <w:rPr>
          <w:rFonts w:ascii="Times New Roman" w:hAnsi="Times New Roman" w:cs="Times New Roman"/>
          <w:sz w:val="24"/>
          <w:szCs w:val="24"/>
        </w:rPr>
        <w:t>The subject I want to talk to you about is the State of the Press, and whether we should declare open war with ‘</w:t>
      </w:r>
      <w:r w:rsidRPr="00631288">
        <w:rPr>
          <w:rFonts w:ascii="Times New Roman" w:hAnsi="Times New Roman" w:cs="Times New Roman"/>
          <w:i/>
          <w:iCs/>
          <w:sz w:val="24"/>
          <w:szCs w:val="24"/>
        </w:rPr>
        <w:t>The</w:t>
      </w:r>
      <w:r w:rsidRPr="00631288">
        <w:rPr>
          <w:rFonts w:ascii="Times New Roman" w:hAnsi="Times New Roman" w:cs="Times New Roman"/>
          <w:sz w:val="24"/>
          <w:szCs w:val="24"/>
        </w:rPr>
        <w:t xml:space="preserve"> </w:t>
      </w:r>
      <w:proofErr w:type="gramStart"/>
      <w:r w:rsidRPr="00631288">
        <w:rPr>
          <w:rFonts w:ascii="Times New Roman" w:hAnsi="Times New Roman" w:cs="Times New Roman"/>
          <w:i/>
          <w:iCs/>
          <w:sz w:val="24"/>
          <w:szCs w:val="24"/>
        </w:rPr>
        <w:t>Times</w:t>
      </w:r>
      <w:r w:rsidRPr="00631288">
        <w:rPr>
          <w:rFonts w:ascii="Times New Roman" w:hAnsi="Times New Roman" w:cs="Times New Roman"/>
          <w:sz w:val="24"/>
          <w:szCs w:val="24"/>
        </w:rPr>
        <w:t>’, or</w:t>
      </w:r>
      <w:proofErr w:type="gramEnd"/>
      <w:r w:rsidRPr="00631288">
        <w:rPr>
          <w:rFonts w:ascii="Times New Roman" w:hAnsi="Times New Roman" w:cs="Times New Roman"/>
          <w:sz w:val="24"/>
          <w:szCs w:val="24"/>
        </w:rPr>
        <w:t xml:space="preserve"> attempt to make peace.</w:t>
      </w:r>
    </w:p>
    <w:p w14:paraId="233E2154" w14:textId="77777777" w:rsidR="0080653E" w:rsidRDefault="0080653E" w:rsidP="0080653E">
      <w:pPr>
        <w:pStyle w:val="NoSpacing"/>
        <w:ind w:left="720" w:right="720"/>
        <w:jc w:val="both"/>
        <w:rPr>
          <w:rFonts w:ascii="Times New Roman" w:hAnsi="Times New Roman" w:cs="Times New Roman"/>
          <w:sz w:val="24"/>
          <w:szCs w:val="24"/>
        </w:rPr>
      </w:pPr>
      <w:r w:rsidRPr="00631288">
        <w:rPr>
          <w:rFonts w:ascii="Times New Roman" w:hAnsi="Times New Roman" w:cs="Times New Roman"/>
          <w:sz w:val="24"/>
          <w:szCs w:val="24"/>
        </w:rPr>
        <w:t>Yours most truly,</w:t>
      </w:r>
      <w:r w:rsidRPr="00631288">
        <w:rPr>
          <w:rFonts w:ascii="Times New Roman" w:hAnsi="Times New Roman" w:cs="Times New Roman"/>
          <w:sz w:val="24"/>
          <w:szCs w:val="24"/>
        </w:rPr>
        <w:tab/>
      </w:r>
      <w:r w:rsidRPr="0063128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31288">
        <w:rPr>
          <w:rFonts w:ascii="Times New Roman" w:hAnsi="Times New Roman" w:cs="Times New Roman"/>
          <w:sz w:val="24"/>
          <w:szCs w:val="24"/>
        </w:rPr>
        <w:t>Althorp</w:t>
      </w:r>
      <w:r>
        <w:rPr>
          <w:rStyle w:val="FootnoteReference"/>
          <w:rFonts w:ascii="Times New Roman" w:hAnsi="Times New Roman" w:cs="Times New Roman"/>
        </w:rPr>
        <w:footnoteReference w:id="94"/>
      </w:r>
    </w:p>
    <w:p w14:paraId="219149EA" w14:textId="77777777" w:rsidR="0080653E" w:rsidRPr="00631288" w:rsidRDefault="0080653E" w:rsidP="0080653E">
      <w:pPr>
        <w:pStyle w:val="NoSpacing"/>
        <w:ind w:left="720"/>
        <w:rPr>
          <w:rFonts w:ascii="Times New Roman" w:hAnsi="Times New Roman" w:cs="Times New Roman"/>
          <w:sz w:val="24"/>
          <w:szCs w:val="24"/>
        </w:rPr>
      </w:pPr>
    </w:p>
    <w:p w14:paraId="5DCD6AE6" w14:textId="77777777" w:rsidR="0080653E" w:rsidRDefault="0080653E" w:rsidP="0080653E">
      <w:pPr>
        <w:pStyle w:val="NoSpacing"/>
      </w:pPr>
    </w:p>
    <w:p w14:paraId="2C8AF20A" w14:textId="77777777" w:rsidR="0080653E" w:rsidRDefault="0080653E" w:rsidP="0080653E">
      <w:pPr>
        <w:spacing w:line="360" w:lineRule="auto"/>
        <w:rPr>
          <w:rFonts w:ascii="Times New Roman" w:hAnsi="Times New Roman" w:cs="Times New Roman"/>
          <w:color w:val="000000"/>
          <w:sz w:val="24"/>
          <w:szCs w:val="24"/>
        </w:rPr>
      </w:pPr>
      <w:r>
        <w:rPr>
          <w:rFonts w:ascii="Times New Roman" w:hAnsi="Times New Roman" w:cs="Times New Roman"/>
          <w:sz w:val="24"/>
          <w:szCs w:val="24"/>
        </w:rPr>
        <w:lastRenderedPageBreak/>
        <w:t>Although its high price of 5d. per issue or £6 per year – which remained roughly stable – meant that relatively few individuals are likely to have purchased it outside London or elite circles, its influence can be seen from the degree to which its articles and style were syndicated, quoted and copied extensively across the provincial press in the period.</w:t>
      </w:r>
      <w:r>
        <w:rPr>
          <w:rStyle w:val="FootnoteReference"/>
          <w:rFonts w:ascii="Times New Roman" w:hAnsi="Times New Roman" w:cs="Times New Roman"/>
        </w:rPr>
        <w:footnoteReference w:id="95"/>
      </w:r>
      <w:r>
        <w:rPr>
          <w:rFonts w:ascii="Times New Roman" w:hAnsi="Times New Roman" w:cs="Times New Roman"/>
          <w:sz w:val="24"/>
          <w:szCs w:val="24"/>
        </w:rPr>
        <w:t xml:space="preserve"> Its reputation grew following its self-proclaimed ‘defeat’ of the 1845 Railway Mania. There are more references to articles in </w:t>
      </w:r>
      <w:r>
        <w:rPr>
          <w:rFonts w:ascii="Times New Roman" w:hAnsi="Times New Roman" w:cs="Times New Roman"/>
          <w:i/>
          <w:iCs/>
          <w:sz w:val="24"/>
          <w:szCs w:val="24"/>
        </w:rPr>
        <w:t xml:space="preserve">The Times </w:t>
      </w:r>
      <w:r>
        <w:rPr>
          <w:rFonts w:ascii="Times New Roman" w:hAnsi="Times New Roman" w:cs="Times New Roman"/>
          <w:sz w:val="24"/>
          <w:szCs w:val="24"/>
        </w:rPr>
        <w:t>in this thesis than any other newspaper, but that reflects its power as the perceived newspaper of record in the period,</w:t>
      </w:r>
      <w:r>
        <w:rPr>
          <w:rStyle w:val="FootnoteReference"/>
          <w:rFonts w:ascii="Times New Roman" w:hAnsi="Times New Roman" w:cs="Times New Roman"/>
          <w:sz w:val="24"/>
          <w:szCs w:val="24"/>
        </w:rPr>
        <w:footnoteReference w:id="96"/>
      </w:r>
      <w:r>
        <w:rPr>
          <w:rFonts w:ascii="Times New Roman" w:hAnsi="Times New Roman" w:cs="Times New Roman"/>
          <w:sz w:val="24"/>
          <w:szCs w:val="24"/>
        </w:rPr>
        <w:t xml:space="preserve"> as well as the landscape of crime reporting until the last decades of the century.</w:t>
      </w:r>
      <w:r w:rsidRPr="00760369">
        <w:rPr>
          <w:rFonts w:ascii="Times New Roman" w:hAnsi="Times New Roman" w:cs="Times New Roman"/>
          <w:sz w:val="24"/>
          <w:szCs w:val="24"/>
        </w:rPr>
        <w:t xml:space="preserve"> </w:t>
      </w:r>
      <w:r>
        <w:rPr>
          <w:rFonts w:ascii="Times New Roman" w:hAnsi="Times New Roman" w:cs="Times New Roman"/>
          <w:sz w:val="24"/>
          <w:szCs w:val="24"/>
        </w:rPr>
        <w:t xml:space="preserve">However, while </w:t>
      </w:r>
      <w:r>
        <w:rPr>
          <w:rFonts w:ascii="Times New Roman" w:hAnsi="Times New Roman" w:cs="Times New Roman"/>
          <w:i/>
          <w:iCs/>
          <w:sz w:val="24"/>
          <w:szCs w:val="24"/>
        </w:rPr>
        <w:t xml:space="preserve">The Times </w:t>
      </w:r>
      <w:r>
        <w:rPr>
          <w:rFonts w:ascii="Times New Roman" w:hAnsi="Times New Roman" w:cs="Times New Roman"/>
          <w:sz w:val="24"/>
          <w:szCs w:val="24"/>
        </w:rPr>
        <w:t>and other nationals generally set the agenda for news media, the most dramatic aggregate increases in circulation and titles came outside London</w:t>
      </w:r>
      <w:r w:rsidRPr="0090008C">
        <w:rPr>
          <w:rFonts w:ascii="Times New Roman" w:hAnsi="Times New Roman" w:cs="Times New Roman"/>
          <w:sz w:val="24"/>
          <w:szCs w:val="24"/>
        </w:rPr>
        <w:t xml:space="preserve">. </w:t>
      </w:r>
      <w:r>
        <w:rPr>
          <w:rFonts w:ascii="Times New Roman" w:hAnsi="Times New Roman" w:cs="Times New Roman"/>
          <w:sz w:val="24"/>
          <w:szCs w:val="24"/>
        </w:rPr>
        <w:t xml:space="preserve">Rachel Matthews </w:t>
      </w:r>
      <w:r w:rsidRPr="009F41DA">
        <w:rPr>
          <w:rFonts w:ascii="Times New Roman" w:hAnsi="Times New Roman" w:cs="Times New Roman"/>
          <w:color w:val="000000"/>
          <w:sz w:val="24"/>
          <w:szCs w:val="24"/>
        </w:rPr>
        <w:t>writes that in 1854 ‘there were 289 provincial papers</w:t>
      </w:r>
      <w:r>
        <w:rPr>
          <w:rFonts w:ascii="Times New Roman" w:hAnsi="Times New Roman" w:cs="Times New Roman"/>
          <w:color w:val="000000"/>
          <w:sz w:val="24"/>
          <w:szCs w:val="24"/>
        </w:rPr>
        <w:t>…</w:t>
      </w:r>
      <w:r w:rsidRPr="009F41DA">
        <w:rPr>
          <w:rFonts w:ascii="Times New Roman" w:hAnsi="Times New Roman" w:cs="Times New Roman"/>
          <w:color w:val="000000"/>
          <w:sz w:val="24"/>
          <w:szCs w:val="24"/>
        </w:rPr>
        <w:t xml:space="preserve"> </w:t>
      </w:r>
      <w:r>
        <w:rPr>
          <w:rFonts w:ascii="Times New Roman" w:hAnsi="Times New Roman" w:cs="Times New Roman"/>
          <w:color w:val="000000"/>
          <w:sz w:val="24"/>
          <w:szCs w:val="24"/>
        </w:rPr>
        <w:t>b</w:t>
      </w:r>
      <w:r w:rsidRPr="009F41DA">
        <w:rPr>
          <w:rFonts w:ascii="Times New Roman" w:hAnsi="Times New Roman" w:cs="Times New Roman"/>
          <w:color w:val="000000"/>
          <w:sz w:val="24"/>
          <w:szCs w:val="24"/>
        </w:rPr>
        <w:t>y 1871 this number had not only grown to 85</w:t>
      </w:r>
      <w:r>
        <w:rPr>
          <w:rFonts w:ascii="Times New Roman" w:hAnsi="Times New Roman" w:cs="Times New Roman"/>
          <w:color w:val="000000"/>
          <w:sz w:val="24"/>
          <w:szCs w:val="24"/>
        </w:rPr>
        <w:t>1, [but]</w:t>
      </w:r>
      <w:r w:rsidRPr="009F41DA">
        <w:rPr>
          <w:rFonts w:ascii="Times New Roman" w:hAnsi="Times New Roman" w:cs="Times New Roman"/>
          <w:color w:val="000000"/>
          <w:sz w:val="24"/>
          <w:szCs w:val="24"/>
        </w:rPr>
        <w:t xml:space="preserve"> a daily provincial press had become established’.</w:t>
      </w:r>
      <w:r w:rsidRPr="009F41DA">
        <w:rPr>
          <w:rFonts w:ascii="Times New Roman" w:hAnsi="Times New Roman" w:cs="Times New Roman"/>
          <w:color w:val="000000"/>
          <w:sz w:val="24"/>
          <w:szCs w:val="24"/>
          <w:vertAlign w:val="superscript"/>
        </w:rPr>
        <w:footnoteReference w:id="97"/>
      </w:r>
      <w:r>
        <w:rPr>
          <w:rFonts w:ascii="Times New Roman" w:hAnsi="Times New Roman" w:cs="Times New Roman"/>
          <w:sz w:val="24"/>
          <w:szCs w:val="24"/>
        </w:rPr>
        <w:t xml:space="preserve"> </w:t>
      </w:r>
      <w:r w:rsidRPr="0090008C">
        <w:rPr>
          <w:rFonts w:ascii="Times New Roman" w:hAnsi="Times New Roman" w:cs="Times New Roman"/>
          <w:sz w:val="24"/>
          <w:szCs w:val="24"/>
        </w:rPr>
        <w:t xml:space="preserve"> </w:t>
      </w:r>
      <w:r>
        <w:rPr>
          <w:rFonts w:ascii="Times New Roman" w:hAnsi="Times New Roman" w:cs="Times New Roman"/>
          <w:sz w:val="24"/>
          <w:szCs w:val="24"/>
        </w:rPr>
        <w:t>R</w:t>
      </w:r>
      <w:r w:rsidRPr="009F41DA">
        <w:rPr>
          <w:rFonts w:ascii="Times New Roman" w:hAnsi="Times New Roman" w:cs="Times New Roman"/>
          <w:color w:val="000000"/>
          <w:sz w:val="24"/>
          <w:szCs w:val="24"/>
        </w:rPr>
        <w:t xml:space="preserve">ailway construction and financial development had </w:t>
      </w:r>
      <w:r>
        <w:rPr>
          <w:rFonts w:ascii="Times New Roman" w:hAnsi="Times New Roman" w:cs="Times New Roman"/>
          <w:color w:val="000000"/>
          <w:sz w:val="24"/>
          <w:szCs w:val="24"/>
        </w:rPr>
        <w:t xml:space="preserve">pronounced and sometimes idiosyncratic </w:t>
      </w:r>
      <w:r w:rsidRPr="009F41DA">
        <w:rPr>
          <w:rFonts w:ascii="Times New Roman" w:hAnsi="Times New Roman" w:cs="Times New Roman"/>
          <w:color w:val="000000"/>
          <w:sz w:val="24"/>
          <w:szCs w:val="24"/>
        </w:rPr>
        <w:t>effect</w:t>
      </w:r>
      <w:r>
        <w:rPr>
          <w:rFonts w:ascii="Times New Roman" w:hAnsi="Times New Roman" w:cs="Times New Roman"/>
          <w:color w:val="000000"/>
          <w:sz w:val="24"/>
          <w:szCs w:val="24"/>
        </w:rPr>
        <w:t>s</w:t>
      </w:r>
      <w:r w:rsidRPr="009F41DA">
        <w:rPr>
          <w:rFonts w:ascii="Times New Roman" w:hAnsi="Times New Roman" w:cs="Times New Roman"/>
          <w:color w:val="000000"/>
          <w:sz w:val="24"/>
          <w:szCs w:val="24"/>
        </w:rPr>
        <w:t xml:space="preserve"> on the economy and society of the areas serviced by the line in question</w:t>
      </w:r>
      <w:r>
        <w:rPr>
          <w:rFonts w:ascii="Times New Roman" w:hAnsi="Times New Roman" w:cs="Times New Roman"/>
          <w:color w:val="000000"/>
          <w:sz w:val="24"/>
          <w:szCs w:val="24"/>
        </w:rPr>
        <w:t>, and this was replicated in the relationships between railway companies and news media in specific locations.</w:t>
      </w:r>
      <w:r w:rsidRPr="009F41D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Power dynamics between railways and local news media could be a microcosm of national debates over undue influence – Chapter II goes into this phenomenon in more detail by looking at reporting in strongly railway towns such as Derby. </w:t>
      </w:r>
      <w:r w:rsidRPr="009F41DA">
        <w:rPr>
          <w:rFonts w:ascii="Times New Roman" w:hAnsi="Times New Roman" w:cs="Times New Roman"/>
          <w:color w:val="000000"/>
          <w:sz w:val="24"/>
          <w:szCs w:val="24"/>
        </w:rPr>
        <w:t xml:space="preserve">However, </w:t>
      </w:r>
      <w:r>
        <w:rPr>
          <w:rFonts w:ascii="Times New Roman" w:hAnsi="Times New Roman" w:cs="Times New Roman"/>
          <w:color w:val="000000"/>
          <w:sz w:val="24"/>
          <w:szCs w:val="24"/>
        </w:rPr>
        <w:t xml:space="preserve">when a story had appeal beyond a more local forum, reporting often </w:t>
      </w:r>
      <w:r w:rsidRPr="009F41DA">
        <w:rPr>
          <w:rFonts w:ascii="Times New Roman" w:hAnsi="Times New Roman" w:cs="Times New Roman"/>
          <w:color w:val="000000"/>
          <w:sz w:val="24"/>
          <w:szCs w:val="24"/>
        </w:rPr>
        <w:t>reflected another aspect of the developing news media industry, namely that local and smaller titles took their cues from larger national ones</w:t>
      </w:r>
      <w:r>
        <w:rPr>
          <w:rFonts w:ascii="Times New Roman" w:hAnsi="Times New Roman" w:cs="Times New Roman"/>
          <w:color w:val="000000"/>
          <w:sz w:val="24"/>
          <w:szCs w:val="24"/>
        </w:rPr>
        <w:t>, with</w:t>
      </w:r>
      <w:r w:rsidRPr="009F41DA">
        <w:rPr>
          <w:rFonts w:ascii="Times New Roman" w:hAnsi="Times New Roman" w:cs="Times New Roman"/>
          <w:color w:val="000000"/>
          <w:sz w:val="24"/>
          <w:szCs w:val="24"/>
        </w:rPr>
        <w:t xml:space="preserve"> articles </w:t>
      </w:r>
      <w:r>
        <w:rPr>
          <w:rFonts w:ascii="Times New Roman" w:hAnsi="Times New Roman" w:cs="Times New Roman"/>
          <w:color w:val="000000"/>
          <w:sz w:val="24"/>
          <w:szCs w:val="24"/>
        </w:rPr>
        <w:t>often simply</w:t>
      </w:r>
      <w:r w:rsidRPr="009F41DA">
        <w:rPr>
          <w:rFonts w:ascii="Times New Roman" w:hAnsi="Times New Roman" w:cs="Times New Roman"/>
          <w:color w:val="000000"/>
          <w:sz w:val="24"/>
          <w:szCs w:val="24"/>
        </w:rPr>
        <w:t xml:space="preserve"> copied wholesale. In a country where the proportion of discussion that was framed as a national debate was increasing – supported by the ease of movement that was itself brought about by the railways – the bigger news media entities were the primary forum for discussion of events which were perceived as prominent. </w:t>
      </w:r>
      <w:r>
        <w:rPr>
          <w:rFonts w:ascii="Times New Roman" w:hAnsi="Times New Roman" w:cs="Times New Roman"/>
          <w:color w:val="000000"/>
          <w:sz w:val="24"/>
          <w:szCs w:val="24"/>
        </w:rPr>
        <w:t>In general, therefore, when</w:t>
      </w:r>
      <w:r w:rsidRPr="009F41DA">
        <w:rPr>
          <w:rFonts w:ascii="Times New Roman" w:hAnsi="Times New Roman" w:cs="Times New Roman"/>
          <w:color w:val="000000"/>
          <w:sz w:val="24"/>
          <w:szCs w:val="24"/>
        </w:rPr>
        <w:t xml:space="preserve"> local papers are discussed in more detail</w:t>
      </w:r>
      <w:r>
        <w:rPr>
          <w:rFonts w:ascii="Times New Roman" w:hAnsi="Times New Roman" w:cs="Times New Roman"/>
          <w:color w:val="000000"/>
          <w:sz w:val="24"/>
          <w:szCs w:val="24"/>
        </w:rPr>
        <w:t xml:space="preserve"> in this thesis</w:t>
      </w:r>
      <w:r w:rsidRPr="009F41DA">
        <w:rPr>
          <w:rFonts w:ascii="Times New Roman" w:hAnsi="Times New Roman" w:cs="Times New Roman"/>
          <w:color w:val="000000"/>
          <w:sz w:val="24"/>
          <w:szCs w:val="24"/>
        </w:rPr>
        <w:t>, they are assessed in relation to the specific</w:t>
      </w:r>
      <w:r>
        <w:rPr>
          <w:rFonts w:ascii="Times New Roman" w:hAnsi="Times New Roman" w:cs="Times New Roman"/>
          <w:color w:val="000000"/>
          <w:sz w:val="24"/>
          <w:szCs w:val="24"/>
        </w:rPr>
        <w:t>, short-term</w:t>
      </w:r>
      <w:r w:rsidRPr="009F41DA">
        <w:rPr>
          <w:rFonts w:ascii="Times New Roman" w:hAnsi="Times New Roman" w:cs="Times New Roman"/>
          <w:color w:val="000000"/>
          <w:sz w:val="24"/>
          <w:szCs w:val="24"/>
        </w:rPr>
        <w:t xml:space="preserve"> influence of a case upon a particular area</w:t>
      </w:r>
      <w:r>
        <w:rPr>
          <w:rFonts w:ascii="Times New Roman" w:hAnsi="Times New Roman" w:cs="Times New Roman"/>
          <w:color w:val="000000"/>
          <w:sz w:val="24"/>
          <w:szCs w:val="24"/>
        </w:rPr>
        <w:t xml:space="preserve">. </w:t>
      </w:r>
    </w:p>
    <w:p w14:paraId="69744677" w14:textId="77777777" w:rsidR="0080653E" w:rsidRPr="00FD0378" w:rsidRDefault="0080653E" w:rsidP="0080653E">
      <w:pPr>
        <w:spacing w:line="360" w:lineRule="auto"/>
        <w:ind w:firstLine="720"/>
        <w:rPr>
          <w:rFonts w:ascii="Times New Roman" w:hAnsi="Times New Roman" w:cs="Times New Roman"/>
          <w:sz w:val="24"/>
          <w:szCs w:val="24"/>
          <w:u w:val="single"/>
        </w:rPr>
      </w:pPr>
      <w:r w:rsidRPr="0090008C">
        <w:rPr>
          <w:rFonts w:ascii="Times New Roman" w:hAnsi="Times New Roman" w:cs="Times New Roman"/>
          <w:sz w:val="24"/>
          <w:szCs w:val="24"/>
        </w:rPr>
        <w:t xml:space="preserve">Publishers responded to the new </w:t>
      </w:r>
      <w:r>
        <w:rPr>
          <w:rFonts w:ascii="Times New Roman" w:hAnsi="Times New Roman" w:cs="Times New Roman"/>
          <w:sz w:val="24"/>
          <w:szCs w:val="24"/>
        </w:rPr>
        <w:t xml:space="preserve">but confined and chaotic </w:t>
      </w:r>
      <w:r w:rsidRPr="0090008C">
        <w:rPr>
          <w:rFonts w:ascii="Times New Roman" w:hAnsi="Times New Roman" w:cs="Times New Roman"/>
          <w:sz w:val="24"/>
          <w:szCs w:val="24"/>
        </w:rPr>
        <w:t>reading spaces created by trains with new formats for books, newspapers</w:t>
      </w:r>
      <w:r>
        <w:rPr>
          <w:rFonts w:ascii="Times New Roman" w:hAnsi="Times New Roman" w:cs="Times New Roman"/>
          <w:sz w:val="24"/>
          <w:szCs w:val="24"/>
        </w:rPr>
        <w:t>,</w:t>
      </w:r>
      <w:r w:rsidRPr="0090008C">
        <w:rPr>
          <w:rFonts w:ascii="Times New Roman" w:hAnsi="Times New Roman" w:cs="Times New Roman"/>
          <w:sz w:val="24"/>
          <w:szCs w:val="24"/>
        </w:rPr>
        <w:t xml:space="preserve"> and periodicals </w:t>
      </w:r>
      <w:r>
        <w:rPr>
          <w:rFonts w:ascii="Times New Roman" w:hAnsi="Times New Roman" w:cs="Times New Roman"/>
          <w:sz w:val="24"/>
          <w:szCs w:val="24"/>
        </w:rPr>
        <w:t>‘</w:t>
      </w:r>
      <w:r w:rsidRPr="0090008C">
        <w:rPr>
          <w:rFonts w:ascii="Times New Roman" w:hAnsi="Times New Roman" w:cs="Times New Roman"/>
          <w:sz w:val="24"/>
          <w:szCs w:val="24"/>
        </w:rPr>
        <w:t>with clearly defined [layouts] which included headlines and short paragraphs</w:t>
      </w:r>
      <w:r>
        <w:rPr>
          <w:rFonts w:ascii="Times New Roman" w:hAnsi="Times New Roman" w:cs="Times New Roman"/>
          <w:sz w:val="24"/>
          <w:szCs w:val="24"/>
        </w:rPr>
        <w:t>.’</w:t>
      </w:r>
      <w:r w:rsidRPr="0090008C">
        <w:rPr>
          <w:rStyle w:val="FootnoteReference"/>
          <w:rFonts w:ascii="Times New Roman" w:hAnsi="Times New Roman" w:cs="Times New Roman"/>
        </w:rPr>
        <w:footnoteReference w:id="98"/>
      </w:r>
      <w:r w:rsidRPr="0090008C">
        <w:rPr>
          <w:rFonts w:ascii="Times New Roman" w:hAnsi="Times New Roman" w:cs="Times New Roman"/>
          <w:sz w:val="24"/>
          <w:szCs w:val="24"/>
        </w:rPr>
        <w:t xml:space="preserve"> Such formats were a more natural environment for crime news, especially news in which </w:t>
      </w:r>
      <w:r>
        <w:rPr>
          <w:rFonts w:ascii="Times New Roman" w:hAnsi="Times New Roman" w:cs="Times New Roman"/>
          <w:sz w:val="24"/>
          <w:szCs w:val="24"/>
        </w:rPr>
        <w:t>violent railway crimes</w:t>
      </w:r>
      <w:r w:rsidRPr="0090008C">
        <w:rPr>
          <w:rFonts w:ascii="Times New Roman" w:hAnsi="Times New Roman" w:cs="Times New Roman"/>
          <w:sz w:val="24"/>
          <w:szCs w:val="24"/>
        </w:rPr>
        <w:t xml:space="preserve"> provided some </w:t>
      </w:r>
      <w:r w:rsidRPr="0090008C">
        <w:rPr>
          <w:rFonts w:ascii="Times New Roman" w:hAnsi="Times New Roman" w:cs="Times New Roman"/>
          <w:sz w:val="24"/>
          <w:szCs w:val="24"/>
        </w:rPr>
        <w:lastRenderedPageBreak/>
        <w:t xml:space="preserve">of the most newsworthy narratives; they also fuelled the growth of ‘Railway Library’ bookstores, chief among which </w:t>
      </w:r>
      <w:r>
        <w:rPr>
          <w:rFonts w:ascii="Times New Roman" w:hAnsi="Times New Roman" w:cs="Times New Roman"/>
          <w:sz w:val="24"/>
          <w:szCs w:val="24"/>
        </w:rPr>
        <w:t>was W.H. Smith’s</w:t>
      </w:r>
      <w:r w:rsidRPr="0090008C">
        <w:rPr>
          <w:rFonts w:ascii="Times New Roman" w:hAnsi="Times New Roman" w:cs="Times New Roman"/>
          <w:sz w:val="24"/>
          <w:szCs w:val="24"/>
        </w:rPr>
        <w:t xml:space="preserve">. </w:t>
      </w:r>
      <w:r>
        <w:rPr>
          <w:rFonts w:ascii="Times New Roman" w:hAnsi="Times New Roman" w:cs="Times New Roman"/>
          <w:sz w:val="24"/>
          <w:szCs w:val="24"/>
        </w:rPr>
        <w:t>C</w:t>
      </w:r>
      <w:r w:rsidRPr="0090008C">
        <w:rPr>
          <w:rFonts w:ascii="Times New Roman" w:hAnsi="Times New Roman" w:cs="Times New Roman"/>
          <w:sz w:val="24"/>
          <w:szCs w:val="24"/>
        </w:rPr>
        <w:t xml:space="preserve">hanges in news media also prefigured, informed, and aided ‘legalist’ trends in fiction from the 1860s onwards, </w:t>
      </w:r>
      <w:r>
        <w:rPr>
          <w:rFonts w:ascii="Times New Roman" w:hAnsi="Times New Roman" w:cs="Times New Roman"/>
          <w:sz w:val="24"/>
          <w:szCs w:val="24"/>
        </w:rPr>
        <w:t xml:space="preserve">with works such as Wilkie Collins’ </w:t>
      </w:r>
      <w:proofErr w:type="gramStart"/>
      <w:r>
        <w:rPr>
          <w:rFonts w:ascii="Times New Roman" w:hAnsi="Times New Roman" w:cs="Times New Roman"/>
          <w:i/>
          <w:iCs/>
          <w:sz w:val="24"/>
          <w:szCs w:val="24"/>
        </w:rPr>
        <w:t>The</w:t>
      </w:r>
      <w:proofErr w:type="gramEnd"/>
      <w:r>
        <w:rPr>
          <w:rFonts w:ascii="Times New Roman" w:hAnsi="Times New Roman" w:cs="Times New Roman"/>
          <w:i/>
          <w:iCs/>
          <w:sz w:val="24"/>
          <w:szCs w:val="24"/>
        </w:rPr>
        <w:t xml:space="preserve"> Woman in White </w:t>
      </w:r>
      <w:r>
        <w:rPr>
          <w:rFonts w:ascii="Times New Roman" w:hAnsi="Times New Roman" w:cs="Times New Roman"/>
          <w:sz w:val="24"/>
          <w:szCs w:val="24"/>
        </w:rPr>
        <w:t>being written from multiple perspectives to present evidence analogous to the court proceedings available in the crime section of a newspaper, while themselves being serialised in newspaper format. The influence of r</w:t>
      </w:r>
      <w:r w:rsidRPr="0090008C">
        <w:rPr>
          <w:rFonts w:ascii="Times New Roman" w:hAnsi="Times New Roman" w:cs="Times New Roman"/>
          <w:sz w:val="24"/>
          <w:szCs w:val="24"/>
        </w:rPr>
        <w:t>ailway offences</w:t>
      </w:r>
      <w:r>
        <w:rPr>
          <w:rFonts w:ascii="Times New Roman" w:hAnsi="Times New Roman" w:cs="Times New Roman"/>
          <w:sz w:val="24"/>
          <w:szCs w:val="24"/>
        </w:rPr>
        <w:t xml:space="preserve"> is</w:t>
      </w:r>
      <w:r w:rsidRPr="0090008C">
        <w:rPr>
          <w:rFonts w:ascii="Times New Roman" w:hAnsi="Times New Roman" w:cs="Times New Roman"/>
          <w:sz w:val="24"/>
          <w:szCs w:val="24"/>
        </w:rPr>
        <w:t xml:space="preserve"> present in much of that fiction</w:t>
      </w:r>
      <w:r>
        <w:rPr>
          <w:rFonts w:ascii="Times New Roman" w:hAnsi="Times New Roman" w:cs="Times New Roman"/>
          <w:sz w:val="24"/>
          <w:szCs w:val="24"/>
        </w:rPr>
        <w:t>,</w:t>
      </w:r>
      <w:r w:rsidRPr="0090008C">
        <w:rPr>
          <w:rFonts w:ascii="Times New Roman" w:hAnsi="Times New Roman" w:cs="Times New Roman"/>
          <w:sz w:val="24"/>
          <w:szCs w:val="24"/>
        </w:rPr>
        <w:t xml:space="preserve"> </w:t>
      </w:r>
      <w:r>
        <w:rPr>
          <w:rFonts w:ascii="Times New Roman" w:hAnsi="Times New Roman" w:cs="Times New Roman"/>
          <w:sz w:val="24"/>
          <w:szCs w:val="24"/>
        </w:rPr>
        <w:t>particularly</w:t>
      </w:r>
      <w:r w:rsidRPr="0090008C">
        <w:rPr>
          <w:rFonts w:ascii="Times New Roman" w:hAnsi="Times New Roman" w:cs="Times New Roman"/>
          <w:sz w:val="24"/>
          <w:szCs w:val="24"/>
        </w:rPr>
        <w:t xml:space="preserve"> the underlying threat of the carriage</w:t>
      </w:r>
      <w:r>
        <w:rPr>
          <w:rFonts w:ascii="Times New Roman" w:hAnsi="Times New Roman" w:cs="Times New Roman"/>
          <w:sz w:val="24"/>
          <w:szCs w:val="24"/>
        </w:rPr>
        <w:t xml:space="preserve"> or the accident, as is the case in several works by Mary Elizabeth Braddon, or forced confinement in something akin to the carriage, as is the case with the asylum in </w:t>
      </w:r>
      <w:r>
        <w:rPr>
          <w:rFonts w:ascii="Times New Roman" w:hAnsi="Times New Roman" w:cs="Times New Roman"/>
          <w:i/>
          <w:iCs/>
          <w:sz w:val="24"/>
          <w:szCs w:val="24"/>
        </w:rPr>
        <w:t>The Woman in White</w:t>
      </w:r>
      <w:r w:rsidRPr="0090008C">
        <w:rPr>
          <w:rFonts w:ascii="Times New Roman" w:hAnsi="Times New Roman" w:cs="Times New Roman"/>
          <w:sz w:val="24"/>
          <w:szCs w:val="24"/>
        </w:rPr>
        <w:t>.</w:t>
      </w:r>
      <w:r w:rsidRPr="0090008C">
        <w:rPr>
          <w:rFonts w:ascii="Times New Roman" w:hAnsi="Times New Roman" w:cs="Times New Roman"/>
          <w:i/>
          <w:sz w:val="24"/>
          <w:szCs w:val="24"/>
        </w:rPr>
        <w:t xml:space="preserve"> </w:t>
      </w:r>
      <w:r w:rsidRPr="0090008C">
        <w:rPr>
          <w:rFonts w:ascii="Times New Roman" w:hAnsi="Times New Roman" w:cs="Times New Roman"/>
          <w:sz w:val="24"/>
          <w:szCs w:val="24"/>
        </w:rPr>
        <w:t>Crime news was also featured in specialist railway publications; George Bradshaw</w:t>
      </w:r>
      <w:r w:rsidRPr="00503FA8">
        <w:rPr>
          <w:rFonts w:ascii="Times New Roman" w:hAnsi="Times New Roman" w:cs="Times New Roman"/>
          <w:sz w:val="24"/>
          <w:szCs w:val="24"/>
        </w:rPr>
        <w:t xml:space="preserve"> </w:t>
      </w:r>
      <w:r w:rsidRPr="0090008C">
        <w:rPr>
          <w:rFonts w:ascii="Times New Roman" w:hAnsi="Times New Roman" w:cs="Times New Roman"/>
          <w:sz w:val="24"/>
          <w:szCs w:val="24"/>
        </w:rPr>
        <w:t xml:space="preserve">also produced, along with the ubiquitous </w:t>
      </w:r>
      <w:r w:rsidRPr="0090008C">
        <w:rPr>
          <w:rFonts w:ascii="Times New Roman" w:hAnsi="Times New Roman" w:cs="Times New Roman"/>
          <w:i/>
          <w:sz w:val="24"/>
          <w:szCs w:val="24"/>
        </w:rPr>
        <w:t>Bradshaw’s Railway Guide</w:t>
      </w:r>
      <w:r w:rsidRPr="0090008C">
        <w:rPr>
          <w:rFonts w:ascii="Times New Roman" w:hAnsi="Times New Roman" w:cs="Times New Roman"/>
          <w:sz w:val="24"/>
          <w:szCs w:val="24"/>
        </w:rPr>
        <w:t>, the</w:t>
      </w:r>
      <w:r w:rsidRPr="0090008C">
        <w:rPr>
          <w:rFonts w:ascii="Times New Roman" w:hAnsi="Times New Roman" w:cs="Times New Roman"/>
          <w:i/>
          <w:sz w:val="24"/>
          <w:szCs w:val="24"/>
        </w:rPr>
        <w:t xml:space="preserve"> Railway Gazette</w:t>
      </w:r>
      <w:r w:rsidRPr="0090008C">
        <w:rPr>
          <w:rFonts w:ascii="Times New Roman" w:hAnsi="Times New Roman" w:cs="Times New Roman"/>
          <w:sz w:val="24"/>
          <w:szCs w:val="24"/>
        </w:rPr>
        <w:t>, which</w:t>
      </w:r>
      <w:r w:rsidRPr="0090008C">
        <w:rPr>
          <w:rFonts w:ascii="Times New Roman" w:hAnsi="Times New Roman" w:cs="Times New Roman"/>
          <w:i/>
          <w:sz w:val="24"/>
          <w:szCs w:val="24"/>
        </w:rPr>
        <w:t xml:space="preserve"> </w:t>
      </w:r>
      <w:r w:rsidRPr="0090008C">
        <w:rPr>
          <w:rFonts w:ascii="Times New Roman" w:hAnsi="Times New Roman" w:cs="Times New Roman"/>
          <w:sz w:val="24"/>
          <w:szCs w:val="24"/>
        </w:rPr>
        <w:t xml:space="preserve">contained news about </w:t>
      </w:r>
      <w:r>
        <w:rPr>
          <w:rFonts w:ascii="Times New Roman" w:hAnsi="Times New Roman" w:cs="Times New Roman"/>
          <w:sz w:val="24"/>
          <w:szCs w:val="24"/>
        </w:rPr>
        <w:t>both criminal and civil</w:t>
      </w:r>
      <w:r w:rsidRPr="0090008C">
        <w:rPr>
          <w:rFonts w:ascii="Times New Roman" w:hAnsi="Times New Roman" w:cs="Times New Roman"/>
          <w:sz w:val="24"/>
          <w:szCs w:val="24"/>
        </w:rPr>
        <w:t xml:space="preserve"> courts three times a week.</w:t>
      </w:r>
      <w:r w:rsidRPr="0090008C">
        <w:rPr>
          <w:rStyle w:val="FootnoteReference"/>
          <w:rFonts w:ascii="Times New Roman" w:hAnsi="Times New Roman" w:cs="Times New Roman"/>
        </w:rPr>
        <w:footnoteReference w:id="99"/>
      </w:r>
      <w:r w:rsidRPr="0090008C">
        <w:rPr>
          <w:rFonts w:ascii="Times New Roman" w:hAnsi="Times New Roman" w:cs="Times New Roman"/>
          <w:sz w:val="24"/>
          <w:szCs w:val="24"/>
        </w:rPr>
        <w:t xml:space="preserve"> The overall change in </w:t>
      </w:r>
      <w:r>
        <w:rPr>
          <w:rFonts w:ascii="Times New Roman" w:hAnsi="Times New Roman" w:cs="Times New Roman"/>
          <w:sz w:val="24"/>
          <w:szCs w:val="24"/>
        </w:rPr>
        <w:t xml:space="preserve">public </w:t>
      </w:r>
      <w:r w:rsidRPr="0090008C">
        <w:rPr>
          <w:rFonts w:ascii="Times New Roman" w:hAnsi="Times New Roman" w:cs="Times New Roman"/>
          <w:sz w:val="24"/>
          <w:szCs w:val="24"/>
        </w:rPr>
        <w:t xml:space="preserve">engagement with the railways is similar to the shift </w:t>
      </w:r>
      <w:r>
        <w:rPr>
          <w:rFonts w:ascii="Times New Roman" w:hAnsi="Times New Roman" w:cs="Times New Roman"/>
          <w:sz w:val="24"/>
          <w:szCs w:val="24"/>
        </w:rPr>
        <w:t>that</w:t>
      </w:r>
      <w:r w:rsidRPr="0090008C">
        <w:rPr>
          <w:rFonts w:ascii="Times New Roman" w:hAnsi="Times New Roman" w:cs="Times New Roman"/>
          <w:sz w:val="24"/>
          <w:szCs w:val="24"/>
        </w:rPr>
        <w:t xml:space="preserve"> Wiener argues for </w:t>
      </w:r>
      <w:r>
        <w:rPr>
          <w:rFonts w:ascii="Times New Roman" w:hAnsi="Times New Roman" w:cs="Times New Roman"/>
          <w:sz w:val="24"/>
          <w:szCs w:val="24"/>
        </w:rPr>
        <w:t xml:space="preserve">more broadly </w:t>
      </w:r>
      <w:r w:rsidRPr="0090008C">
        <w:rPr>
          <w:rFonts w:ascii="Times New Roman" w:hAnsi="Times New Roman" w:cs="Times New Roman"/>
          <w:sz w:val="24"/>
          <w:szCs w:val="24"/>
        </w:rPr>
        <w:t xml:space="preserve">in the emerging news media environment  of the period, one which was </w:t>
      </w:r>
      <w:r>
        <w:rPr>
          <w:rFonts w:ascii="Times New Roman" w:hAnsi="Times New Roman" w:cs="Times New Roman"/>
          <w:sz w:val="24"/>
          <w:szCs w:val="24"/>
        </w:rPr>
        <w:t>‘</w:t>
      </w:r>
      <w:r w:rsidRPr="0090008C">
        <w:rPr>
          <w:rFonts w:ascii="Times New Roman" w:hAnsi="Times New Roman" w:cs="Times New Roman"/>
          <w:sz w:val="24"/>
          <w:szCs w:val="24"/>
        </w:rPr>
        <w:t>shaped by the perspectives of its readers… [and] democratised during the course of the nineteenth century</w:t>
      </w:r>
      <w:r>
        <w:rPr>
          <w:rFonts w:ascii="Times New Roman" w:hAnsi="Times New Roman" w:cs="Times New Roman"/>
          <w:sz w:val="24"/>
          <w:szCs w:val="24"/>
        </w:rPr>
        <w:t>.’</w:t>
      </w:r>
      <w:r w:rsidRPr="0090008C">
        <w:rPr>
          <w:rStyle w:val="FootnoteReference"/>
          <w:rFonts w:ascii="Times New Roman" w:hAnsi="Times New Roman" w:cs="Times New Roman"/>
        </w:rPr>
        <w:footnoteReference w:id="100"/>
      </w:r>
      <w:r>
        <w:rPr>
          <w:rFonts w:ascii="Times New Roman" w:hAnsi="Times New Roman" w:cs="Times New Roman"/>
          <w:sz w:val="24"/>
          <w:szCs w:val="24"/>
        </w:rPr>
        <w:t xml:space="preserve"> C</w:t>
      </w:r>
      <w:r w:rsidRPr="008E5D20">
        <w:rPr>
          <w:rFonts w:ascii="Times New Roman" w:hAnsi="Times New Roman" w:cs="Times New Roman"/>
          <w:sz w:val="24"/>
          <w:szCs w:val="24"/>
        </w:rPr>
        <w:t xml:space="preserve">ompounded by increasing </w:t>
      </w:r>
      <w:r>
        <w:rPr>
          <w:rFonts w:ascii="Times New Roman" w:hAnsi="Times New Roman" w:cs="Times New Roman"/>
          <w:sz w:val="24"/>
          <w:szCs w:val="24"/>
        </w:rPr>
        <w:t>access to and</w:t>
      </w:r>
      <w:r w:rsidRPr="008E5D20">
        <w:rPr>
          <w:rFonts w:ascii="Times New Roman" w:hAnsi="Times New Roman" w:cs="Times New Roman"/>
          <w:sz w:val="24"/>
          <w:szCs w:val="24"/>
        </w:rPr>
        <w:t xml:space="preserve"> familiarity with passenger travel</w:t>
      </w:r>
      <w:r>
        <w:rPr>
          <w:rFonts w:ascii="Times New Roman" w:hAnsi="Times New Roman" w:cs="Times New Roman"/>
          <w:sz w:val="24"/>
          <w:szCs w:val="24"/>
        </w:rPr>
        <w:t xml:space="preserve"> among the public</w:t>
      </w:r>
      <w:r w:rsidRPr="008E5D20">
        <w:rPr>
          <w:rFonts w:ascii="Times New Roman" w:hAnsi="Times New Roman" w:cs="Times New Roman"/>
          <w:sz w:val="24"/>
          <w:szCs w:val="24"/>
        </w:rPr>
        <w:t>,</w:t>
      </w:r>
      <w:r>
        <w:rPr>
          <w:rFonts w:ascii="Times New Roman" w:hAnsi="Times New Roman" w:cs="Times New Roman"/>
          <w:sz w:val="24"/>
          <w:szCs w:val="24"/>
        </w:rPr>
        <w:t xml:space="preserve"> this led in the 1850s and 1860s to</w:t>
      </w:r>
      <w:r w:rsidRPr="008E5D20">
        <w:rPr>
          <w:rFonts w:ascii="Times New Roman" w:hAnsi="Times New Roman" w:cs="Times New Roman"/>
          <w:sz w:val="24"/>
          <w:szCs w:val="24"/>
        </w:rPr>
        <w:t xml:space="preserve"> railways </w:t>
      </w:r>
      <w:r>
        <w:rPr>
          <w:rFonts w:ascii="Times New Roman" w:hAnsi="Times New Roman" w:cs="Times New Roman"/>
          <w:sz w:val="24"/>
          <w:szCs w:val="24"/>
        </w:rPr>
        <w:t>becoming</w:t>
      </w:r>
      <w:r w:rsidRPr="008E5D20">
        <w:rPr>
          <w:rFonts w:ascii="Times New Roman" w:hAnsi="Times New Roman" w:cs="Times New Roman"/>
          <w:sz w:val="24"/>
          <w:szCs w:val="24"/>
        </w:rPr>
        <w:t xml:space="preserve"> most </w:t>
      </w:r>
      <w:r>
        <w:rPr>
          <w:rFonts w:ascii="Times New Roman" w:hAnsi="Times New Roman" w:cs="Times New Roman"/>
          <w:sz w:val="24"/>
          <w:szCs w:val="24"/>
        </w:rPr>
        <w:t>often</w:t>
      </w:r>
      <w:r w:rsidRPr="008E5D20">
        <w:rPr>
          <w:rFonts w:ascii="Times New Roman" w:hAnsi="Times New Roman" w:cs="Times New Roman"/>
          <w:sz w:val="24"/>
          <w:szCs w:val="24"/>
        </w:rPr>
        <w:t xml:space="preserve"> referred to as a mode of passenger transport</w:t>
      </w:r>
      <w:r>
        <w:rPr>
          <w:rFonts w:ascii="Times New Roman" w:hAnsi="Times New Roman" w:cs="Times New Roman"/>
          <w:sz w:val="24"/>
          <w:szCs w:val="24"/>
        </w:rPr>
        <w:t xml:space="preserve"> in news media</w:t>
      </w:r>
      <w:r w:rsidRPr="008E5D20">
        <w:rPr>
          <w:rFonts w:ascii="Times New Roman" w:hAnsi="Times New Roman" w:cs="Times New Roman"/>
          <w:sz w:val="24"/>
          <w:szCs w:val="24"/>
        </w:rPr>
        <w:t>, rather than</w:t>
      </w:r>
      <w:r>
        <w:rPr>
          <w:rFonts w:ascii="Times New Roman" w:hAnsi="Times New Roman" w:cs="Times New Roman"/>
          <w:sz w:val="24"/>
          <w:szCs w:val="24"/>
        </w:rPr>
        <w:t>, as previously,</w:t>
      </w:r>
      <w:r w:rsidRPr="008E5D20">
        <w:rPr>
          <w:rFonts w:ascii="Times New Roman" w:hAnsi="Times New Roman" w:cs="Times New Roman"/>
          <w:sz w:val="24"/>
          <w:szCs w:val="24"/>
        </w:rPr>
        <w:t xml:space="preserve"> as </w:t>
      </w:r>
      <w:r>
        <w:rPr>
          <w:rFonts w:ascii="Times New Roman" w:hAnsi="Times New Roman" w:cs="Times New Roman"/>
          <w:sz w:val="24"/>
          <w:szCs w:val="24"/>
        </w:rPr>
        <w:t>a line</w:t>
      </w:r>
      <w:r w:rsidRPr="008E5D20">
        <w:rPr>
          <w:rFonts w:ascii="Times New Roman" w:hAnsi="Times New Roman" w:cs="Times New Roman"/>
          <w:sz w:val="24"/>
          <w:szCs w:val="24"/>
        </w:rPr>
        <w:t xml:space="preserve"> being constructed or</w:t>
      </w:r>
      <w:r>
        <w:rPr>
          <w:rFonts w:ascii="Times New Roman" w:hAnsi="Times New Roman" w:cs="Times New Roman"/>
          <w:sz w:val="24"/>
          <w:szCs w:val="24"/>
        </w:rPr>
        <w:t xml:space="preserve"> a venture</w:t>
      </w:r>
      <w:r w:rsidRPr="008E5D20">
        <w:rPr>
          <w:rFonts w:ascii="Times New Roman" w:hAnsi="Times New Roman" w:cs="Times New Roman"/>
          <w:sz w:val="24"/>
          <w:szCs w:val="24"/>
        </w:rPr>
        <w:t xml:space="preserve"> invested in. This period coincide</w:t>
      </w:r>
      <w:r>
        <w:rPr>
          <w:rFonts w:ascii="Times New Roman" w:hAnsi="Times New Roman" w:cs="Times New Roman"/>
          <w:sz w:val="24"/>
          <w:szCs w:val="24"/>
        </w:rPr>
        <w:t>d</w:t>
      </w:r>
      <w:r w:rsidRPr="008E5D20">
        <w:rPr>
          <w:rFonts w:ascii="Times New Roman" w:hAnsi="Times New Roman" w:cs="Times New Roman"/>
          <w:sz w:val="24"/>
          <w:szCs w:val="24"/>
        </w:rPr>
        <w:t xml:space="preserve"> with a sharp rise in reporting on violent and sexual offences </w:t>
      </w:r>
      <w:r>
        <w:rPr>
          <w:rFonts w:ascii="Times New Roman" w:hAnsi="Times New Roman" w:cs="Times New Roman"/>
          <w:sz w:val="24"/>
          <w:szCs w:val="24"/>
        </w:rPr>
        <w:t>that</w:t>
      </w:r>
      <w:r w:rsidRPr="008E5D20">
        <w:rPr>
          <w:rFonts w:ascii="Times New Roman" w:hAnsi="Times New Roman" w:cs="Times New Roman"/>
          <w:sz w:val="24"/>
          <w:szCs w:val="24"/>
        </w:rPr>
        <w:t xml:space="preserve"> took place in railway carriages, which is the subject of Chapter III. That rise in reporting, and others like it, cannot however be solely ascribed to changes in railways, as the news media landscape had undergone changes that were just as frenetic and impactful in the same period.</w:t>
      </w:r>
    </w:p>
    <w:p w14:paraId="2CC04575" w14:textId="77777777" w:rsidR="0080653E" w:rsidRPr="00A67B7A" w:rsidRDefault="0080653E" w:rsidP="0080653E">
      <w:pPr>
        <w:spacing w:line="360" w:lineRule="auto"/>
        <w:rPr>
          <w:rFonts w:ascii="Times New Roman" w:hAnsi="Times New Roman" w:cs="Times New Roman"/>
          <w:b/>
          <w:bCs/>
          <w:sz w:val="24"/>
          <w:szCs w:val="24"/>
        </w:rPr>
      </w:pPr>
    </w:p>
    <w:p w14:paraId="67356781" w14:textId="77777777" w:rsidR="0080653E" w:rsidRPr="004C1AEA" w:rsidRDefault="0080653E" w:rsidP="0080653E">
      <w:pPr>
        <w:pStyle w:val="Heading2"/>
        <w:jc w:val="center"/>
        <w:rPr>
          <w:rFonts w:ascii="Times New Roman" w:hAnsi="Times New Roman" w:cs="Times New Roman"/>
          <w:b/>
          <w:bCs/>
          <w:color w:val="auto"/>
          <w:sz w:val="24"/>
          <w:szCs w:val="24"/>
          <w:u w:val="single"/>
        </w:rPr>
      </w:pPr>
      <w:r w:rsidRPr="004C1AEA">
        <w:rPr>
          <w:rFonts w:ascii="Times New Roman" w:hAnsi="Times New Roman" w:cs="Times New Roman"/>
          <w:b/>
          <w:bCs/>
          <w:color w:val="auto"/>
          <w:sz w:val="24"/>
          <w:szCs w:val="24"/>
          <w:u w:val="single"/>
        </w:rPr>
        <w:t>Chapter Outlines</w:t>
      </w:r>
    </w:p>
    <w:p w14:paraId="06D09D14" w14:textId="77777777" w:rsidR="0080653E" w:rsidRPr="00CB1042" w:rsidRDefault="0080653E" w:rsidP="0080653E"/>
    <w:p w14:paraId="0C26BA3F" w14:textId="77777777" w:rsidR="0080653E" w:rsidRDefault="0080653E" w:rsidP="0080653E">
      <w:pPr>
        <w:spacing w:line="360" w:lineRule="auto"/>
        <w:rPr>
          <w:b/>
          <w:bCs/>
          <w:u w:val="single"/>
        </w:rPr>
      </w:pPr>
      <w:r>
        <w:rPr>
          <w:rFonts w:ascii="Times New Roman" w:hAnsi="Times New Roman" w:cs="Times New Roman"/>
          <w:sz w:val="24"/>
          <w:szCs w:val="24"/>
        </w:rPr>
        <w:t xml:space="preserve">The lengthy time span of this thesis is mitigated by the broad chronological succession of its chapters, which reflect how representations of railway-related crimes in the nineteenth century followed changes in what ‘the railways’ meant to people. In the first period of railway construction, this meant the construction of the line, and the associated threats of destruction of the land, and of the engine and its smoke. From the 1840s it came to mean the </w:t>
      </w:r>
      <w:r>
        <w:rPr>
          <w:rFonts w:ascii="Times New Roman" w:hAnsi="Times New Roman" w:cs="Times New Roman"/>
          <w:sz w:val="24"/>
          <w:szCs w:val="24"/>
        </w:rPr>
        <w:lastRenderedPageBreak/>
        <w:t>railway company and the sense of unethical financial chicanery that quickly came to be attached to it, while after 1850 it came much more to mean travel in railway carriages and the threat of the unknown passenger. Moreover, the data suggest that the reporting dynamics of these themes took years and sometimes decades to take hold. This is in line with Richar</w:t>
      </w:r>
      <w:r w:rsidRPr="00A67B7A">
        <w:rPr>
          <w:rFonts w:ascii="Times New Roman" w:hAnsi="Times New Roman" w:cs="Times New Roman"/>
          <w:sz w:val="24"/>
          <w:szCs w:val="24"/>
        </w:rPr>
        <w:t>d</w:t>
      </w:r>
      <w:r>
        <w:rPr>
          <w:rFonts w:ascii="Times New Roman" w:hAnsi="Times New Roman" w:cs="Times New Roman"/>
          <w:sz w:val="24"/>
          <w:szCs w:val="24"/>
        </w:rPr>
        <w:t xml:space="preserve"> Ward’s statement t</w:t>
      </w:r>
      <w:r w:rsidRPr="00A67B7A">
        <w:rPr>
          <w:rFonts w:ascii="Times New Roman" w:hAnsi="Times New Roman" w:cs="Times New Roman"/>
          <w:sz w:val="24"/>
          <w:szCs w:val="24"/>
        </w:rPr>
        <w:t xml:space="preserve">hat prurient interest in individual crimes </w:t>
      </w:r>
      <w:r>
        <w:rPr>
          <w:rFonts w:ascii="Times New Roman" w:hAnsi="Times New Roman" w:cs="Times New Roman"/>
          <w:sz w:val="24"/>
          <w:szCs w:val="24"/>
        </w:rPr>
        <w:t xml:space="preserve">was not the sole driver to their being reported in the eighteenth century, but that a </w:t>
      </w:r>
      <w:r w:rsidRPr="00A67B7A">
        <w:rPr>
          <w:rFonts w:ascii="Times New Roman" w:hAnsi="Times New Roman" w:cs="Times New Roman"/>
          <w:sz w:val="24"/>
          <w:szCs w:val="24"/>
        </w:rPr>
        <w:t xml:space="preserve">metanarrative of ‘crime news’ </w:t>
      </w:r>
      <w:r>
        <w:rPr>
          <w:rFonts w:ascii="Times New Roman" w:hAnsi="Times New Roman" w:cs="Times New Roman"/>
          <w:sz w:val="24"/>
          <w:szCs w:val="24"/>
        </w:rPr>
        <w:t xml:space="preserve">and ‘crime trends’ also </w:t>
      </w:r>
      <w:r w:rsidRPr="00A67B7A">
        <w:rPr>
          <w:rFonts w:ascii="Times New Roman" w:hAnsi="Times New Roman" w:cs="Times New Roman"/>
          <w:sz w:val="24"/>
          <w:szCs w:val="24"/>
        </w:rPr>
        <w:t>develop</w:t>
      </w:r>
      <w:r>
        <w:rPr>
          <w:rFonts w:ascii="Times New Roman" w:hAnsi="Times New Roman" w:cs="Times New Roman"/>
          <w:sz w:val="24"/>
          <w:szCs w:val="24"/>
        </w:rPr>
        <w:t>ed over time, with</w:t>
      </w:r>
      <w:r w:rsidRPr="00A67B7A">
        <w:rPr>
          <w:rFonts w:ascii="Times New Roman" w:hAnsi="Times New Roman" w:cs="Times New Roman"/>
          <w:sz w:val="24"/>
          <w:szCs w:val="24"/>
        </w:rPr>
        <w:t xml:space="preserve"> </w:t>
      </w:r>
      <w:r>
        <w:rPr>
          <w:rFonts w:ascii="Times New Roman" w:hAnsi="Times New Roman" w:cs="Times New Roman"/>
          <w:sz w:val="24"/>
          <w:szCs w:val="24"/>
        </w:rPr>
        <w:t xml:space="preserve">certain </w:t>
      </w:r>
      <w:r w:rsidRPr="00A67B7A">
        <w:rPr>
          <w:rFonts w:ascii="Times New Roman" w:hAnsi="Times New Roman" w:cs="Times New Roman"/>
          <w:sz w:val="24"/>
          <w:szCs w:val="24"/>
        </w:rPr>
        <w:t xml:space="preserve">crimes </w:t>
      </w:r>
      <w:r>
        <w:rPr>
          <w:rFonts w:ascii="Times New Roman" w:hAnsi="Times New Roman" w:cs="Times New Roman"/>
          <w:sz w:val="24"/>
          <w:szCs w:val="24"/>
        </w:rPr>
        <w:t>becoming increasingly</w:t>
      </w:r>
      <w:r w:rsidRPr="00A67B7A">
        <w:rPr>
          <w:rFonts w:ascii="Times New Roman" w:hAnsi="Times New Roman" w:cs="Times New Roman"/>
          <w:sz w:val="24"/>
          <w:szCs w:val="24"/>
        </w:rPr>
        <w:t xml:space="preserve"> </w:t>
      </w:r>
      <w:r>
        <w:rPr>
          <w:rFonts w:ascii="Times New Roman" w:hAnsi="Times New Roman" w:cs="Times New Roman"/>
          <w:sz w:val="24"/>
          <w:szCs w:val="24"/>
        </w:rPr>
        <w:t xml:space="preserve">portrayed as </w:t>
      </w:r>
      <w:r w:rsidRPr="00A67B7A">
        <w:rPr>
          <w:rFonts w:ascii="Times New Roman" w:hAnsi="Times New Roman" w:cs="Times New Roman"/>
          <w:sz w:val="24"/>
          <w:szCs w:val="24"/>
        </w:rPr>
        <w:t>representative of social problems rather than</w:t>
      </w:r>
      <w:r>
        <w:rPr>
          <w:rFonts w:ascii="Times New Roman" w:hAnsi="Times New Roman" w:cs="Times New Roman"/>
          <w:sz w:val="24"/>
          <w:szCs w:val="24"/>
        </w:rPr>
        <w:t xml:space="preserve"> as picaresque</w:t>
      </w:r>
      <w:r w:rsidRPr="00A67B7A">
        <w:rPr>
          <w:rFonts w:ascii="Times New Roman" w:hAnsi="Times New Roman" w:cs="Times New Roman"/>
          <w:sz w:val="24"/>
          <w:szCs w:val="24"/>
        </w:rPr>
        <w:t xml:space="preserve"> individual tales</w:t>
      </w:r>
      <w:r>
        <w:rPr>
          <w:rFonts w:ascii="Times New Roman" w:hAnsi="Times New Roman" w:cs="Times New Roman"/>
          <w:sz w:val="24"/>
          <w:szCs w:val="24"/>
        </w:rPr>
        <w:t>.</w:t>
      </w:r>
      <w:r>
        <w:rPr>
          <w:rStyle w:val="FootnoteReference"/>
          <w:rFonts w:ascii="Times New Roman" w:hAnsi="Times New Roman" w:cs="Times New Roman"/>
        </w:rPr>
        <w:footnoteReference w:id="101"/>
      </w:r>
    </w:p>
    <w:p w14:paraId="44C3BC48"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In each chapter I have undertaken searches through </w:t>
      </w:r>
      <w:r>
        <w:rPr>
          <w:rFonts w:ascii="Times New Roman" w:hAnsi="Times New Roman" w:cs="Times New Roman"/>
          <w:i/>
          <w:iCs/>
          <w:sz w:val="24"/>
          <w:szCs w:val="24"/>
        </w:rPr>
        <w:t>GALE</w:t>
      </w:r>
      <w:r>
        <w:rPr>
          <w:rFonts w:ascii="Times New Roman" w:hAnsi="Times New Roman" w:cs="Times New Roman"/>
          <w:sz w:val="24"/>
          <w:szCs w:val="24"/>
        </w:rPr>
        <w:t xml:space="preserve"> for articles about the main thematic aspects of the chapter, using the results as a springboard for further analysis. This has often taken the form of creating an Excel spreadsheet, </w:t>
      </w:r>
      <w:r w:rsidRPr="004A18CF">
        <w:rPr>
          <w:rFonts w:ascii="Times New Roman" w:hAnsi="Times New Roman" w:cs="Times New Roman"/>
          <w:sz w:val="24"/>
          <w:szCs w:val="24"/>
        </w:rPr>
        <w:t xml:space="preserve">with details collated from individual articles as well as in chart form using </w:t>
      </w:r>
      <w:r>
        <w:rPr>
          <w:rFonts w:ascii="Times New Roman" w:hAnsi="Times New Roman" w:cs="Times New Roman"/>
          <w:sz w:val="24"/>
          <w:szCs w:val="24"/>
        </w:rPr>
        <w:t xml:space="preserve">the </w:t>
      </w:r>
      <w:r w:rsidRPr="004A18CF">
        <w:rPr>
          <w:rFonts w:ascii="Times New Roman" w:hAnsi="Times New Roman" w:cs="Times New Roman"/>
          <w:sz w:val="24"/>
          <w:szCs w:val="24"/>
        </w:rPr>
        <w:t xml:space="preserve">data visualisation tools available through the </w:t>
      </w:r>
      <w:r>
        <w:rPr>
          <w:rFonts w:ascii="Times New Roman" w:hAnsi="Times New Roman" w:cs="Times New Roman"/>
          <w:sz w:val="24"/>
          <w:szCs w:val="24"/>
        </w:rPr>
        <w:t xml:space="preserve">GALE </w:t>
      </w:r>
      <w:r w:rsidRPr="004A18CF">
        <w:rPr>
          <w:rFonts w:ascii="Times New Roman" w:hAnsi="Times New Roman" w:cs="Times New Roman"/>
          <w:sz w:val="24"/>
          <w:szCs w:val="24"/>
        </w:rPr>
        <w:t>platform, with accompanying descriptive statistics held in an Excel worksheet.</w:t>
      </w:r>
      <w:r w:rsidRPr="00224BD6">
        <w:rPr>
          <w:rFonts w:ascii="Times New Roman" w:hAnsi="Times New Roman" w:cs="Times New Roman"/>
          <w:sz w:val="24"/>
          <w:szCs w:val="24"/>
        </w:rPr>
        <w:t xml:space="preserve"> </w:t>
      </w:r>
      <w:r>
        <w:rPr>
          <w:rFonts w:ascii="Times New Roman" w:hAnsi="Times New Roman" w:cs="Times New Roman"/>
          <w:sz w:val="24"/>
          <w:szCs w:val="24"/>
        </w:rPr>
        <w:t xml:space="preserve">Each chapter also undertakes detailed qualitative analysis of individual articles in papers with the largest circulations and established status, in particular editorials in high-impact titles such as </w:t>
      </w:r>
      <w:r>
        <w:rPr>
          <w:rFonts w:ascii="Times New Roman" w:hAnsi="Times New Roman" w:cs="Times New Roman"/>
          <w:i/>
          <w:iCs/>
          <w:sz w:val="24"/>
          <w:szCs w:val="24"/>
        </w:rPr>
        <w:t>The Times</w:t>
      </w:r>
      <w:r>
        <w:rPr>
          <w:rFonts w:ascii="Times New Roman" w:hAnsi="Times New Roman" w:cs="Times New Roman"/>
          <w:sz w:val="24"/>
          <w:szCs w:val="24"/>
        </w:rPr>
        <w:t xml:space="preserve">, as well as letters to newspaper editors, which often show unequivocally that there was considerable back and forth between title and reading public. Individual articles are also selected for the typicality of their choice of material and reporting style, as representing wider trends. </w:t>
      </w:r>
    </w:p>
    <w:p w14:paraId="241AF53E"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Chapter I is the most disparate of the thesis, covering responses to the perceived physical threats posed by the early railways under construction, most notably from railway workers and railway accidents. The </w:t>
      </w:r>
      <w:r w:rsidRPr="00805596">
        <w:rPr>
          <w:rFonts w:ascii="Times New Roman" w:hAnsi="Times New Roman" w:cs="Times New Roman"/>
          <w:sz w:val="24"/>
          <w:szCs w:val="24"/>
        </w:rPr>
        <w:t xml:space="preserve">broad thematic strokes of this chapter and the not easily quantifiable nature of </w:t>
      </w:r>
      <w:r>
        <w:rPr>
          <w:rFonts w:ascii="Times New Roman" w:hAnsi="Times New Roman" w:cs="Times New Roman"/>
          <w:sz w:val="24"/>
          <w:szCs w:val="24"/>
        </w:rPr>
        <w:t>its</w:t>
      </w:r>
      <w:r w:rsidRPr="00805596">
        <w:rPr>
          <w:rFonts w:ascii="Times New Roman" w:hAnsi="Times New Roman" w:cs="Times New Roman"/>
          <w:sz w:val="24"/>
          <w:szCs w:val="24"/>
        </w:rPr>
        <w:t xml:space="preserve"> material do not lend themselves to truly </w:t>
      </w:r>
      <w:r>
        <w:rPr>
          <w:rFonts w:ascii="Times New Roman" w:hAnsi="Times New Roman" w:cs="Times New Roman"/>
          <w:sz w:val="24"/>
          <w:szCs w:val="24"/>
        </w:rPr>
        <w:t xml:space="preserve">analytical </w:t>
      </w:r>
      <w:r w:rsidRPr="00805596">
        <w:rPr>
          <w:rFonts w:ascii="Times New Roman" w:hAnsi="Times New Roman" w:cs="Times New Roman"/>
          <w:sz w:val="24"/>
          <w:szCs w:val="24"/>
        </w:rPr>
        <w:t xml:space="preserve">quantitative </w:t>
      </w:r>
      <w:r>
        <w:rPr>
          <w:rFonts w:ascii="Times New Roman" w:hAnsi="Times New Roman" w:cs="Times New Roman"/>
          <w:sz w:val="24"/>
          <w:szCs w:val="24"/>
        </w:rPr>
        <w:t>methods</w:t>
      </w:r>
      <w:r w:rsidRPr="00805596">
        <w:rPr>
          <w:rFonts w:ascii="Times New Roman" w:hAnsi="Times New Roman" w:cs="Times New Roman"/>
          <w:sz w:val="24"/>
          <w:szCs w:val="24"/>
        </w:rPr>
        <w:t xml:space="preserve">; </w:t>
      </w:r>
      <w:r>
        <w:rPr>
          <w:rFonts w:ascii="Times New Roman" w:hAnsi="Times New Roman" w:cs="Times New Roman"/>
          <w:sz w:val="24"/>
          <w:szCs w:val="24"/>
        </w:rPr>
        <w:t>however</w:t>
      </w:r>
      <w:r w:rsidRPr="00805596">
        <w:rPr>
          <w:rFonts w:ascii="Times New Roman" w:hAnsi="Times New Roman" w:cs="Times New Roman"/>
          <w:sz w:val="24"/>
          <w:szCs w:val="24"/>
        </w:rPr>
        <w:t xml:space="preserve">, </w:t>
      </w:r>
      <w:r>
        <w:rPr>
          <w:rFonts w:ascii="Times New Roman" w:hAnsi="Times New Roman" w:cs="Times New Roman"/>
          <w:sz w:val="24"/>
          <w:szCs w:val="24"/>
        </w:rPr>
        <w:t>descriptive statistics</w:t>
      </w:r>
      <w:r w:rsidRPr="00805596">
        <w:rPr>
          <w:rFonts w:ascii="Times New Roman" w:hAnsi="Times New Roman" w:cs="Times New Roman"/>
          <w:sz w:val="24"/>
          <w:szCs w:val="24"/>
        </w:rPr>
        <w:t xml:space="preserve"> of article</w:t>
      </w:r>
      <w:r>
        <w:rPr>
          <w:rFonts w:ascii="Times New Roman" w:hAnsi="Times New Roman" w:cs="Times New Roman"/>
          <w:sz w:val="24"/>
          <w:szCs w:val="24"/>
        </w:rPr>
        <w:t xml:space="preserve"> numbers still serve to illustrate broad </w:t>
      </w:r>
      <w:r w:rsidRPr="00805596">
        <w:rPr>
          <w:rFonts w:ascii="Times New Roman" w:hAnsi="Times New Roman" w:cs="Times New Roman"/>
          <w:sz w:val="24"/>
          <w:szCs w:val="24"/>
        </w:rPr>
        <w:t>dynamics such as proportional growth in reporting</w:t>
      </w:r>
      <w:r>
        <w:rPr>
          <w:rFonts w:ascii="Times New Roman" w:hAnsi="Times New Roman" w:cs="Times New Roman"/>
          <w:sz w:val="24"/>
          <w:szCs w:val="24"/>
        </w:rPr>
        <w:t xml:space="preserve"> and the rise and fall in terminology around accidents and workers over time. Combined with analysis of impactful and significant articles identified through keyword searching, the chapter shows how news media reporting on workers and accidents changed over time depending on the significant factors of railway development. Stereotyping of railway workers as drunken Irish navvies became more common over time and the further removed from railway construction an article was, while </w:t>
      </w:r>
      <w:r>
        <w:rPr>
          <w:rFonts w:ascii="Times New Roman" w:hAnsi="Times New Roman" w:cs="Times New Roman"/>
          <w:sz w:val="24"/>
          <w:szCs w:val="24"/>
        </w:rPr>
        <w:lastRenderedPageBreak/>
        <w:t xml:space="preserve">railway accidents were the most common way for the new technology to be linked with crime – namely criminal negligence – before the Railway Mania shifted the general focus of news media towards railways-as-companies. </w:t>
      </w:r>
    </w:p>
    <w:p w14:paraId="393F1242"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second chapter addresses railway financial crime in the period, focusing on the financial misdeeds which came to be associated with railway financiers and directors, particularly in the aftermath of the ‘Railway Mania’ of 1845. This chapter shares similar issues with</w:t>
      </w:r>
      <w:r w:rsidRPr="009501E3">
        <w:rPr>
          <w:rFonts w:ascii="Times New Roman" w:hAnsi="Times New Roman" w:cs="Times New Roman"/>
          <w:sz w:val="24"/>
          <w:szCs w:val="24"/>
        </w:rPr>
        <w:t xml:space="preserve"> Chapter I</w:t>
      </w:r>
      <w:r>
        <w:rPr>
          <w:rFonts w:ascii="Times New Roman" w:hAnsi="Times New Roman" w:cs="Times New Roman"/>
          <w:sz w:val="24"/>
          <w:szCs w:val="24"/>
        </w:rPr>
        <w:t xml:space="preserve"> as regards searching for source material. The railways dominated the British economy during the peak periods of investment and construction, which broadly overlapped with the peak periods of news media coverage, with R.W. Kostal estimating that as much as a quarter of all capital outlay in the mid-1840s was spent on railway shares.</w:t>
      </w:r>
      <w:r>
        <w:rPr>
          <w:rStyle w:val="FootnoteReference"/>
          <w:rFonts w:ascii="Times New Roman" w:hAnsi="Times New Roman" w:cs="Times New Roman"/>
        </w:rPr>
        <w:footnoteReference w:id="102"/>
      </w:r>
      <w:r>
        <w:rPr>
          <w:rFonts w:ascii="Times New Roman" w:hAnsi="Times New Roman" w:cs="Times New Roman"/>
          <w:sz w:val="24"/>
          <w:szCs w:val="24"/>
        </w:rPr>
        <w:t xml:space="preserve"> The large number of articles published is not the only challenge for carrying out quantitative assessment, since </w:t>
      </w:r>
      <w:r w:rsidRPr="009501E3">
        <w:rPr>
          <w:rFonts w:ascii="Times New Roman" w:hAnsi="Times New Roman" w:cs="Times New Roman"/>
          <w:sz w:val="24"/>
          <w:szCs w:val="24"/>
        </w:rPr>
        <w:t>the</w:t>
      </w:r>
      <w:r>
        <w:rPr>
          <w:rFonts w:ascii="Times New Roman" w:hAnsi="Times New Roman" w:cs="Times New Roman"/>
          <w:sz w:val="24"/>
          <w:szCs w:val="24"/>
        </w:rPr>
        <w:t xml:space="preserve"> wide variety of terms used to refer to directors, both individually or as a group, as well as the lack of any criminal prosecution in many matters (which caused the most outrage), means that using simple search terms such as ‘director’ or ‘crime’ could not tell the whole story.  Instead, Boolean operators and other targeted forms of searching using AND, OR, and named individuals were used to create accurate search profiles. Also making use of similar methods to Chapter I to identify key articles and reports for qualitative assessment, the chapter goes into detail on the complex dynamics of the Railway Mania and reporting around it, as well as undertaking case studies on three men – George Hudson, Leopold Redpath and Samuel Morton Peto – who were attacked in the press for different forms of financial crime in the years that followed the Mania. It ultimately argues that the Mania was the most important event in railway crime reporting in the nineteenth </w:t>
      </w:r>
      <w:proofErr w:type="gramStart"/>
      <w:r>
        <w:rPr>
          <w:rFonts w:ascii="Times New Roman" w:hAnsi="Times New Roman" w:cs="Times New Roman"/>
          <w:sz w:val="24"/>
          <w:szCs w:val="24"/>
        </w:rPr>
        <w:t>century, and</w:t>
      </w:r>
      <w:proofErr w:type="gramEnd"/>
      <w:r>
        <w:rPr>
          <w:rFonts w:ascii="Times New Roman" w:hAnsi="Times New Roman" w:cs="Times New Roman"/>
          <w:sz w:val="24"/>
          <w:szCs w:val="24"/>
        </w:rPr>
        <w:t xml:space="preserve"> was fundamental in fixing the image of the railway director as a villainous stock character, making investment in railways appear intrinsically unethical for several years, and connecting the railways with crime in the public imagination for much longer.</w:t>
      </w:r>
    </w:p>
    <w:p w14:paraId="43AC336F" w14:textId="77777777" w:rsidR="0080653E" w:rsidRDefault="0080653E" w:rsidP="0080653E">
      <w:pPr>
        <w:spacing w:line="360" w:lineRule="auto"/>
        <w:ind w:firstLine="720"/>
        <w:rPr>
          <w:rFonts w:ascii="Times New Roman" w:hAnsi="Times New Roman" w:cs="Times New Roman"/>
          <w:sz w:val="24"/>
          <w:szCs w:val="24"/>
        </w:rPr>
      </w:pPr>
      <w:bookmarkStart w:id="12" w:name="_Hlk121846718"/>
      <w:r>
        <w:rPr>
          <w:rFonts w:ascii="Times New Roman" w:hAnsi="Times New Roman" w:cs="Times New Roman"/>
          <w:sz w:val="24"/>
          <w:szCs w:val="24"/>
        </w:rPr>
        <w:t xml:space="preserve">A different approach is possible in </w:t>
      </w:r>
      <w:r w:rsidRPr="00DA2E19">
        <w:rPr>
          <w:rFonts w:ascii="Times New Roman" w:hAnsi="Times New Roman" w:cs="Times New Roman"/>
          <w:sz w:val="24"/>
          <w:szCs w:val="24"/>
        </w:rPr>
        <w:t>Chapter</w:t>
      </w:r>
      <w:r>
        <w:rPr>
          <w:rFonts w:ascii="Times New Roman" w:hAnsi="Times New Roman" w:cs="Times New Roman"/>
          <w:sz w:val="24"/>
          <w:szCs w:val="24"/>
        </w:rPr>
        <w:t xml:space="preserve"> III, which examines news media responses to sexual assaults and murders in railway carriages and in railway stations. The specific focus of the topic, </w:t>
      </w:r>
      <w:r w:rsidRPr="00DA2E19">
        <w:rPr>
          <w:rFonts w:ascii="Times New Roman" w:hAnsi="Times New Roman" w:cs="Times New Roman"/>
          <w:sz w:val="24"/>
          <w:szCs w:val="24"/>
        </w:rPr>
        <w:t>and its nature as a collection of reactions to specific events</w:t>
      </w:r>
      <w:r>
        <w:rPr>
          <w:rFonts w:ascii="Times New Roman" w:hAnsi="Times New Roman" w:cs="Times New Roman"/>
          <w:sz w:val="24"/>
          <w:szCs w:val="24"/>
        </w:rPr>
        <w:t xml:space="preserve"> which led to criminal prosecutions,</w:t>
      </w:r>
      <w:r w:rsidRPr="00DA2E19">
        <w:rPr>
          <w:rFonts w:ascii="Times New Roman" w:hAnsi="Times New Roman" w:cs="Times New Roman"/>
          <w:sz w:val="24"/>
          <w:szCs w:val="24"/>
        </w:rPr>
        <w:t xml:space="preserve"> mean that </w:t>
      </w:r>
      <w:r>
        <w:rPr>
          <w:rFonts w:ascii="Times New Roman" w:hAnsi="Times New Roman" w:cs="Times New Roman"/>
          <w:sz w:val="24"/>
          <w:szCs w:val="24"/>
        </w:rPr>
        <w:t>in-depth</w:t>
      </w:r>
      <w:r w:rsidRPr="00DA2E19">
        <w:rPr>
          <w:rFonts w:ascii="Times New Roman" w:hAnsi="Times New Roman" w:cs="Times New Roman"/>
          <w:sz w:val="24"/>
          <w:szCs w:val="24"/>
        </w:rPr>
        <w:t xml:space="preserve"> database study and analysis is possible in a way that the more thematic and less concrete reporting phenomena assessed in Chapters I and II do not.</w:t>
      </w:r>
      <w:r>
        <w:rPr>
          <w:rFonts w:ascii="Times New Roman" w:hAnsi="Times New Roman" w:cs="Times New Roman"/>
          <w:sz w:val="24"/>
          <w:szCs w:val="24"/>
        </w:rPr>
        <w:t xml:space="preserve"> As such, the quantitative analysis in Chapter III allows for specific insights with which to </w:t>
      </w:r>
      <w:r>
        <w:rPr>
          <w:rFonts w:ascii="Times New Roman" w:hAnsi="Times New Roman" w:cs="Times New Roman"/>
          <w:sz w:val="24"/>
          <w:szCs w:val="24"/>
        </w:rPr>
        <w:lastRenderedPageBreak/>
        <w:t>guide qualitative assessment of news media articles by assessing many thousands of articles across the period, identifying many key variables for longitudinal analysis.</w:t>
      </w:r>
      <w:r>
        <w:rPr>
          <w:rStyle w:val="FootnoteReference"/>
          <w:rFonts w:ascii="Times New Roman" w:hAnsi="Times New Roman" w:cs="Times New Roman"/>
        </w:rPr>
        <w:footnoteReference w:id="103"/>
      </w:r>
      <w:r>
        <w:rPr>
          <w:rFonts w:ascii="Times New Roman" w:hAnsi="Times New Roman" w:cs="Times New Roman"/>
          <w:sz w:val="24"/>
          <w:szCs w:val="24"/>
        </w:rPr>
        <w:t xml:space="preserve"> T</w:t>
      </w:r>
      <w:r w:rsidRPr="006B7FD5">
        <w:rPr>
          <w:rStyle w:val="cf01"/>
          <w:rFonts w:ascii="Times New Roman" w:hAnsi="Times New Roman" w:cs="Times New Roman"/>
          <w:sz w:val="24"/>
          <w:szCs w:val="24"/>
        </w:rPr>
        <w:t>he narrower focus o</w:t>
      </w:r>
      <w:r>
        <w:rPr>
          <w:rStyle w:val="cf01"/>
          <w:rFonts w:ascii="Times New Roman" w:hAnsi="Times New Roman" w:cs="Times New Roman"/>
          <w:sz w:val="24"/>
          <w:szCs w:val="24"/>
        </w:rPr>
        <w:t>f</w:t>
      </w:r>
      <w:r w:rsidRPr="006B7FD5">
        <w:rPr>
          <w:rStyle w:val="cf01"/>
          <w:rFonts w:ascii="Times New Roman" w:hAnsi="Times New Roman" w:cs="Times New Roman"/>
          <w:sz w:val="24"/>
          <w:szCs w:val="24"/>
        </w:rPr>
        <w:t xml:space="preserve"> Chapter </w:t>
      </w:r>
      <w:r>
        <w:rPr>
          <w:rStyle w:val="cf01"/>
          <w:rFonts w:ascii="Times New Roman" w:hAnsi="Times New Roman" w:cs="Times New Roman"/>
          <w:sz w:val="24"/>
          <w:szCs w:val="24"/>
        </w:rPr>
        <w:t>III</w:t>
      </w:r>
      <w:r w:rsidRPr="006B7FD5">
        <w:rPr>
          <w:rStyle w:val="cf01"/>
          <w:rFonts w:ascii="Times New Roman" w:hAnsi="Times New Roman" w:cs="Times New Roman"/>
          <w:sz w:val="24"/>
          <w:szCs w:val="24"/>
        </w:rPr>
        <w:t xml:space="preserve"> </w:t>
      </w:r>
      <w:r>
        <w:rPr>
          <w:rStyle w:val="cf01"/>
          <w:rFonts w:ascii="Times New Roman" w:hAnsi="Times New Roman" w:cs="Times New Roman"/>
          <w:sz w:val="24"/>
          <w:szCs w:val="24"/>
        </w:rPr>
        <w:t xml:space="preserve">also </w:t>
      </w:r>
      <w:r w:rsidRPr="006B7FD5">
        <w:rPr>
          <w:rStyle w:val="cf01"/>
          <w:rFonts w:ascii="Times New Roman" w:hAnsi="Times New Roman" w:cs="Times New Roman"/>
          <w:sz w:val="24"/>
          <w:szCs w:val="24"/>
        </w:rPr>
        <w:t>allows for more detailed qualitative analysis</w:t>
      </w:r>
      <w:r>
        <w:rPr>
          <w:rStyle w:val="cf01"/>
          <w:rFonts w:ascii="Times New Roman" w:hAnsi="Times New Roman" w:cs="Times New Roman"/>
          <w:sz w:val="24"/>
          <w:szCs w:val="24"/>
        </w:rPr>
        <w:t>, whether for individual cases, crime themes, or thematic trends</w:t>
      </w:r>
      <w:r>
        <w:rPr>
          <w:rFonts w:ascii="Times New Roman" w:hAnsi="Times New Roman" w:cs="Times New Roman"/>
          <w:sz w:val="24"/>
          <w:szCs w:val="24"/>
        </w:rPr>
        <w:t xml:space="preserve">. Because it deals with a manageable number of specific cases and articles, these can be identified, categorised, and analysed, and can therefore confidently be said to be more truly representative of a crime phenomenon than the material Chapters I and II can address. The chapter examines representations of railway sexual offences and murders in news media throughout the century, making in-depth studies of three </w:t>
      </w:r>
      <w:proofErr w:type="gramStart"/>
      <w:r>
        <w:rPr>
          <w:rFonts w:ascii="Times New Roman" w:hAnsi="Times New Roman" w:cs="Times New Roman"/>
          <w:sz w:val="24"/>
          <w:szCs w:val="24"/>
        </w:rPr>
        <w:t>heavily-reported</w:t>
      </w:r>
      <w:proofErr w:type="gramEnd"/>
      <w:r>
        <w:rPr>
          <w:rFonts w:ascii="Times New Roman" w:hAnsi="Times New Roman" w:cs="Times New Roman"/>
          <w:sz w:val="24"/>
          <w:szCs w:val="24"/>
        </w:rPr>
        <w:t xml:space="preserve"> murders and one sexual assault, and detailing the reporting dynamics which followed them,</w:t>
      </w:r>
      <w:r w:rsidRPr="005D2205">
        <w:rPr>
          <w:rFonts w:ascii="Times New Roman" w:hAnsi="Times New Roman" w:cs="Times New Roman"/>
          <w:sz w:val="24"/>
          <w:szCs w:val="24"/>
        </w:rPr>
        <w:t xml:space="preserve"> </w:t>
      </w:r>
      <w:r>
        <w:rPr>
          <w:rFonts w:ascii="Times New Roman" w:hAnsi="Times New Roman" w:cs="Times New Roman"/>
          <w:sz w:val="24"/>
          <w:szCs w:val="24"/>
        </w:rPr>
        <w:t>generating something akin to moral panics. Beyond showing how reporting was heavily centred around these incidents, it depicts how reporting was intensely concerned with the perceived respectability of both complainant and defendant, and that wider cultures of crime reporting had a direct effect on reporting of violent railway crime. Lastly, it charts the development of the process of normalisation shown in Chapters I and II, showing that between around 1855 and 1875 representations connecting railways with crime became centred on representations of railway carriages rather than companies or construction.</w:t>
      </w:r>
    </w:p>
    <w:bookmarkEnd w:id="12"/>
    <w:p w14:paraId="2287B79C" w14:textId="40EE9EAC" w:rsidR="00A81055" w:rsidRDefault="0080653E" w:rsidP="00A81055">
      <w:pPr>
        <w:spacing w:after="0" w:line="360" w:lineRule="auto"/>
        <w:ind w:firstLine="720"/>
        <w:rPr>
          <w:rStyle w:val="cf01"/>
          <w:rFonts w:ascii="Times New Roman" w:hAnsi="Times New Roman" w:cs="Times New Roman"/>
          <w:sz w:val="24"/>
          <w:szCs w:val="24"/>
        </w:rPr>
      </w:pPr>
      <w:r>
        <w:rPr>
          <w:rFonts w:ascii="Times New Roman" w:hAnsi="Times New Roman"/>
          <w:sz w:val="24"/>
          <w:szCs w:val="24"/>
        </w:rPr>
        <w:t>In the conclusion, I demonstrate how examining</w:t>
      </w:r>
      <w:r>
        <w:rPr>
          <w:rFonts w:ascii="Times New Roman" w:hAnsi="Times New Roman" w:cs="Times New Roman"/>
          <w:sz w:val="24"/>
          <w:szCs w:val="24"/>
        </w:rPr>
        <w:t xml:space="preserve"> news media reports of railway-related crime brings together several important themes in the development of nineteenth-century society. By understanding how newspapers reported railway crime, this study shows how such reports influenced broader perceptions of the railways, which brought immense changes to nineteenth-century Britain. It demonstrates how n</w:t>
      </w:r>
      <w:r w:rsidRPr="00061407">
        <w:rPr>
          <w:rStyle w:val="cf01"/>
          <w:rFonts w:ascii="Times New Roman" w:hAnsi="Times New Roman" w:cs="Times New Roman"/>
          <w:sz w:val="24"/>
          <w:szCs w:val="24"/>
        </w:rPr>
        <w:t>ewspaper</w:t>
      </w:r>
      <w:r>
        <w:rPr>
          <w:rStyle w:val="cf01"/>
          <w:rFonts w:ascii="Times New Roman" w:hAnsi="Times New Roman" w:cs="Times New Roman"/>
          <w:sz w:val="24"/>
          <w:szCs w:val="24"/>
        </w:rPr>
        <w:t xml:space="preserve"> reporting shaped and changed how the railways were perceived, in three broad stages. Reporting that linked crime and railways focused on elements connected to construction in early decades, shifted to elements connected to railway companies and finance in the 1840s, and later shifted again to elements connected to passenger travel in the 1860s</w:t>
      </w:r>
      <w:r w:rsidRPr="00061407">
        <w:rPr>
          <w:rStyle w:val="cf01"/>
          <w:rFonts w:ascii="Times New Roman" w:hAnsi="Times New Roman" w:cs="Times New Roman"/>
          <w:sz w:val="24"/>
          <w:szCs w:val="24"/>
        </w:rPr>
        <w:t xml:space="preserve">. </w:t>
      </w:r>
      <w:r>
        <w:rPr>
          <w:rStyle w:val="cf01"/>
          <w:rFonts w:ascii="Times New Roman" w:hAnsi="Times New Roman" w:cs="Times New Roman"/>
          <w:sz w:val="24"/>
          <w:szCs w:val="24"/>
        </w:rPr>
        <w:t>Given that the most significant drivers of change in opinions about the railways came in the form of reactions to or worries about crime events rather than to more positive developments – such as lines being constructed – this also has</w:t>
      </w:r>
      <w:r w:rsidRPr="00061407">
        <w:rPr>
          <w:rStyle w:val="cf01"/>
          <w:rFonts w:ascii="Times New Roman" w:hAnsi="Times New Roman" w:cs="Times New Roman"/>
          <w:sz w:val="24"/>
          <w:szCs w:val="24"/>
        </w:rPr>
        <w:t xml:space="preserve"> significant implications for our understanding of newspaper history, attitudes towards crime, and</w:t>
      </w:r>
      <w:r>
        <w:rPr>
          <w:rStyle w:val="cf01"/>
          <w:rFonts w:ascii="Times New Roman" w:hAnsi="Times New Roman" w:cs="Times New Roman"/>
          <w:sz w:val="24"/>
          <w:szCs w:val="24"/>
        </w:rPr>
        <w:t xml:space="preserve">, more generally, the </w:t>
      </w:r>
      <w:r w:rsidRPr="00061407">
        <w:rPr>
          <w:rStyle w:val="cf01"/>
          <w:rFonts w:ascii="Times New Roman" w:hAnsi="Times New Roman" w:cs="Times New Roman"/>
          <w:sz w:val="24"/>
          <w:szCs w:val="24"/>
        </w:rPr>
        <w:t>nature of public discours</w:t>
      </w:r>
      <w:r>
        <w:rPr>
          <w:rStyle w:val="cf01"/>
          <w:rFonts w:ascii="Times New Roman" w:hAnsi="Times New Roman" w:cs="Times New Roman"/>
          <w:sz w:val="24"/>
          <w:szCs w:val="24"/>
        </w:rPr>
        <w:t>e in the nineteenth century.</w:t>
      </w:r>
      <w:bookmarkEnd w:id="0"/>
    </w:p>
    <w:p w14:paraId="1ED2F278" w14:textId="77777777" w:rsidR="00A81055" w:rsidRDefault="00A81055" w:rsidP="00A81055">
      <w:pPr>
        <w:spacing w:after="0" w:line="360" w:lineRule="auto"/>
        <w:ind w:firstLine="720"/>
        <w:rPr>
          <w:rFonts w:ascii="Times New Roman" w:hAnsi="Times New Roman" w:cs="Times New Roman"/>
          <w:sz w:val="24"/>
          <w:szCs w:val="24"/>
        </w:rPr>
        <w:sectPr w:rsidR="00A81055" w:rsidSect="00F23389">
          <w:footerReference w:type="default" r:id="rId9"/>
          <w:footnotePr>
            <w:numRestart w:val="eachSect"/>
          </w:footnotePr>
          <w:pgSz w:w="11906" w:h="16838"/>
          <w:pgMar w:top="1440" w:right="1440" w:bottom="1440" w:left="1440" w:header="708" w:footer="708" w:gutter="0"/>
          <w:cols w:space="708"/>
          <w:docGrid w:linePitch="360"/>
        </w:sectPr>
      </w:pPr>
    </w:p>
    <w:p w14:paraId="3DA4BB85" w14:textId="77777777" w:rsidR="00A81055" w:rsidRPr="000B01F5" w:rsidRDefault="00A81055" w:rsidP="00A81055">
      <w:pPr>
        <w:spacing w:after="0" w:line="360" w:lineRule="auto"/>
        <w:ind w:firstLine="720"/>
        <w:rPr>
          <w:rFonts w:ascii="Times New Roman" w:hAnsi="Times New Roman" w:cs="Times New Roman"/>
          <w:sz w:val="24"/>
          <w:szCs w:val="24"/>
        </w:rPr>
      </w:pPr>
    </w:p>
    <w:p w14:paraId="283CBAB6" w14:textId="77777777" w:rsidR="0080653E" w:rsidRPr="00CB1042" w:rsidRDefault="0080653E" w:rsidP="0080653E">
      <w:pPr>
        <w:pStyle w:val="Heading1"/>
        <w:spacing w:line="360" w:lineRule="auto"/>
        <w:jc w:val="center"/>
        <w:rPr>
          <w:rFonts w:ascii="Times New Roman" w:hAnsi="Times New Roman" w:cs="Times New Roman"/>
          <w:b/>
          <w:bCs/>
          <w:color w:val="auto"/>
          <w:sz w:val="24"/>
          <w:szCs w:val="24"/>
          <w:u w:val="single"/>
        </w:rPr>
      </w:pPr>
      <w:r w:rsidRPr="00CB1042">
        <w:rPr>
          <w:rFonts w:ascii="Times New Roman" w:hAnsi="Times New Roman" w:cs="Times New Roman"/>
          <w:b/>
          <w:bCs/>
          <w:color w:val="auto"/>
          <w:sz w:val="24"/>
          <w:szCs w:val="24"/>
          <w:u w:val="single"/>
        </w:rPr>
        <w:t>C</w:t>
      </w:r>
      <w:r>
        <w:rPr>
          <w:rFonts w:ascii="Times New Roman" w:hAnsi="Times New Roman" w:cs="Times New Roman"/>
          <w:b/>
          <w:bCs/>
          <w:color w:val="auto"/>
          <w:sz w:val="24"/>
          <w:szCs w:val="24"/>
          <w:u w:val="single"/>
        </w:rPr>
        <w:t>hapter I</w:t>
      </w:r>
    </w:p>
    <w:p w14:paraId="3CD3B388" w14:textId="77777777" w:rsidR="0080653E" w:rsidRPr="00782C91" w:rsidRDefault="0080653E" w:rsidP="0080653E">
      <w:pPr>
        <w:pStyle w:val="Heading1"/>
        <w:jc w:val="center"/>
        <w:rPr>
          <w:rFonts w:ascii="Times New Roman" w:hAnsi="Times New Roman" w:cs="Times New Roman"/>
          <w:sz w:val="24"/>
          <w:szCs w:val="24"/>
        </w:rPr>
      </w:pPr>
      <w:r w:rsidRPr="00782C91">
        <w:rPr>
          <w:rFonts w:ascii="Times New Roman" w:hAnsi="Times New Roman" w:cs="Times New Roman"/>
          <w:sz w:val="24"/>
          <w:szCs w:val="24"/>
        </w:rPr>
        <w:t>‘</w:t>
      </w:r>
      <w:r w:rsidRPr="00782C91">
        <w:rPr>
          <w:rFonts w:ascii="Times New Roman" w:hAnsi="Times New Roman" w:cs="Times New Roman"/>
          <w:b/>
          <w:bCs/>
          <w:color w:val="000000" w:themeColor="text1"/>
          <w:sz w:val="24"/>
          <w:szCs w:val="24"/>
          <w:u w:val="single"/>
        </w:rPr>
        <w:t>Animated and Deliberate Earthquakes’: Railway Construction, Accidents and Crime</w:t>
      </w:r>
    </w:p>
    <w:p w14:paraId="209B32F6" w14:textId="77777777" w:rsidR="0080653E" w:rsidRDefault="0080653E" w:rsidP="0080653E">
      <w:pPr>
        <w:rPr>
          <w:b/>
          <w:bCs/>
          <w:u w:val="single"/>
        </w:rPr>
      </w:pPr>
    </w:p>
    <w:p w14:paraId="7CFED6F0" w14:textId="77777777" w:rsidR="0080653E" w:rsidRDefault="0080653E" w:rsidP="0080653E">
      <w:pPr>
        <w:spacing w:line="360" w:lineRule="auto"/>
        <w:rPr>
          <w:rFonts w:ascii="Times New Roman" w:hAnsi="Times New Roman" w:cs="Times New Roman"/>
          <w:sz w:val="24"/>
        </w:rPr>
      </w:pPr>
      <w:r>
        <w:rPr>
          <w:rFonts w:ascii="Times New Roman" w:hAnsi="Times New Roman" w:cs="Times New Roman"/>
          <w:sz w:val="24"/>
        </w:rPr>
        <w:t>In 1902, H.G. Wells wrote that the nineteenth century, ‘when it takes its place with the other centuries in the chronological charts of the future, will – if it needs a symbol – almost certainly have as that symbol a steam engine running upon a railway”.</w:t>
      </w:r>
      <w:r>
        <w:rPr>
          <w:rStyle w:val="FootnoteReference"/>
          <w:rFonts w:ascii="Times New Roman" w:hAnsi="Times New Roman" w:cs="Times New Roman"/>
        </w:rPr>
        <w:footnoteReference w:id="104"/>
      </w:r>
      <w:r>
        <w:rPr>
          <w:rFonts w:ascii="Times New Roman" w:hAnsi="Times New Roman" w:cs="Times New Roman"/>
          <w:sz w:val="24"/>
        </w:rPr>
        <w:t xml:space="preserve"> However, the sense of inevitability and cultural significance that surrounded the railways by this point had taken several decades to develop, only becoming clearly established following their widespread construction; when construction first began in 1825, opinion was divided on the impact railways would have on Britain as a whole. While opinion linking the new railways and crime was initially disparate in outlook and focus, however, it was couched in the early years in terms which related to their construction – in other words, to the aspect of the railways which was most familiar at the time. This chapter examines how news media representations of railways, particularly prior to 1850, connected them to behaviour viewed as criminal by representing them as a particularly </w:t>
      </w:r>
      <w:r>
        <w:rPr>
          <w:rFonts w:ascii="Times New Roman" w:hAnsi="Times New Roman" w:cs="Times New Roman"/>
          <w:i/>
          <w:iCs/>
          <w:sz w:val="24"/>
        </w:rPr>
        <w:t xml:space="preserve">physical </w:t>
      </w:r>
      <w:r>
        <w:rPr>
          <w:rFonts w:ascii="Times New Roman" w:hAnsi="Times New Roman" w:cs="Times New Roman"/>
          <w:sz w:val="24"/>
        </w:rPr>
        <w:t>threat, rather than Chapter II’s financial threat of railway investment, or Chapter III’s conceptual threat to the passenger from a stranger in a carriage in later years.</w:t>
      </w:r>
    </w:p>
    <w:p w14:paraId="5788B1A4" w14:textId="77777777" w:rsidR="0080653E" w:rsidRDefault="0080653E" w:rsidP="0080653E">
      <w:pPr>
        <w:spacing w:line="360" w:lineRule="auto"/>
        <w:ind w:firstLine="720"/>
        <w:rPr>
          <w:rFonts w:ascii="Times New Roman" w:hAnsi="Times New Roman" w:cs="Times New Roman"/>
          <w:sz w:val="24"/>
        </w:rPr>
      </w:pPr>
      <w:r>
        <w:rPr>
          <w:rFonts w:ascii="Times New Roman" w:hAnsi="Times New Roman" w:cs="Times New Roman"/>
          <w:sz w:val="24"/>
        </w:rPr>
        <w:t xml:space="preserve">Much of the difficulty in assessing perceptions linked to railway construction is that such construction was not uniform in when, </w:t>
      </w:r>
      <w:proofErr w:type="gramStart"/>
      <w:r>
        <w:rPr>
          <w:rFonts w:ascii="Times New Roman" w:hAnsi="Times New Roman" w:cs="Times New Roman"/>
          <w:sz w:val="24"/>
        </w:rPr>
        <w:t>where,</w:t>
      </w:r>
      <w:proofErr w:type="gramEnd"/>
      <w:r>
        <w:rPr>
          <w:rFonts w:ascii="Times New Roman" w:hAnsi="Times New Roman" w:cs="Times New Roman"/>
          <w:sz w:val="24"/>
        </w:rPr>
        <w:t xml:space="preserve"> how or why it was carried out. Lines were built for different reasons at different times. Before 1840, a great deal of construction was made on the presumption that freight transport would provide most value, but it quickly became apparent that passenger travel was comparatively far more lucrative. Such uncertainty about what railways were or would be </w:t>
      </w:r>
      <w:r>
        <w:rPr>
          <w:rFonts w:ascii="Times New Roman" w:hAnsi="Times New Roman" w:cs="Times New Roman"/>
          <w:i/>
          <w:iCs/>
          <w:sz w:val="24"/>
        </w:rPr>
        <w:t>for</w:t>
      </w:r>
      <w:r>
        <w:rPr>
          <w:rFonts w:ascii="Times New Roman" w:hAnsi="Times New Roman" w:cs="Times New Roman"/>
          <w:sz w:val="24"/>
        </w:rPr>
        <w:t xml:space="preserve"> not only dismayed those who disliked change, but, as the Introduction outlines, meant that connections made between railway construction and </w:t>
      </w:r>
      <w:proofErr w:type="gramStart"/>
      <w:r>
        <w:rPr>
          <w:rFonts w:ascii="Times New Roman" w:hAnsi="Times New Roman" w:cs="Times New Roman"/>
          <w:sz w:val="24"/>
        </w:rPr>
        <w:t>crime</w:t>
      </w:r>
      <w:proofErr w:type="gramEnd"/>
      <w:r>
        <w:rPr>
          <w:rFonts w:ascii="Times New Roman" w:hAnsi="Times New Roman" w:cs="Times New Roman"/>
          <w:sz w:val="24"/>
        </w:rPr>
        <w:t xml:space="preserve"> or unethical behaviour were often diverse. However, although criticisms of the railways’ perceived effects on the landscape, health, or moral and social decay were all responses to railway construction, reports and articles which raised concerns about railway safety and railway workers were by far the most frequently printed in this period. This chapter </w:t>
      </w:r>
      <w:r w:rsidRPr="00F01178">
        <w:rPr>
          <w:rFonts w:ascii="Times New Roman" w:hAnsi="Times New Roman" w:cs="Times New Roman"/>
          <w:sz w:val="24"/>
        </w:rPr>
        <w:t>will</w:t>
      </w:r>
      <w:r>
        <w:rPr>
          <w:rFonts w:ascii="Times New Roman" w:hAnsi="Times New Roman" w:cs="Times New Roman"/>
          <w:sz w:val="24"/>
        </w:rPr>
        <w:t xml:space="preserve"> show how these divergent reporting phenomena came together in </w:t>
      </w:r>
      <w:r>
        <w:rPr>
          <w:rFonts w:ascii="Times New Roman" w:hAnsi="Times New Roman" w:cs="Times New Roman"/>
          <w:sz w:val="24"/>
        </w:rPr>
        <w:lastRenderedPageBreak/>
        <w:t xml:space="preserve">print, and that, although pursued independently, they readily fed into one another, particularly at moments when the railway system </w:t>
      </w:r>
      <w:proofErr w:type="gramStart"/>
      <w:r>
        <w:rPr>
          <w:rFonts w:ascii="Times New Roman" w:hAnsi="Times New Roman" w:cs="Times New Roman"/>
          <w:sz w:val="24"/>
        </w:rPr>
        <w:t>as a whole was</w:t>
      </w:r>
      <w:proofErr w:type="gramEnd"/>
      <w:r>
        <w:rPr>
          <w:rFonts w:ascii="Times New Roman" w:hAnsi="Times New Roman" w:cs="Times New Roman"/>
          <w:sz w:val="24"/>
        </w:rPr>
        <w:t xml:space="preserve"> under discussion.</w:t>
      </w:r>
    </w:p>
    <w:p w14:paraId="3213D58B" w14:textId="77777777" w:rsidR="0080653E" w:rsidRDefault="0080653E" w:rsidP="0080653E">
      <w:pPr>
        <w:spacing w:line="360" w:lineRule="auto"/>
        <w:ind w:firstLine="720"/>
        <w:rPr>
          <w:rFonts w:ascii="Times New Roman" w:hAnsi="Times New Roman" w:cs="Times New Roman"/>
          <w:sz w:val="24"/>
        </w:rPr>
      </w:pPr>
      <w:r>
        <w:rPr>
          <w:rFonts w:ascii="Times New Roman" w:hAnsi="Times New Roman" w:cs="Times New Roman"/>
          <w:sz w:val="24"/>
        </w:rPr>
        <w:t xml:space="preserve">While diverse in their doubts about railways, over the following twenty years of development inhabitants and readers in Victorian Britain became as aware as Wells would later be of their tremendous significance during the most frenetic periods of expansion. William Johnston’s 1851 commentary </w:t>
      </w:r>
      <w:r>
        <w:rPr>
          <w:rFonts w:ascii="Times New Roman" w:hAnsi="Times New Roman" w:cs="Times New Roman"/>
          <w:i/>
          <w:iCs/>
          <w:sz w:val="24"/>
        </w:rPr>
        <w:t xml:space="preserve">England </w:t>
      </w:r>
      <w:proofErr w:type="gramStart"/>
      <w:r>
        <w:rPr>
          <w:rFonts w:ascii="Times New Roman" w:hAnsi="Times New Roman" w:cs="Times New Roman"/>
          <w:i/>
          <w:iCs/>
          <w:sz w:val="24"/>
        </w:rPr>
        <w:t>As</w:t>
      </w:r>
      <w:proofErr w:type="gramEnd"/>
      <w:r>
        <w:rPr>
          <w:rFonts w:ascii="Times New Roman" w:hAnsi="Times New Roman" w:cs="Times New Roman"/>
          <w:i/>
          <w:iCs/>
          <w:sz w:val="24"/>
        </w:rPr>
        <w:t xml:space="preserve"> It Is</w:t>
      </w:r>
      <w:r>
        <w:rPr>
          <w:rFonts w:ascii="Times New Roman" w:hAnsi="Times New Roman" w:cs="Times New Roman"/>
          <w:sz w:val="24"/>
        </w:rPr>
        <w:t xml:space="preserve"> labelled the railways:</w:t>
      </w:r>
    </w:p>
    <w:p w14:paraId="3DF3FDBA" w14:textId="77777777" w:rsidR="0080653E" w:rsidRPr="00802668" w:rsidRDefault="0080653E" w:rsidP="0080653E">
      <w:pPr>
        <w:pStyle w:val="NoSpacing"/>
        <w:ind w:left="720" w:right="720"/>
        <w:jc w:val="both"/>
        <w:rPr>
          <w:rFonts w:ascii="Times New Roman" w:hAnsi="Times New Roman" w:cs="Times New Roman"/>
          <w:sz w:val="24"/>
          <w:szCs w:val="24"/>
        </w:rPr>
      </w:pPr>
      <w:r w:rsidRPr="00802668">
        <w:rPr>
          <w:rFonts w:ascii="Times New Roman" w:hAnsi="Times New Roman" w:cs="Times New Roman"/>
          <w:sz w:val="24"/>
          <w:szCs w:val="24"/>
        </w:rPr>
        <w:t>the most important event of the last quarter of a century in English history… the changes they have produced in the habits of society…  the new feeling of power they have engendered – the triumphs and disappointments of which they have been the cause –… the new and excessive activities to which they have given rise – must lead all… to admit that the importance of the general result of these great undertakings can scarcely be exaggerated.</w:t>
      </w:r>
      <w:r w:rsidRPr="00802668">
        <w:rPr>
          <w:rStyle w:val="FootnoteReference"/>
          <w:rFonts w:ascii="Times New Roman" w:hAnsi="Times New Roman" w:cs="Times New Roman"/>
        </w:rPr>
        <w:footnoteReference w:id="105"/>
      </w:r>
    </w:p>
    <w:p w14:paraId="5459A64E" w14:textId="77777777" w:rsidR="0080653E" w:rsidRDefault="0080653E" w:rsidP="0080653E">
      <w:pPr>
        <w:pStyle w:val="NoSpacing"/>
        <w:rPr>
          <w:szCs w:val="24"/>
        </w:rPr>
      </w:pPr>
    </w:p>
    <w:p w14:paraId="0E4DE118" w14:textId="26AB107A" w:rsidR="0080653E"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 xml:space="preserve">Focusing on the ‘disappointments’, this chapter will assess how railway construction and accidents were treated by contemporary news media, how mistrust of construction workers and directors respectively following newsworthy events led to negative stereotyping that equated their behaviour with criminality, and how that affected the way railways were </w:t>
      </w:r>
      <w:proofErr w:type="gramStart"/>
      <w:r>
        <w:rPr>
          <w:rFonts w:ascii="Times New Roman" w:hAnsi="Times New Roman" w:cs="Times New Roman"/>
          <w:sz w:val="24"/>
          <w:szCs w:val="24"/>
        </w:rPr>
        <w:t>treated as a whole</w:t>
      </w:r>
      <w:proofErr w:type="gramEnd"/>
      <w:r>
        <w:rPr>
          <w:rFonts w:ascii="Times New Roman" w:hAnsi="Times New Roman" w:cs="Times New Roman"/>
          <w:sz w:val="24"/>
          <w:szCs w:val="24"/>
        </w:rPr>
        <w:t xml:space="preserve">. It begins by assessing existing research on the subject, before outlining the sources and methods used in the chapter. It then assesses more general opposition to railway construction, which often viewed the railways </w:t>
      </w:r>
      <w:proofErr w:type="gramStart"/>
      <w:r>
        <w:rPr>
          <w:rFonts w:ascii="Times New Roman" w:hAnsi="Times New Roman" w:cs="Times New Roman"/>
          <w:sz w:val="24"/>
          <w:szCs w:val="24"/>
        </w:rPr>
        <w:t>as a whole as</w:t>
      </w:r>
      <w:proofErr w:type="gramEnd"/>
      <w:r>
        <w:rPr>
          <w:rFonts w:ascii="Times New Roman" w:hAnsi="Times New Roman" w:cs="Times New Roman"/>
          <w:sz w:val="24"/>
          <w:szCs w:val="24"/>
        </w:rPr>
        <w:t xml:space="preserve"> criminal, before examining representations of railway workers and railway accidents in news media accounts and considering how the changing dynamics in depictions of both these topics affected how they were linked to crime. Certain topics, such as the perceptions of ‘navvies’, only concerned railways under construction; others, such as fears and debates over accidents and who was to blame for them, continued to be relevant to the railways in operation. I argue that the most impactful news media representations of railways in news media were most often pitched to elicit fear rather than – or along with – excitement, with peaks in reporting on railways coming at times when such reporting was most prevalent. The language of such representations was rooted in the language used to discuss crime, and that representations </w:t>
      </w:r>
      <w:r w:rsidRPr="00FC288D">
        <w:rPr>
          <w:rFonts w:ascii="Times New Roman" w:hAnsi="Times New Roman" w:cs="Times New Roman"/>
          <w:sz w:val="24"/>
          <w:szCs w:val="24"/>
        </w:rPr>
        <w:t xml:space="preserve">stereotyping </w:t>
      </w:r>
      <w:r>
        <w:rPr>
          <w:rFonts w:ascii="Times New Roman" w:hAnsi="Times New Roman" w:cs="Times New Roman"/>
          <w:sz w:val="24"/>
          <w:szCs w:val="24"/>
        </w:rPr>
        <w:t xml:space="preserve">railway workers and the causes of </w:t>
      </w:r>
      <w:r w:rsidRPr="00FC288D">
        <w:rPr>
          <w:rFonts w:ascii="Times New Roman" w:hAnsi="Times New Roman" w:cs="Times New Roman"/>
          <w:sz w:val="24"/>
          <w:szCs w:val="24"/>
        </w:rPr>
        <w:t xml:space="preserve">railway accidents </w:t>
      </w:r>
      <w:r>
        <w:rPr>
          <w:rFonts w:ascii="Times New Roman" w:hAnsi="Times New Roman" w:cs="Times New Roman"/>
          <w:sz w:val="24"/>
          <w:szCs w:val="24"/>
        </w:rPr>
        <w:t>were influential in fixing public opinion about them throughout the century.</w:t>
      </w:r>
    </w:p>
    <w:p w14:paraId="5CC118A1" w14:textId="77777777" w:rsidR="0080653E" w:rsidRDefault="0080653E" w:rsidP="0080653E">
      <w:pPr>
        <w:spacing w:line="360" w:lineRule="auto"/>
        <w:rPr>
          <w:rFonts w:ascii="Times New Roman" w:hAnsi="Times New Roman" w:cs="Times New Roman"/>
          <w:b/>
          <w:bCs/>
          <w:sz w:val="24"/>
          <w:szCs w:val="24"/>
          <w:u w:val="single"/>
        </w:rPr>
      </w:pPr>
    </w:p>
    <w:p w14:paraId="76DABA31" w14:textId="77777777" w:rsidR="0080653E" w:rsidRDefault="0080653E" w:rsidP="0080653E">
      <w:pPr>
        <w:pStyle w:val="Heading2"/>
        <w:jc w:val="center"/>
        <w:rPr>
          <w:rFonts w:ascii="Times New Roman" w:hAnsi="Times New Roman" w:cs="Times New Roman"/>
          <w:b/>
          <w:bCs/>
          <w:color w:val="auto"/>
          <w:sz w:val="24"/>
          <w:szCs w:val="24"/>
          <w:u w:val="single"/>
        </w:rPr>
      </w:pPr>
      <w:r w:rsidRPr="00B212B2">
        <w:rPr>
          <w:rFonts w:ascii="Times New Roman" w:hAnsi="Times New Roman" w:cs="Times New Roman"/>
          <w:b/>
          <w:bCs/>
          <w:color w:val="auto"/>
          <w:sz w:val="24"/>
          <w:szCs w:val="24"/>
          <w:u w:val="single"/>
        </w:rPr>
        <w:lastRenderedPageBreak/>
        <w:t>Histories of Railway Construction</w:t>
      </w:r>
    </w:p>
    <w:p w14:paraId="4025E49C" w14:textId="77777777" w:rsidR="0080653E" w:rsidRPr="00B212B2" w:rsidRDefault="0080653E" w:rsidP="0080653E"/>
    <w:p w14:paraId="08C0036D" w14:textId="77777777" w:rsidR="0080653E"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As is the case throughout this thesis, the aspects of the railways discussed in this chapter have attracted significant critical attention, both during the nineteenth century and subsequently. Railway construction workers have been a prominent theme in these works, sometimes addressing them as the central focus of a work or case study, but more often focusing on them in relation to other issues or narratives. Before discussing specific literature, however, it must be noted that most if not all work discussed below is subject to the same conflation between all railway construction workers and ‘navvies’, with the two terms often being used interchangeably both in the period and since. The word ‘navigator’ technically referred to the manual workers who constructed railway lines and prepared the ground for them by digging or tunnelling; railway construction workers could also be surveyors, accountants, or engineers. The word was also already in common parlance from the first years of railway building, having been used similarly about canal construction workers in preceding decades. The tendency to conflate all railway construction workers with navvies</w:t>
      </w:r>
      <w:r>
        <w:rPr>
          <w:rStyle w:val="FootnoteReference"/>
          <w:rFonts w:ascii="Times New Roman" w:hAnsi="Times New Roman" w:cs="Times New Roman"/>
          <w:sz w:val="24"/>
          <w:szCs w:val="24"/>
        </w:rPr>
        <w:footnoteReference w:id="106"/>
      </w:r>
      <w:r>
        <w:rPr>
          <w:rFonts w:ascii="Times New Roman" w:hAnsi="Times New Roman" w:cs="Times New Roman"/>
          <w:sz w:val="24"/>
          <w:szCs w:val="24"/>
        </w:rPr>
        <w:t xml:space="preserve"> has been recognised in some histories, but even when it is acknowledged some works still reflect rather than engage with the negative stereotyping that indiscriminate nineteenth-century use of the word ‘navvy’ entailed. Such references to ‘navvies’ became more prominent over time in reporting, with the term becoming connected </w:t>
      </w:r>
      <w:proofErr w:type="gramStart"/>
      <w:r>
        <w:rPr>
          <w:rFonts w:ascii="Times New Roman" w:hAnsi="Times New Roman" w:cs="Times New Roman"/>
          <w:sz w:val="24"/>
          <w:szCs w:val="24"/>
        </w:rPr>
        <w:t>in particular with</w:t>
      </w:r>
      <w:proofErr w:type="gramEnd"/>
      <w:r>
        <w:rPr>
          <w:rFonts w:ascii="Times New Roman" w:hAnsi="Times New Roman" w:cs="Times New Roman"/>
          <w:sz w:val="24"/>
          <w:szCs w:val="24"/>
        </w:rPr>
        <w:t xml:space="preserve"> Irishness, drunkenness, violence, poverty and immorality the further removed such reporting was from actual construction, whether geographically or in time.</w:t>
      </w:r>
      <w:r>
        <w:rPr>
          <w:rStyle w:val="FootnoteReference"/>
          <w:rFonts w:ascii="Times New Roman" w:hAnsi="Times New Roman" w:cs="Times New Roman"/>
        </w:rPr>
        <w:footnoteReference w:id="107"/>
      </w:r>
      <w:r>
        <w:rPr>
          <w:rFonts w:ascii="Times New Roman" w:hAnsi="Times New Roman" w:cs="Times New Roman"/>
          <w:sz w:val="24"/>
          <w:szCs w:val="24"/>
        </w:rPr>
        <w:t xml:space="preserve"> The phenomenon also creates difficulties in locating primary source material and is mirrored in many subsequent histories. However, by addressing railway construction workers and navvies as a cultural construct this chapter aims both to analyse and to transcend</w:t>
      </w:r>
      <w:r>
        <w:rPr>
          <w:rStyle w:val="CommentReference"/>
        </w:rPr>
        <w:t xml:space="preserve"> </w:t>
      </w:r>
      <w:r>
        <w:rPr>
          <w:rFonts w:ascii="Times New Roman" w:hAnsi="Times New Roman" w:cs="Times New Roman"/>
          <w:sz w:val="24"/>
          <w:szCs w:val="24"/>
        </w:rPr>
        <w:t>this tendency.</w:t>
      </w:r>
      <w:r>
        <w:rPr>
          <w:rStyle w:val="FootnoteReference"/>
          <w:rFonts w:ascii="Times New Roman" w:hAnsi="Times New Roman" w:cs="Times New Roman"/>
        </w:rPr>
        <w:footnoteReference w:id="108"/>
      </w:r>
      <w:r>
        <w:rPr>
          <w:rFonts w:ascii="Times New Roman" w:hAnsi="Times New Roman" w:cs="Times New Roman"/>
          <w:sz w:val="24"/>
          <w:szCs w:val="24"/>
        </w:rPr>
        <w:t xml:space="preserve"> </w:t>
      </w:r>
    </w:p>
    <w:p w14:paraId="49501C67" w14:textId="77777777" w:rsidR="0080653E"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Secondary works which address railway construction workers have traditionally been empirical, in contrast to works written at the time. These secondary works are largely </w:t>
      </w:r>
      <w:r>
        <w:rPr>
          <w:rFonts w:ascii="Times New Roman" w:hAnsi="Times New Roman" w:cs="Times New Roman"/>
          <w:sz w:val="24"/>
          <w:szCs w:val="24"/>
        </w:rPr>
        <w:lastRenderedPageBreak/>
        <w:t xml:space="preserve">uncritical accounts which generally chronicle railway building and activity in various geographic areas or on specific lines rather than seeking to place them in a wider societal context. They encompass a broad range, from critical engagement to non-academic works; however, a long time has passed since the most seminal works were written, and they do not reflect modern changes in approaches and access to source material. The foremost of these are Terry Coleman’s </w:t>
      </w:r>
      <w:r>
        <w:rPr>
          <w:rFonts w:ascii="Times New Roman" w:hAnsi="Times New Roman" w:cs="Times New Roman"/>
          <w:i/>
          <w:iCs/>
          <w:sz w:val="24"/>
          <w:szCs w:val="24"/>
        </w:rPr>
        <w:t>The Railway Navvies</w:t>
      </w:r>
      <w:r>
        <w:rPr>
          <w:rFonts w:ascii="Times New Roman" w:hAnsi="Times New Roman" w:cs="Times New Roman"/>
          <w:sz w:val="24"/>
          <w:szCs w:val="24"/>
        </w:rPr>
        <w:t xml:space="preserve"> (1965), David Brooke’s </w:t>
      </w:r>
      <w:r>
        <w:rPr>
          <w:rFonts w:ascii="Times New Roman" w:hAnsi="Times New Roman" w:cs="Times New Roman"/>
          <w:i/>
          <w:iCs/>
          <w:sz w:val="24"/>
          <w:szCs w:val="24"/>
        </w:rPr>
        <w:t>The Railway Navvy</w:t>
      </w:r>
      <w:r>
        <w:rPr>
          <w:rFonts w:ascii="Times New Roman" w:hAnsi="Times New Roman" w:cs="Times New Roman"/>
          <w:sz w:val="24"/>
          <w:szCs w:val="24"/>
        </w:rPr>
        <w:t xml:space="preserve"> (1983), as well as works on other construction-related aspects of railways such as R.S. Joby’s </w:t>
      </w:r>
      <w:r>
        <w:rPr>
          <w:rFonts w:ascii="Times New Roman" w:hAnsi="Times New Roman" w:cs="Times New Roman"/>
          <w:i/>
          <w:iCs/>
          <w:sz w:val="24"/>
          <w:szCs w:val="24"/>
        </w:rPr>
        <w:t xml:space="preserve">The Railway Builders </w:t>
      </w:r>
      <w:r>
        <w:rPr>
          <w:rFonts w:ascii="Times New Roman" w:hAnsi="Times New Roman" w:cs="Times New Roman"/>
          <w:sz w:val="24"/>
          <w:szCs w:val="24"/>
        </w:rPr>
        <w:t>(1983), which focuses on contractors but deals heavily with navvies.</w:t>
      </w:r>
      <w:r>
        <w:rPr>
          <w:rStyle w:val="FootnoteReference"/>
          <w:rFonts w:ascii="Times New Roman" w:hAnsi="Times New Roman" w:cs="Times New Roman"/>
        </w:rPr>
        <w:footnoteReference w:id="109"/>
      </w:r>
      <w:r>
        <w:rPr>
          <w:rFonts w:ascii="Times New Roman" w:hAnsi="Times New Roman" w:cs="Times New Roman"/>
          <w:sz w:val="24"/>
          <w:szCs w:val="24"/>
        </w:rPr>
        <w:t xml:space="preserve"> In particular, Coleman’s work has defined the field, regularly being reprinted in its original form. These works generally adhere to a narrative in which the railways’ seismic importance in the long term is treated as reason enough for detailing the movements and numbers of the men</w:t>
      </w:r>
      <w:r>
        <w:rPr>
          <w:rStyle w:val="CommentReference"/>
        </w:rPr>
        <w:t xml:space="preserve"> </w:t>
      </w:r>
      <w:r>
        <w:rPr>
          <w:rFonts w:ascii="Times New Roman" w:hAnsi="Times New Roman" w:cs="Times New Roman"/>
          <w:sz w:val="24"/>
          <w:szCs w:val="24"/>
        </w:rPr>
        <w:t xml:space="preserve">who built them, and in cataloguing the progress of their work </w:t>
      </w:r>
      <w:proofErr w:type="gramStart"/>
      <w:r>
        <w:rPr>
          <w:rFonts w:ascii="Times New Roman" w:hAnsi="Times New Roman" w:cs="Times New Roman"/>
          <w:sz w:val="24"/>
          <w:szCs w:val="24"/>
        </w:rPr>
        <w:t>over time</w:t>
      </w:r>
      <w:proofErr w:type="gramEnd"/>
      <w:r>
        <w:rPr>
          <w:rFonts w:ascii="Times New Roman" w:hAnsi="Times New Roman" w:cs="Times New Roman"/>
          <w:sz w:val="24"/>
          <w:szCs w:val="24"/>
        </w:rPr>
        <w:t>.</w:t>
      </w:r>
    </w:p>
    <w:p w14:paraId="215E70EA"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Other works of this type are often uneven, albeit impassionate; they are nonetheless in general excellent sources of information. Most works which focus on the day-to-day work of navvies tend to be uncritical histories of certain lines or companies, while works such as Nigel Wier’s </w:t>
      </w:r>
      <w:r>
        <w:rPr>
          <w:rFonts w:ascii="Times New Roman" w:hAnsi="Times New Roman" w:cs="Times New Roman"/>
          <w:i/>
          <w:iCs/>
          <w:sz w:val="24"/>
          <w:szCs w:val="24"/>
        </w:rPr>
        <w:t>The Railway Police</w:t>
      </w:r>
      <w:r>
        <w:rPr>
          <w:rFonts w:ascii="Times New Roman" w:hAnsi="Times New Roman" w:cs="Times New Roman"/>
          <w:sz w:val="24"/>
          <w:szCs w:val="24"/>
        </w:rPr>
        <w:t xml:space="preserve"> engage with the issues discussed below but do not tackle them more broadly</w:t>
      </w:r>
      <w:r>
        <w:rPr>
          <w:rFonts w:ascii="Times New Roman" w:hAnsi="Times New Roman" w:cs="Times New Roman"/>
          <w:i/>
          <w:iCs/>
          <w:sz w:val="24"/>
          <w:szCs w:val="24"/>
        </w:rPr>
        <w:t>.</w:t>
      </w:r>
      <w:r>
        <w:rPr>
          <w:rStyle w:val="FootnoteReference"/>
          <w:rFonts w:ascii="Times New Roman" w:hAnsi="Times New Roman" w:cs="Times New Roman"/>
        </w:rPr>
        <w:footnoteReference w:id="110"/>
      </w:r>
      <w:r>
        <w:rPr>
          <w:rFonts w:ascii="Times New Roman" w:hAnsi="Times New Roman" w:cs="Times New Roman"/>
          <w:sz w:val="24"/>
          <w:szCs w:val="24"/>
        </w:rPr>
        <w:t xml:space="preserve"> Although Wier’s focus on crime in a book on the railway police is understandable, his references and characterisations of navvies are not consistent with the material assessed here. Wier almost exclusively paid attention to high-profile clashes between navvies such as the 1851 ‘Battle of </w:t>
      </w:r>
      <w:proofErr w:type="spellStart"/>
      <w:r>
        <w:rPr>
          <w:rFonts w:ascii="Times New Roman" w:hAnsi="Times New Roman" w:cs="Times New Roman"/>
          <w:sz w:val="24"/>
          <w:szCs w:val="24"/>
        </w:rPr>
        <w:t>Mickleton</w:t>
      </w:r>
      <w:proofErr w:type="spellEnd"/>
      <w:r>
        <w:rPr>
          <w:rFonts w:ascii="Times New Roman" w:hAnsi="Times New Roman" w:cs="Times New Roman"/>
          <w:sz w:val="24"/>
          <w:szCs w:val="24"/>
        </w:rPr>
        <w:t xml:space="preserve">’ and other high-impact incidents, with little to no nuanced analysis of news media representations of railway workers or events involving them. While such incidents did occur, representations of navvies in secondary literature as generally drunken, violent, and Irish (depicted negatively) reflected the attitudes towards and representation of navvies in the nineteenth century. This situation was remarked on by Brooke in </w:t>
      </w:r>
      <w:r>
        <w:rPr>
          <w:rFonts w:ascii="Times New Roman" w:hAnsi="Times New Roman" w:cs="Times New Roman"/>
          <w:i/>
          <w:iCs/>
          <w:sz w:val="24"/>
          <w:szCs w:val="24"/>
        </w:rPr>
        <w:t>The Railway Navvy</w:t>
      </w:r>
      <w:r>
        <w:rPr>
          <w:rFonts w:ascii="Times New Roman" w:hAnsi="Times New Roman" w:cs="Times New Roman"/>
          <w:sz w:val="24"/>
          <w:szCs w:val="24"/>
        </w:rPr>
        <w:t>, whose preface notes that ‘the railway navvy remains, alas, an obscure figure’.</w:t>
      </w:r>
      <w:r>
        <w:rPr>
          <w:rStyle w:val="FootnoteReference"/>
          <w:rFonts w:ascii="Times New Roman" w:hAnsi="Times New Roman" w:cs="Times New Roman"/>
        </w:rPr>
        <w:footnoteReference w:id="111"/>
      </w:r>
      <w:r>
        <w:rPr>
          <w:rFonts w:ascii="Times New Roman" w:hAnsi="Times New Roman" w:cs="Times New Roman"/>
          <w:sz w:val="24"/>
          <w:szCs w:val="24"/>
        </w:rPr>
        <w:t xml:space="preserve"> However, while there have been recent efforts to reframe the history of railway construction workers to include more material generated by the working men themselves,</w:t>
      </w:r>
      <w:r>
        <w:rPr>
          <w:rStyle w:val="FootnoteReference"/>
          <w:rFonts w:ascii="Times New Roman" w:hAnsi="Times New Roman" w:cs="Times New Roman"/>
        </w:rPr>
        <w:footnoteReference w:id="112"/>
      </w:r>
      <w:r>
        <w:rPr>
          <w:rFonts w:ascii="Times New Roman" w:hAnsi="Times New Roman" w:cs="Times New Roman"/>
          <w:sz w:val="24"/>
          <w:szCs w:val="24"/>
        </w:rPr>
        <w:t xml:space="preserve"> such efforts are focused more on unearthing archival material rather than </w:t>
      </w:r>
      <w:proofErr w:type="gramStart"/>
      <w:r>
        <w:rPr>
          <w:rFonts w:ascii="Times New Roman" w:hAnsi="Times New Roman" w:cs="Times New Roman"/>
          <w:sz w:val="24"/>
          <w:szCs w:val="24"/>
        </w:rPr>
        <w:t>as yet</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assessing it. Ultimately, while </w:t>
      </w:r>
      <w:r w:rsidRPr="00D148B6">
        <w:rPr>
          <w:rFonts w:ascii="Times New Roman" w:hAnsi="Times New Roman" w:cs="Times New Roman"/>
          <w:sz w:val="24"/>
          <w:szCs w:val="24"/>
        </w:rPr>
        <w:t>these works provide useful material, they do</w:t>
      </w:r>
      <w:r>
        <w:rPr>
          <w:rFonts w:ascii="Times New Roman" w:hAnsi="Times New Roman" w:cs="Times New Roman"/>
          <w:sz w:val="24"/>
          <w:szCs w:val="24"/>
        </w:rPr>
        <w:t xml:space="preserve"> no</w:t>
      </w:r>
      <w:r w:rsidRPr="00D148B6">
        <w:rPr>
          <w:rFonts w:ascii="Times New Roman" w:hAnsi="Times New Roman" w:cs="Times New Roman"/>
          <w:sz w:val="24"/>
          <w:szCs w:val="24"/>
        </w:rPr>
        <w:t xml:space="preserve">t </w:t>
      </w:r>
      <w:r>
        <w:rPr>
          <w:rFonts w:ascii="Times New Roman" w:hAnsi="Times New Roman" w:cs="Times New Roman"/>
          <w:sz w:val="24"/>
          <w:szCs w:val="24"/>
        </w:rPr>
        <w:t>go far to address</w:t>
      </w:r>
      <w:r w:rsidRPr="00D148B6">
        <w:rPr>
          <w:rFonts w:ascii="Times New Roman" w:hAnsi="Times New Roman" w:cs="Times New Roman"/>
          <w:sz w:val="24"/>
          <w:szCs w:val="24"/>
        </w:rPr>
        <w:t xml:space="preserve"> the biases of the time</w:t>
      </w:r>
      <w:r>
        <w:rPr>
          <w:rFonts w:ascii="Times New Roman" w:hAnsi="Times New Roman" w:cs="Times New Roman"/>
          <w:sz w:val="24"/>
          <w:szCs w:val="24"/>
        </w:rPr>
        <w:t>, which I undertake in this chapter.</w:t>
      </w:r>
    </w:p>
    <w:p w14:paraId="3F1E7E26"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Recent histories have been slightly more nuanced in how they incorporate nineteenth-century perceptions of railway construction workers and navvies. By including the navvies’ associations with criminality alongside more empirical descriptions of their numbers and movements, they tend to be more </w:t>
      </w:r>
      <w:proofErr w:type="gramStart"/>
      <w:r>
        <w:rPr>
          <w:rFonts w:ascii="Times New Roman" w:hAnsi="Times New Roman" w:cs="Times New Roman"/>
          <w:sz w:val="24"/>
          <w:szCs w:val="24"/>
        </w:rPr>
        <w:t>outward-facing</w:t>
      </w:r>
      <w:proofErr w:type="gramEnd"/>
      <w:r>
        <w:rPr>
          <w:rFonts w:ascii="Times New Roman" w:hAnsi="Times New Roman" w:cs="Times New Roman"/>
          <w:sz w:val="24"/>
          <w:szCs w:val="24"/>
        </w:rPr>
        <w:t xml:space="preserve"> in approach, and also incorporate cultural perceptions into their assessments. However, such histories have not been able to make full use of the continually expanding primary material available, or the quantitative methods used to assess them in this chapter, and often include such materials as asides while continuing the more traditional, empirical approaches of earlier works. Trevor May’s </w:t>
      </w:r>
      <w:r>
        <w:rPr>
          <w:rFonts w:ascii="Times New Roman" w:hAnsi="Times New Roman" w:cs="Times New Roman"/>
          <w:i/>
          <w:iCs/>
          <w:sz w:val="24"/>
          <w:szCs w:val="24"/>
        </w:rPr>
        <w:t xml:space="preserve">The Victorian Railway Worker </w:t>
      </w:r>
      <w:r>
        <w:rPr>
          <w:rFonts w:ascii="Times New Roman" w:hAnsi="Times New Roman" w:cs="Times New Roman"/>
          <w:sz w:val="24"/>
          <w:szCs w:val="24"/>
        </w:rPr>
        <w:t xml:space="preserve">(2008) and Ultan Cowley’s </w:t>
      </w:r>
      <w:r>
        <w:rPr>
          <w:rFonts w:ascii="Times New Roman" w:hAnsi="Times New Roman" w:cs="Times New Roman"/>
          <w:i/>
          <w:iCs/>
          <w:sz w:val="24"/>
          <w:szCs w:val="24"/>
        </w:rPr>
        <w:t xml:space="preserve">The Men Who Built Britain </w:t>
      </w:r>
      <w:r>
        <w:rPr>
          <w:rFonts w:ascii="Times New Roman" w:hAnsi="Times New Roman" w:cs="Times New Roman"/>
          <w:sz w:val="24"/>
          <w:szCs w:val="24"/>
        </w:rPr>
        <w:t>(2013) are detailed, but focus far more on the working lives of railway employees rather than perceptions of them,</w:t>
      </w:r>
      <w:r>
        <w:rPr>
          <w:rStyle w:val="FootnoteReference"/>
          <w:rFonts w:ascii="Times New Roman" w:hAnsi="Times New Roman" w:cs="Times New Roman"/>
        </w:rPr>
        <w:footnoteReference w:id="113"/>
      </w:r>
      <w:r>
        <w:rPr>
          <w:rFonts w:ascii="Times New Roman" w:hAnsi="Times New Roman" w:cs="Times New Roman"/>
          <w:sz w:val="24"/>
          <w:szCs w:val="24"/>
        </w:rPr>
        <w:t xml:space="preserve"> and also deal far more with material from later in the nineteenth century than the period assessed below, when public engagement with railway construction was at its highest, and when conceptions of the railway worker as a cultural construct were being formed rather than perpetuated.</w:t>
      </w:r>
    </w:p>
    <w:p w14:paraId="0FDA5A0A"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Railway construction workers are also approached in all-encompassing histories of railways such as Simon Bradley’s </w:t>
      </w:r>
      <w:r>
        <w:rPr>
          <w:rFonts w:ascii="Times New Roman" w:hAnsi="Times New Roman" w:cs="Times New Roman"/>
          <w:i/>
          <w:iCs/>
          <w:sz w:val="24"/>
          <w:szCs w:val="24"/>
        </w:rPr>
        <w:t xml:space="preserve">The Railways: Network, </w:t>
      </w:r>
      <w:proofErr w:type="gramStart"/>
      <w:r>
        <w:rPr>
          <w:rFonts w:ascii="Times New Roman" w:hAnsi="Times New Roman" w:cs="Times New Roman"/>
          <w:i/>
          <w:iCs/>
          <w:sz w:val="24"/>
          <w:szCs w:val="24"/>
        </w:rPr>
        <w:t>Nation</w:t>
      </w:r>
      <w:proofErr w:type="gramEnd"/>
      <w:r>
        <w:rPr>
          <w:rFonts w:ascii="Times New Roman" w:hAnsi="Times New Roman" w:cs="Times New Roman"/>
          <w:i/>
          <w:iCs/>
          <w:sz w:val="24"/>
          <w:szCs w:val="24"/>
        </w:rPr>
        <w:t xml:space="preserve"> and People</w:t>
      </w:r>
      <w:r>
        <w:rPr>
          <w:rFonts w:ascii="Times New Roman" w:hAnsi="Times New Roman" w:cs="Times New Roman"/>
          <w:sz w:val="24"/>
          <w:szCs w:val="24"/>
        </w:rPr>
        <w:t>.</w:t>
      </w:r>
      <w:r>
        <w:rPr>
          <w:rStyle w:val="FootnoteReference"/>
          <w:rFonts w:ascii="Times New Roman" w:hAnsi="Times New Roman" w:cs="Times New Roman"/>
        </w:rPr>
        <w:footnoteReference w:id="114"/>
      </w:r>
      <w:r>
        <w:rPr>
          <w:rFonts w:ascii="Times New Roman" w:hAnsi="Times New Roman" w:cs="Times New Roman"/>
          <w:sz w:val="24"/>
          <w:szCs w:val="24"/>
        </w:rPr>
        <w:t xml:space="preserve"> Such works, however, tend to address them too cursorily to be appropriately insightful, running the risk of reflecting rather than properly assessing contemporary attitudes about navvies. Bradley faults Coleman’s </w:t>
      </w:r>
      <w:r>
        <w:rPr>
          <w:rFonts w:ascii="Times New Roman" w:hAnsi="Times New Roman" w:cs="Times New Roman"/>
          <w:i/>
          <w:iCs/>
          <w:sz w:val="24"/>
          <w:szCs w:val="24"/>
        </w:rPr>
        <w:t>The Railway Navvies</w:t>
      </w:r>
      <w:r>
        <w:rPr>
          <w:rFonts w:ascii="Times New Roman" w:hAnsi="Times New Roman" w:cs="Times New Roman"/>
          <w:sz w:val="24"/>
          <w:szCs w:val="24"/>
        </w:rPr>
        <w:t xml:space="preserve"> over its similarities in approach and focus to the work of E.P. Thompson; while Coleman does share similarities with Thompson in grounding his labour-oriented approach in debates which became relevant in the 1960s, his approach is still far more critical and comprehensive than in Bradley’s </w:t>
      </w:r>
      <w:r>
        <w:rPr>
          <w:rFonts w:ascii="Times New Roman" w:hAnsi="Times New Roman" w:cs="Times New Roman"/>
          <w:i/>
          <w:iCs/>
          <w:sz w:val="24"/>
          <w:szCs w:val="24"/>
        </w:rPr>
        <w:t xml:space="preserve">Network, </w:t>
      </w:r>
      <w:proofErr w:type="gramStart"/>
      <w:r>
        <w:rPr>
          <w:rFonts w:ascii="Times New Roman" w:hAnsi="Times New Roman" w:cs="Times New Roman"/>
          <w:i/>
          <w:iCs/>
          <w:sz w:val="24"/>
          <w:szCs w:val="24"/>
        </w:rPr>
        <w:t>Nation</w:t>
      </w:r>
      <w:proofErr w:type="gramEnd"/>
      <w:r>
        <w:rPr>
          <w:rFonts w:ascii="Times New Roman" w:hAnsi="Times New Roman" w:cs="Times New Roman"/>
          <w:i/>
          <w:iCs/>
          <w:sz w:val="24"/>
          <w:szCs w:val="24"/>
        </w:rPr>
        <w:t xml:space="preserve"> and People</w:t>
      </w:r>
      <w:r>
        <w:rPr>
          <w:rFonts w:ascii="Times New Roman" w:hAnsi="Times New Roman" w:cs="Times New Roman"/>
          <w:sz w:val="24"/>
          <w:szCs w:val="24"/>
        </w:rPr>
        <w:t>. While Bradley does address perceptions of navvies – albeit in terms of their being and being seen as ‘a rolling crime wave’</w:t>
      </w:r>
      <w:r>
        <w:rPr>
          <w:rStyle w:val="FootnoteReference"/>
          <w:rFonts w:ascii="Times New Roman" w:hAnsi="Times New Roman" w:cs="Times New Roman"/>
        </w:rPr>
        <w:footnoteReference w:id="115"/>
      </w:r>
      <w:r>
        <w:rPr>
          <w:rFonts w:ascii="Times New Roman" w:hAnsi="Times New Roman" w:cs="Times New Roman"/>
          <w:sz w:val="24"/>
          <w:szCs w:val="24"/>
        </w:rPr>
        <w:t xml:space="preserve"> – his work focuses far more on lines, engines, and companies rather than workers or individuals. His descriptions of railway workers injured or killed in construction, investigations into working conditions, and economic exploitation in ‘tommy-shops’ limit workers to their relationship with companies rather than wider society. Although Bradley recognises these difficulties in the life and work of railway construction workers, his </w:t>
      </w:r>
      <w:r>
        <w:rPr>
          <w:rFonts w:ascii="Times New Roman" w:hAnsi="Times New Roman" w:cs="Times New Roman"/>
          <w:sz w:val="24"/>
          <w:szCs w:val="24"/>
        </w:rPr>
        <w:lastRenderedPageBreak/>
        <w:t>opinion that ‘the navvy should not be over-domesticated’ – essentially that they were to some extent as wild as they were painted then and since – and that ‘regardless of whether anything untoward actually happened, settled populations lived in dread of an outrage of some kind’,</w:t>
      </w:r>
      <w:r>
        <w:rPr>
          <w:rStyle w:val="FootnoteReference"/>
          <w:rFonts w:ascii="Times New Roman" w:hAnsi="Times New Roman" w:cs="Times New Roman"/>
        </w:rPr>
        <w:footnoteReference w:id="116"/>
      </w:r>
      <w:r>
        <w:rPr>
          <w:rFonts w:ascii="Times New Roman" w:hAnsi="Times New Roman" w:cs="Times New Roman"/>
          <w:sz w:val="24"/>
          <w:szCs w:val="24"/>
        </w:rPr>
        <w:t xml:space="preserve"> mean that while he references nineteenth-century bias, he ultimately simultaneously perpetuates it.</w:t>
      </w:r>
    </w:p>
    <w:p w14:paraId="46BCEA21"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This chapter examines the railway system </w:t>
      </w:r>
      <w:proofErr w:type="gramStart"/>
      <w:r>
        <w:rPr>
          <w:rFonts w:ascii="Times New Roman" w:hAnsi="Times New Roman" w:cs="Times New Roman"/>
          <w:sz w:val="24"/>
          <w:szCs w:val="24"/>
        </w:rPr>
        <w:t>as a whole by</w:t>
      </w:r>
      <w:proofErr w:type="gramEnd"/>
      <w:r>
        <w:rPr>
          <w:rFonts w:ascii="Times New Roman" w:hAnsi="Times New Roman" w:cs="Times New Roman"/>
          <w:sz w:val="24"/>
          <w:szCs w:val="24"/>
        </w:rPr>
        <w:t xml:space="preserve"> examining it through accounts of individuals and groups rather than companies or lines. By assessing news media representations of railway workers, it aims to situate them against the changes in how criminals and criminality were perceived in the period, most prominently the development of Victorian notions of a ‘criminal class’. Randall McGowen argues that Victorian news media articles and reports did not reveal any reality about a criminal class, or even proof that such a class existed. Instead, McGowen outlines the </w:t>
      </w:r>
      <w:proofErr w:type="gramStart"/>
      <w:r>
        <w:rPr>
          <w:rFonts w:ascii="Times New Roman" w:hAnsi="Times New Roman" w:cs="Times New Roman"/>
          <w:sz w:val="24"/>
          <w:szCs w:val="24"/>
        </w:rPr>
        <w:t>manner in which</w:t>
      </w:r>
      <w:proofErr w:type="gramEnd"/>
      <w:r>
        <w:rPr>
          <w:rFonts w:ascii="Times New Roman" w:hAnsi="Times New Roman" w:cs="Times New Roman"/>
          <w:sz w:val="24"/>
          <w:szCs w:val="24"/>
        </w:rPr>
        <w:t xml:space="preserve"> Victorians came to believe in the notion of ‘the criminal classes’, highlighting how middle-class readers were ‘more likely to encounter the criminal class in the pages of a journal than in the streets of the late nineteenth-century city’.</w:t>
      </w:r>
      <w:r>
        <w:rPr>
          <w:rStyle w:val="FootnoteReference"/>
          <w:rFonts w:ascii="Times New Roman" w:hAnsi="Times New Roman" w:cs="Times New Roman"/>
        </w:rPr>
        <w:footnoteReference w:id="117"/>
      </w:r>
      <w:r>
        <w:rPr>
          <w:rFonts w:ascii="Times New Roman" w:hAnsi="Times New Roman" w:cs="Times New Roman"/>
          <w:sz w:val="24"/>
          <w:szCs w:val="24"/>
        </w:rPr>
        <w:t xml:space="preserve"> </w:t>
      </w:r>
    </w:p>
    <w:p w14:paraId="586ECC2D"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Recent studies have built upon McGowen’s research to explore the details of nineteenth-century ideas of a criminal class. Barry Godfrey, David </w:t>
      </w:r>
      <w:proofErr w:type="gramStart"/>
      <w:r>
        <w:rPr>
          <w:rFonts w:ascii="Times New Roman" w:hAnsi="Times New Roman" w:cs="Times New Roman"/>
          <w:sz w:val="24"/>
          <w:szCs w:val="24"/>
        </w:rPr>
        <w:t>Cox</w:t>
      </w:r>
      <w:proofErr w:type="gramEnd"/>
      <w:r>
        <w:rPr>
          <w:rFonts w:ascii="Times New Roman" w:hAnsi="Times New Roman" w:cs="Times New Roman"/>
          <w:sz w:val="24"/>
          <w:szCs w:val="24"/>
        </w:rPr>
        <w:t xml:space="preserve"> and Stephen Farrall’s study </w:t>
      </w:r>
      <w:r>
        <w:rPr>
          <w:rFonts w:ascii="Times New Roman" w:hAnsi="Times New Roman" w:cs="Times New Roman"/>
          <w:i/>
          <w:iCs/>
          <w:sz w:val="24"/>
          <w:szCs w:val="24"/>
        </w:rPr>
        <w:t xml:space="preserve">Criminal Lives </w:t>
      </w:r>
      <w:r>
        <w:rPr>
          <w:rFonts w:ascii="Times New Roman" w:hAnsi="Times New Roman" w:cs="Times New Roman"/>
          <w:sz w:val="24"/>
          <w:szCs w:val="24"/>
        </w:rPr>
        <w:t>(2007)</w:t>
      </w:r>
      <w:r>
        <w:rPr>
          <w:rFonts w:ascii="Times New Roman" w:hAnsi="Times New Roman" w:cs="Times New Roman"/>
          <w:i/>
          <w:iCs/>
          <w:sz w:val="24"/>
          <w:szCs w:val="24"/>
        </w:rPr>
        <w:t xml:space="preserve"> </w:t>
      </w:r>
      <w:r>
        <w:rPr>
          <w:rFonts w:ascii="Times New Roman" w:hAnsi="Times New Roman" w:cs="Times New Roman"/>
          <w:sz w:val="24"/>
          <w:szCs w:val="24"/>
        </w:rPr>
        <w:t>assesses court records in nineteenth-century Crewe to show that while belief in</w:t>
      </w:r>
      <w:r w:rsidRPr="00CF0C9D">
        <w:rPr>
          <w:rFonts w:ascii="Times New Roman" w:hAnsi="Times New Roman" w:cs="Times New Roman"/>
          <w:sz w:val="24"/>
          <w:szCs w:val="24"/>
        </w:rPr>
        <w:t xml:space="preserve"> the existence of a ‘criminal </w:t>
      </w:r>
      <w:proofErr w:type="spellStart"/>
      <w:r w:rsidRPr="00CF0C9D">
        <w:rPr>
          <w:rFonts w:ascii="Times New Roman" w:hAnsi="Times New Roman" w:cs="Times New Roman"/>
          <w:sz w:val="24"/>
          <w:szCs w:val="24"/>
        </w:rPr>
        <w:t>class</w:t>
      </w:r>
      <w:r>
        <w:rPr>
          <w:rFonts w:ascii="Times New Roman" w:hAnsi="Times New Roman" w:cs="Times New Roman"/>
          <w:sz w:val="24"/>
          <w:szCs w:val="24"/>
        </w:rPr>
        <w:t>’</w:t>
      </w:r>
      <w:proofErr w:type="spellEnd"/>
      <w:r>
        <w:rPr>
          <w:rFonts w:ascii="Times New Roman" w:hAnsi="Times New Roman" w:cs="Times New Roman"/>
          <w:sz w:val="24"/>
          <w:szCs w:val="24"/>
        </w:rPr>
        <w:t xml:space="preserve"> was widespread in the period</w:t>
      </w:r>
      <w:r w:rsidRPr="00CF0C9D">
        <w:rPr>
          <w:rFonts w:ascii="Times New Roman" w:hAnsi="Times New Roman" w:cs="Times New Roman"/>
          <w:sz w:val="24"/>
          <w:szCs w:val="24"/>
        </w:rPr>
        <w:t xml:space="preserve">, </w:t>
      </w:r>
      <w:r>
        <w:rPr>
          <w:rFonts w:ascii="Times New Roman" w:hAnsi="Times New Roman" w:cs="Times New Roman"/>
          <w:sz w:val="24"/>
          <w:szCs w:val="24"/>
        </w:rPr>
        <w:t>‘</w:t>
      </w:r>
      <w:r w:rsidRPr="00CF0C9D">
        <w:rPr>
          <w:rFonts w:ascii="Times New Roman" w:hAnsi="Times New Roman" w:cs="Times New Roman"/>
          <w:sz w:val="24"/>
          <w:szCs w:val="24"/>
        </w:rPr>
        <w:t>the likely reality is that there were few</w:t>
      </w:r>
      <w:r>
        <w:rPr>
          <w:rFonts w:ascii="Times New Roman" w:hAnsi="Times New Roman" w:cs="Times New Roman"/>
          <w:sz w:val="24"/>
          <w:szCs w:val="24"/>
        </w:rPr>
        <w:t xml:space="preserve"> </w:t>
      </w:r>
      <w:r w:rsidRPr="00CF0C9D">
        <w:rPr>
          <w:rFonts w:ascii="Times New Roman" w:hAnsi="Times New Roman" w:cs="Times New Roman"/>
          <w:sz w:val="24"/>
          <w:szCs w:val="24"/>
        </w:rPr>
        <w:t>hardened, persistent o</w:t>
      </w:r>
      <w:r>
        <w:rPr>
          <w:rFonts w:ascii="Times New Roman" w:hAnsi="Times New Roman" w:cs="Times New Roman"/>
          <w:sz w:val="24"/>
          <w:szCs w:val="24"/>
        </w:rPr>
        <w:t>ff</w:t>
      </w:r>
      <w:r w:rsidRPr="00CF0C9D">
        <w:rPr>
          <w:rFonts w:ascii="Times New Roman" w:hAnsi="Times New Roman" w:cs="Times New Roman"/>
          <w:sz w:val="24"/>
          <w:szCs w:val="24"/>
        </w:rPr>
        <w:t>enders around at that time</w:t>
      </w:r>
      <w:r>
        <w:rPr>
          <w:rFonts w:ascii="Times New Roman" w:hAnsi="Times New Roman" w:cs="Times New Roman"/>
          <w:sz w:val="24"/>
          <w:szCs w:val="24"/>
        </w:rPr>
        <w:t>’. David Churchill notes how the dynamic did not exist in isolation, with the distinct but related rise in notions of ‘the simultaneous appearance of the modern professional criminal’,</w:t>
      </w:r>
      <w:r>
        <w:rPr>
          <w:rStyle w:val="FootnoteReference"/>
          <w:rFonts w:ascii="Times New Roman" w:hAnsi="Times New Roman" w:cs="Times New Roman"/>
          <w:sz w:val="24"/>
          <w:szCs w:val="24"/>
        </w:rPr>
        <w:footnoteReference w:id="118"/>
      </w:r>
      <w:r>
        <w:rPr>
          <w:rFonts w:ascii="Times New Roman" w:hAnsi="Times New Roman" w:cs="Times New Roman"/>
          <w:sz w:val="24"/>
          <w:szCs w:val="24"/>
        </w:rPr>
        <w:t xml:space="preserve"> while Ros Crone has used quantitative assessment of Victorian literacy to emphasise that the notion of a criminal class had its basis in preconceptions rather than reality.</w:t>
      </w:r>
      <w:r>
        <w:rPr>
          <w:rStyle w:val="FootnoteReference"/>
          <w:rFonts w:ascii="Times New Roman" w:hAnsi="Times New Roman" w:cs="Times New Roman"/>
        </w:rPr>
        <w:footnoteReference w:id="119"/>
      </w:r>
      <w:r>
        <w:rPr>
          <w:rFonts w:ascii="Times New Roman" w:hAnsi="Times New Roman" w:cs="Times New Roman"/>
          <w:sz w:val="24"/>
          <w:szCs w:val="24"/>
        </w:rPr>
        <w:t xml:space="preserve"> Lydia Pantzidou has analysed how binary themes in later Victorian literary fiction – such as ‘reason against insanity, normativity against deviance, and respectable bourgeois masculinities against </w:t>
      </w:r>
      <w:r>
        <w:rPr>
          <w:rFonts w:ascii="Times New Roman" w:hAnsi="Times New Roman" w:cs="Times New Roman"/>
          <w:sz w:val="24"/>
          <w:szCs w:val="24"/>
        </w:rPr>
        <w:lastRenderedPageBreak/>
        <w:t>uncontrollable working-class masculinities’</w:t>
      </w:r>
      <w:r>
        <w:rPr>
          <w:rStyle w:val="FootnoteReference"/>
          <w:rFonts w:ascii="Times New Roman" w:hAnsi="Times New Roman" w:cs="Times New Roman"/>
        </w:rPr>
        <w:footnoteReference w:id="120"/>
      </w:r>
      <w:r>
        <w:rPr>
          <w:rFonts w:ascii="Times New Roman" w:hAnsi="Times New Roman" w:cs="Times New Roman"/>
          <w:sz w:val="24"/>
          <w:szCs w:val="24"/>
        </w:rPr>
        <w:t xml:space="preserve"> – had been influenced by the movements of underclasses into urban areas, in similar ways to how the movements of working-class railway labour prompted the creation of stereotypes in mid-century. A.L. Beier asserts that constructions of the idea of a criminal class had deeper roots than temporary responses to </w:t>
      </w:r>
      <w:proofErr w:type="spellStart"/>
      <w:r>
        <w:rPr>
          <w:rFonts w:ascii="Times New Roman" w:hAnsi="Times New Roman" w:cs="Times New Roman"/>
          <w:sz w:val="24"/>
          <w:szCs w:val="24"/>
        </w:rPr>
        <w:t>garotting</w:t>
      </w:r>
      <w:proofErr w:type="spellEnd"/>
      <w:r>
        <w:rPr>
          <w:rFonts w:ascii="Times New Roman" w:hAnsi="Times New Roman" w:cs="Times New Roman"/>
          <w:sz w:val="24"/>
          <w:szCs w:val="24"/>
        </w:rPr>
        <w:t xml:space="preserve"> panics or the end to convict transportation, with the concept seeing use from the late eighteenth century onwards, becoming most prevalent in the mid-nineteenth century.</w:t>
      </w:r>
      <w:r>
        <w:rPr>
          <w:rStyle w:val="FootnoteReference"/>
          <w:rFonts w:ascii="Times New Roman" w:hAnsi="Times New Roman" w:cs="Times New Roman"/>
        </w:rPr>
        <w:footnoteReference w:id="121"/>
      </w:r>
      <w:r>
        <w:rPr>
          <w:rFonts w:ascii="Times New Roman" w:hAnsi="Times New Roman" w:cs="Times New Roman"/>
          <w:sz w:val="24"/>
          <w:szCs w:val="24"/>
        </w:rPr>
        <w:t xml:space="preserve"> This narrative is borne out in Victorian representations of railway workers. The sources in this chapter indicate that representations of railway construction workers and navvies played a significant part in the growth of perceptions that they were inherently criminal, in parallel with the increasing perceptions of the growth of a criminal class. However, the way that perceptions of railway workers took shape was not always consistent, nor was it always what we might expect. Almost all works on railway construction workers refer to their being Irish or being perceived as Irish, but only some, most notably Brooke, have worked to expose the persistent myth that the Irish formed the large majority of railway construction workers and navvies.</w:t>
      </w:r>
      <w:r>
        <w:rPr>
          <w:rStyle w:val="FootnoteReference"/>
          <w:rFonts w:ascii="Times New Roman" w:hAnsi="Times New Roman" w:cs="Times New Roman"/>
        </w:rPr>
        <w:footnoteReference w:id="122"/>
      </w:r>
      <w:r>
        <w:rPr>
          <w:rFonts w:ascii="Times New Roman" w:hAnsi="Times New Roman" w:cs="Times New Roman"/>
          <w:sz w:val="24"/>
          <w:szCs w:val="24"/>
        </w:rPr>
        <w:t xml:space="preserve"> None so far have related those perceptions to conflations of criminality and class which developed concurrently in the Victorian period, and which often specifically targeted Irish people. This chapter aims to highlight the importance of newspaper articles and reports in reflecting and developing such viewpoints.</w:t>
      </w:r>
    </w:p>
    <w:p w14:paraId="2D9BD289" w14:textId="77777777" w:rsidR="0080653E" w:rsidRDefault="0080653E" w:rsidP="0080653E">
      <w:pPr>
        <w:spacing w:line="360" w:lineRule="auto"/>
        <w:rPr>
          <w:rFonts w:ascii="Times New Roman" w:hAnsi="Times New Roman" w:cs="Times New Roman"/>
          <w:b/>
          <w:bCs/>
          <w:sz w:val="24"/>
          <w:szCs w:val="24"/>
          <w:u w:val="single"/>
        </w:rPr>
      </w:pPr>
    </w:p>
    <w:p w14:paraId="4DE892BB" w14:textId="77777777" w:rsidR="0080653E" w:rsidRPr="00B212B2" w:rsidRDefault="0080653E" w:rsidP="0080653E">
      <w:pPr>
        <w:pStyle w:val="Heading2"/>
        <w:jc w:val="center"/>
        <w:rPr>
          <w:rFonts w:ascii="Times New Roman" w:hAnsi="Times New Roman" w:cs="Times New Roman"/>
          <w:b/>
          <w:bCs/>
          <w:color w:val="auto"/>
          <w:sz w:val="24"/>
          <w:szCs w:val="24"/>
          <w:u w:val="single"/>
        </w:rPr>
      </w:pPr>
      <w:r w:rsidRPr="00B212B2">
        <w:rPr>
          <w:rFonts w:ascii="Times New Roman" w:hAnsi="Times New Roman" w:cs="Times New Roman"/>
          <w:b/>
          <w:bCs/>
          <w:color w:val="auto"/>
          <w:sz w:val="24"/>
          <w:szCs w:val="24"/>
          <w:u w:val="single"/>
        </w:rPr>
        <w:t>Histories of Railway Accidents</w:t>
      </w:r>
    </w:p>
    <w:p w14:paraId="6E51FC47" w14:textId="77777777" w:rsidR="0080653E" w:rsidRDefault="0080653E" w:rsidP="0080653E">
      <w:pPr>
        <w:spacing w:line="360" w:lineRule="auto"/>
        <w:rPr>
          <w:rFonts w:ascii="Times New Roman" w:hAnsi="Times New Roman" w:cs="Times New Roman"/>
          <w:sz w:val="24"/>
          <w:szCs w:val="24"/>
        </w:rPr>
      </w:pPr>
    </w:p>
    <w:p w14:paraId="5A4822A8" w14:textId="2FED94BC" w:rsidR="0080653E"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Railway accidents have been even more heavily discussed than railway workers, and indeed are perhaps the most densely assessed of the individual topics that form this thesis. This is scarcely surprising given that railway accidents provided the most sustained coverage in contemporary news media of all the phenomena addressed. However, much like histories of railway workers, these histories have generally not examined railway accidents in a wider cultural context. This section will therefore be more focused on how historians have assessed responses to accidents than assessments of accidents themselves.</w:t>
      </w:r>
      <w:r>
        <w:rPr>
          <w:rStyle w:val="FootnoteReference"/>
          <w:rFonts w:ascii="Times New Roman" w:hAnsi="Times New Roman" w:cs="Times New Roman"/>
        </w:rPr>
        <w:footnoteReference w:id="123"/>
      </w:r>
      <w:r>
        <w:rPr>
          <w:rFonts w:ascii="Times New Roman" w:hAnsi="Times New Roman" w:cs="Times New Roman"/>
          <w:sz w:val="24"/>
          <w:szCs w:val="24"/>
        </w:rPr>
        <w:t xml:space="preserve"> Such reactions generally </w:t>
      </w:r>
      <w:r>
        <w:rPr>
          <w:rFonts w:ascii="Times New Roman" w:hAnsi="Times New Roman" w:cs="Times New Roman"/>
          <w:sz w:val="24"/>
          <w:szCs w:val="24"/>
        </w:rPr>
        <w:lastRenderedPageBreak/>
        <w:t xml:space="preserve">are related to one of several possible thematic areas; however, all must be assessed in tandem to assess the impact of railway accidents on perceptions of crime.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histories of railway workers, older works examining railway accidents are more empirical in outlook. Prominent transport historian Jack Simmons’ work </w:t>
      </w:r>
      <w:r>
        <w:rPr>
          <w:rFonts w:ascii="Times New Roman" w:hAnsi="Times New Roman" w:cs="Times New Roman"/>
          <w:i/>
          <w:iCs/>
          <w:sz w:val="24"/>
          <w:szCs w:val="24"/>
        </w:rPr>
        <w:t>The Express Train and other Railway Studies</w:t>
      </w:r>
      <w:r>
        <w:rPr>
          <w:rFonts w:ascii="Times New Roman" w:hAnsi="Times New Roman" w:cs="Times New Roman"/>
          <w:sz w:val="24"/>
          <w:szCs w:val="24"/>
        </w:rPr>
        <w:t xml:space="preserve"> contains a section on ‘Accident Reports, 1840-1890’; however, Simmons focuses very much on official and company reports and responses to accidents rather than how they were represented in news media.</w:t>
      </w:r>
      <w:r>
        <w:rPr>
          <w:rStyle w:val="FootnoteReference"/>
          <w:rFonts w:ascii="Times New Roman" w:hAnsi="Times New Roman" w:cs="Times New Roman"/>
        </w:rPr>
        <w:footnoteReference w:id="124"/>
      </w:r>
      <w:r>
        <w:rPr>
          <w:rFonts w:ascii="Times New Roman" w:hAnsi="Times New Roman" w:cs="Times New Roman"/>
          <w:sz w:val="24"/>
          <w:szCs w:val="24"/>
        </w:rPr>
        <w:t xml:space="preserve"> R.W. Kostal’s </w:t>
      </w:r>
      <w:r>
        <w:rPr>
          <w:rFonts w:ascii="Times New Roman" w:hAnsi="Times New Roman" w:cs="Times New Roman"/>
          <w:i/>
          <w:iCs/>
          <w:sz w:val="24"/>
          <w:szCs w:val="24"/>
        </w:rPr>
        <w:t xml:space="preserve">Law and English Railway Capitalism </w:t>
      </w:r>
      <w:r>
        <w:rPr>
          <w:rFonts w:ascii="Times New Roman" w:hAnsi="Times New Roman" w:cs="Times New Roman"/>
          <w:sz w:val="24"/>
          <w:szCs w:val="24"/>
        </w:rPr>
        <w:t xml:space="preserve">also focuses on such responses, but positions them in the simultaneous development of the British legal system in response to railways. </w:t>
      </w:r>
    </w:p>
    <w:p w14:paraId="1C667268"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 key part of Kostal’s work involves addressing the culpability for railway accidents, exploring the use and abolition of the deodand law to argue that the dynamics of jurisprudence around railway accidents was one of the biggest single drivers in reshaping the landscape of the Victorian legal profession. In doing so, Kostal refers to the feeling in the </w:t>
      </w:r>
      <w:proofErr w:type="gramStart"/>
      <w:r>
        <w:rPr>
          <w:rFonts w:ascii="Times New Roman" w:hAnsi="Times New Roman" w:cs="Times New Roman"/>
          <w:sz w:val="24"/>
          <w:szCs w:val="24"/>
        </w:rPr>
        <w:t>general public</w:t>
      </w:r>
      <w:proofErr w:type="gramEnd"/>
      <w:r>
        <w:rPr>
          <w:rFonts w:ascii="Times New Roman" w:hAnsi="Times New Roman" w:cs="Times New Roman"/>
          <w:sz w:val="24"/>
          <w:szCs w:val="24"/>
        </w:rPr>
        <w:t xml:space="preserve"> that railway accidents shown to involve negligence should involve criminal charges for railway directors; however, any wider representation of these debates is limited to a few references to </w:t>
      </w:r>
      <w:r>
        <w:rPr>
          <w:rFonts w:ascii="Times New Roman" w:hAnsi="Times New Roman" w:cs="Times New Roman"/>
          <w:i/>
          <w:iCs/>
          <w:sz w:val="24"/>
          <w:szCs w:val="24"/>
        </w:rPr>
        <w:t xml:space="preserve">The Times </w:t>
      </w:r>
      <w:r>
        <w:rPr>
          <w:rFonts w:ascii="Times New Roman" w:hAnsi="Times New Roman" w:cs="Times New Roman"/>
          <w:sz w:val="24"/>
          <w:szCs w:val="24"/>
        </w:rPr>
        <w:t xml:space="preserve">and </w:t>
      </w:r>
      <w:r>
        <w:rPr>
          <w:rFonts w:ascii="Times New Roman" w:hAnsi="Times New Roman" w:cs="Times New Roman"/>
          <w:i/>
          <w:iCs/>
          <w:sz w:val="24"/>
          <w:szCs w:val="24"/>
        </w:rPr>
        <w:t>The Spectator</w:t>
      </w:r>
      <w:r>
        <w:rPr>
          <w:rFonts w:ascii="Times New Roman" w:hAnsi="Times New Roman" w:cs="Times New Roman"/>
          <w:sz w:val="24"/>
          <w:szCs w:val="24"/>
        </w:rPr>
        <w:t xml:space="preserve">, and these reflect Kostal’s analysis rather than drive it. Simon Bradley’s </w:t>
      </w:r>
      <w:r>
        <w:rPr>
          <w:rFonts w:ascii="Times New Roman" w:hAnsi="Times New Roman" w:cs="Times New Roman"/>
          <w:i/>
          <w:iCs/>
          <w:sz w:val="24"/>
          <w:szCs w:val="24"/>
        </w:rPr>
        <w:t>Network, Nation, People</w:t>
      </w:r>
      <w:r>
        <w:rPr>
          <w:rFonts w:ascii="Times New Roman" w:hAnsi="Times New Roman" w:cs="Times New Roman"/>
          <w:sz w:val="24"/>
          <w:szCs w:val="24"/>
        </w:rPr>
        <w:t xml:space="preserve"> is far better in understanding and describing the difference between perceptions and reality when it comes to accidents than for railway workers. Bradley describes how the frequency of accidents and the lack of responsibility for railway directors – both real and perceived – fed into representations of railway accidents as crimes as well as disasters, also noting, like Kostal, how deodand cases were responsible for the creation of much of the major legislation and official bodies governing railway operation.</w:t>
      </w:r>
      <w:r>
        <w:rPr>
          <w:rStyle w:val="FootnoteReference"/>
          <w:rFonts w:ascii="Times New Roman" w:hAnsi="Times New Roman" w:cs="Times New Roman"/>
        </w:rPr>
        <w:footnoteReference w:id="125"/>
      </w:r>
      <w:r>
        <w:rPr>
          <w:rFonts w:ascii="Times New Roman" w:hAnsi="Times New Roman" w:cs="Times New Roman"/>
          <w:sz w:val="24"/>
          <w:szCs w:val="24"/>
        </w:rPr>
        <w:t xml:space="preserve"> However, Bradley’s approach is very selective and at times uncritical, and does not take a large range of news media titles into account. Other institutional histories are often keenly aware of how perceptions of railways as a touchstone of Victorian progress did not automatically make companies keen to incorporate other technologies. Ben Marsden and Crosbie Smith note in </w:t>
      </w:r>
      <w:r>
        <w:rPr>
          <w:rFonts w:ascii="Times New Roman" w:hAnsi="Times New Roman" w:cs="Times New Roman"/>
          <w:i/>
          <w:iCs/>
          <w:sz w:val="24"/>
          <w:szCs w:val="24"/>
        </w:rPr>
        <w:t xml:space="preserve">Engineering Empires </w:t>
      </w:r>
      <w:r>
        <w:rPr>
          <w:rFonts w:ascii="Times New Roman" w:hAnsi="Times New Roman" w:cs="Times New Roman"/>
          <w:sz w:val="24"/>
          <w:szCs w:val="24"/>
        </w:rPr>
        <w:t xml:space="preserve">that the utility of the telegraph in railway safety was only recognised by railway companies almost twenty </w:t>
      </w:r>
      <w:r>
        <w:rPr>
          <w:rFonts w:ascii="Times New Roman" w:hAnsi="Times New Roman" w:cs="Times New Roman"/>
          <w:sz w:val="24"/>
          <w:szCs w:val="24"/>
        </w:rPr>
        <w:lastRenderedPageBreak/>
        <w:t>years after it became possible;</w:t>
      </w:r>
      <w:r>
        <w:rPr>
          <w:rStyle w:val="FootnoteReference"/>
          <w:rFonts w:ascii="Times New Roman" w:hAnsi="Times New Roman" w:cs="Times New Roman"/>
        </w:rPr>
        <w:footnoteReference w:id="126"/>
      </w:r>
      <w:r>
        <w:rPr>
          <w:rFonts w:ascii="Times New Roman" w:hAnsi="Times New Roman" w:cs="Times New Roman"/>
          <w:sz w:val="24"/>
          <w:szCs w:val="24"/>
        </w:rPr>
        <w:t xml:space="preserve"> however, such large-scale assessments of multiple technologies cannot reasonably assess the wider impact of perceptions of accidents.</w:t>
      </w:r>
    </w:p>
    <w:p w14:paraId="213FBE6C"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Many works assess the importance of railway accidents to the development of Victorian debates on health. Historians of medicine and the medical profession have discussed how the existence and nature of conditions suffered by passengers in accidents such as ‘railway spine’ were debated in Parliamentary Commissions</w:t>
      </w:r>
      <w:r>
        <w:rPr>
          <w:rStyle w:val="FootnoteReference"/>
          <w:rFonts w:ascii="Times New Roman" w:hAnsi="Times New Roman" w:cs="Times New Roman"/>
        </w:rPr>
        <w:footnoteReference w:id="127"/>
      </w:r>
      <w:r>
        <w:rPr>
          <w:rFonts w:ascii="Times New Roman" w:hAnsi="Times New Roman" w:cs="Times New Roman"/>
          <w:sz w:val="24"/>
          <w:szCs w:val="24"/>
        </w:rPr>
        <w:t xml:space="preserve"> and medical journals alike.</w:t>
      </w:r>
      <w:r>
        <w:rPr>
          <w:rStyle w:val="FootnoteReference"/>
          <w:rFonts w:ascii="Times New Roman" w:hAnsi="Times New Roman" w:cs="Times New Roman"/>
        </w:rPr>
        <w:footnoteReference w:id="128"/>
      </w:r>
      <w:r>
        <w:rPr>
          <w:rFonts w:ascii="Times New Roman" w:hAnsi="Times New Roman" w:cs="Times New Roman"/>
          <w:sz w:val="24"/>
          <w:szCs w:val="24"/>
        </w:rPr>
        <w:t xml:space="preserve"> Works on health also engage with cultural and media representations of accidents to understand and contextualise accounts of trauma.  Ralph Harrington notes how accidents were perceived in the nineteenth century as embodying ‘certain characteristic attributes of the condition of modernity’, arguing that the fact that they denied victims ‘any chance of controlling their own fate’ led to a paradoxical conjunction of control and helplessness that gave railway accidents a particular resonance in popular consciousness.</w:t>
      </w:r>
      <w:r>
        <w:rPr>
          <w:rStyle w:val="FootnoteReference"/>
          <w:rFonts w:ascii="Times New Roman" w:hAnsi="Times New Roman" w:cs="Times New Roman"/>
        </w:rPr>
        <w:footnoteReference w:id="129"/>
      </w:r>
      <w:r>
        <w:rPr>
          <w:rFonts w:ascii="Times New Roman" w:hAnsi="Times New Roman" w:cs="Times New Roman"/>
          <w:sz w:val="24"/>
          <w:szCs w:val="24"/>
        </w:rPr>
        <w:t xml:space="preserve"> However, while such accounts often provide an excellent description of the dynamics which are likely to have driven public responses to accounts of accidents in news media, these works do not go on to discuss the links between such dynamics and perceptions of crime. </w:t>
      </w:r>
    </w:p>
    <w:p w14:paraId="25790961" w14:textId="77777777" w:rsidR="0080653E" w:rsidRPr="0042161A"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Most common of all the themes addressed in works on railway accidents, however, are representations in contemporary literature and culture, perhaps unsurprisingly given the dramatic nature of accidents as spectacle and the effect of their cumulative news value compared to other railway events. Matthew Wilson Smith writes that ‘one of the central crises of mid-Victorian society was the almost unbearable dissonance between industrial-age trauma and the melodramatic imagination’;</w:t>
      </w:r>
      <w:r>
        <w:rPr>
          <w:rStyle w:val="FootnoteReference"/>
          <w:rFonts w:ascii="Times New Roman" w:hAnsi="Times New Roman" w:cs="Times New Roman"/>
        </w:rPr>
        <w:footnoteReference w:id="130"/>
      </w:r>
      <w:r>
        <w:rPr>
          <w:rFonts w:ascii="Times New Roman" w:hAnsi="Times New Roman" w:cs="Times New Roman"/>
          <w:sz w:val="24"/>
          <w:szCs w:val="24"/>
        </w:rPr>
        <w:t xml:space="preserve"> regardless of whether such dissonance truly defined the age, it was undoubtedly a very pertinent dynamic in public life, and one which was most often represented and viewed through the lens of railway accidents. Simon Bradley notes in </w:t>
      </w:r>
      <w:r>
        <w:rPr>
          <w:rFonts w:ascii="Times New Roman" w:hAnsi="Times New Roman" w:cs="Times New Roman"/>
          <w:i/>
          <w:iCs/>
          <w:sz w:val="24"/>
          <w:szCs w:val="24"/>
        </w:rPr>
        <w:t xml:space="preserve">Nation, Network and People </w:t>
      </w:r>
      <w:r>
        <w:rPr>
          <w:rFonts w:ascii="Times New Roman" w:hAnsi="Times New Roman" w:cs="Times New Roman"/>
          <w:sz w:val="24"/>
          <w:szCs w:val="24"/>
        </w:rPr>
        <w:t xml:space="preserve">the quantity of railway accidents in contemporary fiction, with works by Charles Dickens, Anthony Trollope, George Gissing, Wilkie Collins, Mrs Humphrey Ward, Edith Gaskell, Mary Elizabeth Braddon, Lewis </w:t>
      </w:r>
      <w:proofErr w:type="gramStart"/>
      <w:r>
        <w:rPr>
          <w:rFonts w:ascii="Times New Roman" w:hAnsi="Times New Roman" w:cs="Times New Roman"/>
          <w:sz w:val="24"/>
          <w:szCs w:val="24"/>
        </w:rPr>
        <w:t>Carroll</w:t>
      </w:r>
      <w:proofErr w:type="gramEnd"/>
      <w:r>
        <w:rPr>
          <w:rFonts w:ascii="Times New Roman" w:hAnsi="Times New Roman" w:cs="Times New Roman"/>
          <w:sz w:val="24"/>
          <w:szCs w:val="24"/>
        </w:rPr>
        <w:t xml:space="preserve"> and William </w:t>
      </w:r>
      <w:r>
        <w:rPr>
          <w:rFonts w:ascii="Times New Roman" w:hAnsi="Times New Roman" w:cs="Times New Roman"/>
          <w:sz w:val="24"/>
          <w:szCs w:val="24"/>
        </w:rPr>
        <w:lastRenderedPageBreak/>
        <w:t>McGonagall all describing railway accidents in some form.</w:t>
      </w:r>
      <w:r>
        <w:rPr>
          <w:rStyle w:val="FootnoteReference"/>
          <w:rFonts w:ascii="Times New Roman" w:hAnsi="Times New Roman" w:cs="Times New Roman"/>
        </w:rPr>
        <w:footnoteReference w:id="131"/>
      </w:r>
      <w:r>
        <w:rPr>
          <w:rFonts w:ascii="Times New Roman" w:hAnsi="Times New Roman" w:cs="Times New Roman"/>
          <w:sz w:val="24"/>
          <w:szCs w:val="24"/>
        </w:rPr>
        <w:t xml:space="preserve"> Curiously, descriptions of accidents in many of these works are anaemic in comparison with contemporary news media reports. Nonetheless, accidents remain the most prominent point of connection between the literary and cultural establishment and railways in the nineteenth century, aided by Dickens’ well-documented personal involvement in the Staplehurst disaster, which is also discussed here. Ultimately, for railway accidents and railway workers both, this chapter aims to connect aspects uncovered across disparate areas of scholarship. By directly assessing articles and reports in news media – the most common method of the public experiencing of railway accidents in the nineteenth century – we can best determine how accidents came to be inextricably linked with unethical and ultimately criminal behaviour. </w:t>
      </w:r>
    </w:p>
    <w:p w14:paraId="2F69A767" w14:textId="77777777" w:rsidR="0080653E" w:rsidRDefault="0080653E" w:rsidP="0080653E"/>
    <w:p w14:paraId="0347FA1B" w14:textId="77777777" w:rsidR="0080653E" w:rsidRPr="00915A57" w:rsidRDefault="0080653E" w:rsidP="0080653E">
      <w:pPr>
        <w:pStyle w:val="Heading2"/>
        <w:jc w:val="center"/>
        <w:rPr>
          <w:rFonts w:ascii="Times New Roman" w:hAnsi="Times New Roman" w:cs="Times New Roman"/>
          <w:b/>
          <w:bCs/>
          <w:color w:val="auto"/>
          <w:sz w:val="24"/>
          <w:szCs w:val="24"/>
          <w:u w:val="single"/>
        </w:rPr>
      </w:pPr>
      <w:r w:rsidRPr="00915A57">
        <w:rPr>
          <w:rFonts w:ascii="Times New Roman" w:hAnsi="Times New Roman" w:cs="Times New Roman"/>
          <w:b/>
          <w:bCs/>
          <w:color w:val="auto"/>
          <w:sz w:val="24"/>
          <w:szCs w:val="24"/>
          <w:u w:val="single"/>
        </w:rPr>
        <w:t>Methodology</w:t>
      </w:r>
    </w:p>
    <w:p w14:paraId="7B528F8F" w14:textId="77777777" w:rsidR="0080653E" w:rsidRDefault="0080653E" w:rsidP="0080653E">
      <w:pPr>
        <w:spacing w:line="360" w:lineRule="auto"/>
        <w:jc w:val="center"/>
        <w:rPr>
          <w:rFonts w:ascii="Times New Roman" w:hAnsi="Times New Roman" w:cs="Times New Roman"/>
          <w:sz w:val="24"/>
          <w:szCs w:val="24"/>
        </w:rPr>
      </w:pPr>
    </w:p>
    <w:p w14:paraId="295A522B" w14:textId="77777777" w:rsidR="0080653E" w:rsidRPr="00FD1E75" w:rsidRDefault="0080653E" w:rsidP="0080653E">
      <w:pPr>
        <w:spacing w:line="360" w:lineRule="auto"/>
      </w:pPr>
      <w:r>
        <w:rPr>
          <w:rFonts w:ascii="Times New Roman" w:hAnsi="Times New Roman" w:cs="Times New Roman"/>
          <w:sz w:val="24"/>
          <w:szCs w:val="24"/>
        </w:rPr>
        <w:t>Connections made between the early railways and crime become clearer when contemporary news media sources are assessed alongside secondary literature, although these primary sources again present significant methodological challenges. As discussed in the Introduction,</w:t>
      </w:r>
      <w:r>
        <w:t xml:space="preserve"> </w:t>
      </w:r>
      <w:r>
        <w:rPr>
          <w:rFonts w:ascii="Times New Roman" w:hAnsi="Times New Roman" w:cs="Times New Roman"/>
          <w:sz w:val="24"/>
          <w:szCs w:val="24"/>
        </w:rPr>
        <w:t xml:space="preserve">although </w:t>
      </w:r>
      <w:r w:rsidRPr="00040A3D">
        <w:rPr>
          <w:rFonts w:ascii="Times New Roman" w:hAnsi="Times New Roman" w:cs="Times New Roman"/>
          <w:sz w:val="24"/>
          <w:szCs w:val="24"/>
        </w:rPr>
        <w:t xml:space="preserve">this chapter cannot hope to assess all </w:t>
      </w:r>
      <w:r>
        <w:rPr>
          <w:rFonts w:ascii="Times New Roman" w:hAnsi="Times New Roman" w:cs="Times New Roman"/>
          <w:sz w:val="24"/>
          <w:szCs w:val="24"/>
        </w:rPr>
        <w:t xml:space="preserve">reports of </w:t>
      </w:r>
      <w:r w:rsidRPr="00040A3D">
        <w:rPr>
          <w:rFonts w:ascii="Times New Roman" w:hAnsi="Times New Roman" w:cs="Times New Roman"/>
          <w:sz w:val="24"/>
          <w:szCs w:val="24"/>
        </w:rPr>
        <w:t xml:space="preserve">railway accidents or incidents linking railway construction workers with criminality, </w:t>
      </w:r>
      <w:r>
        <w:rPr>
          <w:rFonts w:ascii="Times New Roman" w:hAnsi="Times New Roman" w:cs="Times New Roman"/>
          <w:sz w:val="24"/>
          <w:szCs w:val="24"/>
        </w:rPr>
        <w:t>the large numbers of articles and reports assessed should constitute a more than adequate sample for doing so.</w:t>
      </w:r>
      <w:r>
        <w:t xml:space="preserve"> </w:t>
      </w:r>
      <w:r>
        <w:rPr>
          <w:rFonts w:ascii="Times New Roman" w:hAnsi="Times New Roman" w:cs="Times New Roman"/>
          <w:sz w:val="24"/>
          <w:szCs w:val="24"/>
        </w:rPr>
        <w:t xml:space="preserve">Searches of </w:t>
      </w:r>
      <w:r>
        <w:rPr>
          <w:rFonts w:ascii="Times New Roman" w:hAnsi="Times New Roman" w:cs="Times New Roman"/>
          <w:i/>
          <w:sz w:val="24"/>
          <w:szCs w:val="24"/>
        </w:rPr>
        <w:t>GALE</w:t>
      </w:r>
      <w:r>
        <w:rPr>
          <w:rFonts w:ascii="Times New Roman" w:hAnsi="Times New Roman" w:cs="Times New Roman"/>
          <w:sz w:val="24"/>
          <w:szCs w:val="24"/>
        </w:rPr>
        <w:t xml:space="preserve"> news media articles and reports identified the numbers of articles about accidents and railway workers from 1825 to 1900, as well as the relative proportion of articles published for a given year. Relevant articles were transcribed or otherwise recorded for more detailed content analysis, derived statistics, and data visualisations. Articles and reports were located using basic search terms such as ‘railway AND accident’ to establish the probable extent of coverage, with additional search terms such as ‘railway AND accident AND crime’ used to explore the extent of certain semantic terms within that data over time. Variations on other search terms such as ‘theft’ or ‘violence’ for crime or ‘disaster’ for accidents were included into this formula to ensure that as representative a sample of articles as possible was produced. Functions which allow for variations in spelling were also used, mitigating some of </w:t>
      </w:r>
      <w:r>
        <w:rPr>
          <w:rFonts w:ascii="Times New Roman" w:hAnsi="Times New Roman" w:cs="Times New Roman"/>
          <w:i/>
          <w:sz w:val="24"/>
          <w:szCs w:val="24"/>
        </w:rPr>
        <w:t>GALE</w:t>
      </w:r>
      <w:r>
        <w:rPr>
          <w:rFonts w:ascii="Times New Roman" w:hAnsi="Times New Roman" w:cs="Times New Roman"/>
          <w:sz w:val="24"/>
          <w:szCs w:val="24"/>
        </w:rPr>
        <w:t xml:space="preserve">’s deficiencies in optical character recognition. Once the relative frequencies of articles </w:t>
      </w:r>
      <w:r>
        <w:rPr>
          <w:rFonts w:ascii="Times New Roman" w:hAnsi="Times New Roman" w:cs="Times New Roman"/>
          <w:sz w:val="24"/>
          <w:szCs w:val="24"/>
        </w:rPr>
        <w:lastRenderedPageBreak/>
        <w:t xml:space="preserve">had been identified, individual articles about cases were examined to evaluate them for the qualitative assessment undertaken in the main analysis. </w:t>
      </w:r>
    </w:p>
    <w:p w14:paraId="090F17B6"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To support the wider context of the events seen in this chapter, I also consulted official materials which supplement and inform the main analysis of news media articles and reports, providing evidence of high-level opinion and policy as well as being a source of much of the context for railway construction.  Sources which have been digitally available for some years continue to benefit from technological improvements, for example in areas such as search functions, or more detailed categorisation of sources. This chapter implements the methodological approach laid out in the Introduction to the thesis by approaching news media representations of railway accidents and railway construction workers using resources that could not be – or were not – employed in previous studies of the subject. Although the events it covers took generally place earlier than those in the subsequent two chapters – and therefore in a less developed phase of news media growth – its sources provide just as strong a base for analysis.  </w:t>
      </w:r>
    </w:p>
    <w:p w14:paraId="230D5DA9" w14:textId="77777777" w:rsidR="0080653E" w:rsidRDefault="0080653E" w:rsidP="0080653E">
      <w:pPr>
        <w:spacing w:line="360" w:lineRule="auto"/>
        <w:jc w:val="center"/>
        <w:rPr>
          <w:rFonts w:ascii="Times New Roman" w:hAnsi="Times New Roman" w:cs="Times New Roman"/>
          <w:b/>
          <w:bCs/>
          <w:u w:val="single"/>
        </w:rPr>
      </w:pPr>
    </w:p>
    <w:p w14:paraId="52CEED3E" w14:textId="77777777" w:rsidR="0080653E" w:rsidRPr="00915A57" w:rsidRDefault="0080653E" w:rsidP="0080653E">
      <w:pPr>
        <w:pStyle w:val="Heading2"/>
        <w:jc w:val="center"/>
        <w:rPr>
          <w:rFonts w:ascii="Times New Roman" w:hAnsi="Times New Roman" w:cs="Times New Roman"/>
          <w:b/>
          <w:bCs/>
          <w:color w:val="auto"/>
          <w:sz w:val="24"/>
          <w:szCs w:val="24"/>
          <w:u w:val="single"/>
        </w:rPr>
      </w:pPr>
      <w:r w:rsidRPr="00915A57">
        <w:rPr>
          <w:rFonts w:ascii="Times New Roman" w:hAnsi="Times New Roman" w:cs="Times New Roman"/>
          <w:b/>
          <w:bCs/>
          <w:color w:val="auto"/>
          <w:sz w:val="24"/>
          <w:szCs w:val="24"/>
          <w:u w:val="single"/>
        </w:rPr>
        <w:t>Railway Workers</w:t>
      </w:r>
    </w:p>
    <w:p w14:paraId="67703CFC" w14:textId="77777777" w:rsidR="0080653E" w:rsidRPr="00EC1FFE" w:rsidRDefault="0080653E" w:rsidP="0080653E">
      <w:pPr>
        <w:spacing w:line="360" w:lineRule="auto"/>
        <w:jc w:val="center"/>
        <w:rPr>
          <w:rFonts w:ascii="Times New Roman" w:hAnsi="Times New Roman" w:cs="Times New Roman"/>
        </w:rPr>
      </w:pPr>
    </w:p>
    <w:p w14:paraId="57E08B1A" w14:textId="489186E9" w:rsidR="0080653E" w:rsidRPr="00EC1FFE" w:rsidRDefault="0080653E" w:rsidP="0080653E">
      <w:pPr>
        <w:spacing w:line="360" w:lineRule="auto"/>
        <w:rPr>
          <w:rFonts w:ascii="Times New Roman" w:hAnsi="Times New Roman" w:cs="Times New Roman"/>
          <w:sz w:val="24"/>
          <w:szCs w:val="24"/>
        </w:rPr>
      </w:pPr>
      <w:r w:rsidRPr="00EC1FFE">
        <w:rPr>
          <w:rFonts w:ascii="Times New Roman" w:hAnsi="Times New Roman" w:cs="Times New Roman"/>
          <w:sz w:val="24"/>
          <w:szCs w:val="24"/>
        </w:rPr>
        <w:t>The role of railway workers in the development of nineteenth-century railways has been widely discussed in both contemporary accounts and subsequent histories. This discussion has often examined connections made between railway workers and crime, whether real or constructed in contemporary news media. This debate has centred upon representations and constructions of the ‘navvy’.</w:t>
      </w:r>
      <w:r>
        <w:rPr>
          <w:rFonts w:ascii="Times New Roman" w:hAnsi="Times New Roman" w:cs="Times New Roman"/>
          <w:sz w:val="24"/>
          <w:szCs w:val="24"/>
        </w:rPr>
        <w:t xml:space="preserve"> Depictions of n</w:t>
      </w:r>
      <w:r w:rsidRPr="00EC1FFE">
        <w:rPr>
          <w:rFonts w:ascii="Times New Roman" w:hAnsi="Times New Roman" w:cs="Times New Roman"/>
          <w:sz w:val="24"/>
          <w:szCs w:val="24"/>
        </w:rPr>
        <w:t xml:space="preserve">avvies, both during the nineteenth century and </w:t>
      </w:r>
      <w:r>
        <w:rPr>
          <w:rFonts w:ascii="Times New Roman" w:hAnsi="Times New Roman" w:cs="Times New Roman"/>
          <w:sz w:val="24"/>
          <w:szCs w:val="24"/>
        </w:rPr>
        <w:t>after</w:t>
      </w:r>
      <w:r w:rsidRPr="00EC1FFE">
        <w:rPr>
          <w:rFonts w:ascii="Times New Roman" w:hAnsi="Times New Roman" w:cs="Times New Roman"/>
          <w:sz w:val="24"/>
          <w:szCs w:val="24"/>
        </w:rPr>
        <w:t xml:space="preserve">, </w:t>
      </w:r>
      <w:r>
        <w:rPr>
          <w:rFonts w:ascii="Times New Roman" w:hAnsi="Times New Roman" w:cs="Times New Roman"/>
          <w:sz w:val="24"/>
          <w:szCs w:val="24"/>
        </w:rPr>
        <w:t xml:space="preserve">often portrayed them in derogatory terms that linked them to criminal behaviour. </w:t>
      </w:r>
      <w:r w:rsidR="00664F5A">
        <w:rPr>
          <w:rFonts w:ascii="Times New Roman" w:hAnsi="Times New Roman" w:cs="Times New Roman"/>
          <w:sz w:val="24"/>
          <w:szCs w:val="24"/>
        </w:rPr>
        <w:t>H</w:t>
      </w:r>
      <w:r w:rsidRPr="00EC1FFE">
        <w:rPr>
          <w:rFonts w:ascii="Times New Roman" w:hAnsi="Times New Roman" w:cs="Times New Roman"/>
          <w:sz w:val="24"/>
          <w:szCs w:val="24"/>
        </w:rPr>
        <w:t xml:space="preserve">owever, the actual amount of newspaper accounts which connected them with crime </w:t>
      </w:r>
      <w:r w:rsidR="00664F5A">
        <w:rPr>
          <w:rFonts w:ascii="Times New Roman" w:hAnsi="Times New Roman" w:cs="Times New Roman"/>
          <w:sz w:val="24"/>
          <w:szCs w:val="24"/>
        </w:rPr>
        <w:t>we</w:t>
      </w:r>
      <w:r w:rsidRPr="00EC1FFE">
        <w:rPr>
          <w:rFonts w:ascii="Times New Roman" w:hAnsi="Times New Roman" w:cs="Times New Roman"/>
          <w:sz w:val="24"/>
          <w:szCs w:val="24"/>
        </w:rPr>
        <w:t xml:space="preserve">re fewer than might be expected given that reputation. However, there are nuances depending upon the type of article, what was being reported upon, and whether that report was reactive or speculative. The largest differences within news media coverage were between accounts which made specific references to ‘a’ railway worker connected </w:t>
      </w:r>
      <w:r>
        <w:rPr>
          <w:rFonts w:ascii="Times New Roman" w:hAnsi="Times New Roman" w:cs="Times New Roman"/>
          <w:sz w:val="24"/>
          <w:szCs w:val="24"/>
        </w:rPr>
        <w:t xml:space="preserve">with </w:t>
      </w:r>
      <w:r w:rsidRPr="00EC1FFE">
        <w:rPr>
          <w:rFonts w:ascii="Times New Roman" w:hAnsi="Times New Roman" w:cs="Times New Roman"/>
          <w:sz w:val="24"/>
          <w:szCs w:val="24"/>
        </w:rPr>
        <w:t xml:space="preserve">individual acts of crime, and those </w:t>
      </w:r>
      <w:r>
        <w:rPr>
          <w:rFonts w:ascii="Times New Roman" w:hAnsi="Times New Roman" w:cs="Times New Roman"/>
          <w:sz w:val="24"/>
          <w:szCs w:val="24"/>
        </w:rPr>
        <w:t>treating ‘the’</w:t>
      </w:r>
      <w:r w:rsidRPr="00EC1FFE">
        <w:rPr>
          <w:rFonts w:ascii="Times New Roman" w:hAnsi="Times New Roman" w:cs="Times New Roman"/>
          <w:sz w:val="24"/>
          <w:szCs w:val="24"/>
        </w:rPr>
        <w:t xml:space="preserve"> railway worker – or </w:t>
      </w:r>
      <w:r>
        <w:rPr>
          <w:rFonts w:ascii="Times New Roman" w:hAnsi="Times New Roman" w:cs="Times New Roman"/>
          <w:sz w:val="24"/>
          <w:szCs w:val="24"/>
        </w:rPr>
        <w:t>‘</w:t>
      </w:r>
      <w:r w:rsidRPr="00EC1FFE">
        <w:rPr>
          <w:rFonts w:ascii="Times New Roman" w:hAnsi="Times New Roman" w:cs="Times New Roman"/>
          <w:sz w:val="24"/>
          <w:szCs w:val="24"/>
        </w:rPr>
        <w:t>navvy</w:t>
      </w:r>
      <w:r>
        <w:rPr>
          <w:rFonts w:ascii="Times New Roman" w:hAnsi="Times New Roman" w:cs="Times New Roman"/>
          <w:sz w:val="24"/>
          <w:szCs w:val="24"/>
        </w:rPr>
        <w:t>’</w:t>
      </w:r>
      <w:r w:rsidRPr="00EC1FFE">
        <w:rPr>
          <w:rFonts w:ascii="Times New Roman" w:hAnsi="Times New Roman" w:cs="Times New Roman"/>
          <w:sz w:val="24"/>
          <w:szCs w:val="24"/>
        </w:rPr>
        <w:t xml:space="preserve"> –</w:t>
      </w:r>
      <w:r>
        <w:rPr>
          <w:rFonts w:ascii="Times New Roman" w:hAnsi="Times New Roman" w:cs="Times New Roman"/>
          <w:sz w:val="24"/>
          <w:szCs w:val="24"/>
        </w:rPr>
        <w:t xml:space="preserve"> as a homogenous and likely criminal mass</w:t>
      </w:r>
      <w:r w:rsidRPr="00EC1FFE">
        <w:rPr>
          <w:rFonts w:ascii="Times New Roman" w:hAnsi="Times New Roman" w:cs="Times New Roman"/>
          <w:sz w:val="24"/>
          <w:szCs w:val="24"/>
        </w:rPr>
        <w:t xml:space="preserve"> </w:t>
      </w:r>
      <w:r>
        <w:rPr>
          <w:rFonts w:ascii="Times New Roman" w:hAnsi="Times New Roman" w:cs="Times New Roman"/>
          <w:sz w:val="24"/>
          <w:szCs w:val="24"/>
        </w:rPr>
        <w:t>based on</w:t>
      </w:r>
      <w:r w:rsidRPr="00EC1FFE">
        <w:rPr>
          <w:rFonts w:ascii="Times New Roman" w:hAnsi="Times New Roman" w:cs="Times New Roman"/>
          <w:sz w:val="24"/>
          <w:szCs w:val="24"/>
        </w:rPr>
        <w:t xml:space="preserve"> stereotypes, many of which were crude. This difference appears to have become reinforced by the midpoint of the nineteenth century, with early accounts more likely to reflect differences between groups of navvies, such as tensions between Irish navvies and </w:t>
      </w:r>
      <w:r w:rsidRPr="00EC1FFE">
        <w:rPr>
          <w:rFonts w:ascii="Times New Roman" w:hAnsi="Times New Roman" w:cs="Times New Roman"/>
          <w:sz w:val="24"/>
          <w:szCs w:val="24"/>
        </w:rPr>
        <w:lastRenderedPageBreak/>
        <w:t>those from England or Scotland, while later account</w:t>
      </w:r>
      <w:r>
        <w:rPr>
          <w:rFonts w:ascii="Times New Roman" w:hAnsi="Times New Roman" w:cs="Times New Roman"/>
          <w:sz w:val="24"/>
          <w:szCs w:val="24"/>
        </w:rPr>
        <w:t>s</w:t>
      </w:r>
      <w:r w:rsidRPr="00EC1FFE">
        <w:rPr>
          <w:rFonts w:ascii="Times New Roman" w:hAnsi="Times New Roman" w:cs="Times New Roman"/>
          <w:sz w:val="24"/>
          <w:szCs w:val="24"/>
        </w:rPr>
        <w:t xml:space="preserve"> were more likely to air generalised suspicion of a generalised ‘navvy’, who was usually described as being brutish, violent, free-spending, criminal, and drunk. </w:t>
      </w:r>
    </w:p>
    <w:p w14:paraId="5C455270" w14:textId="77777777" w:rsidR="0080653E" w:rsidRPr="00EC1FFE" w:rsidRDefault="0080653E" w:rsidP="0080653E">
      <w:pPr>
        <w:spacing w:line="360" w:lineRule="auto"/>
        <w:ind w:firstLine="720"/>
        <w:rPr>
          <w:rFonts w:ascii="Times New Roman" w:eastAsia="Calibri" w:hAnsi="Times New Roman" w:cs="Times New Roman"/>
          <w:sz w:val="24"/>
          <w:szCs w:val="24"/>
          <w:lang w:val="en-US"/>
        </w:rPr>
      </w:pPr>
      <w:r>
        <w:rPr>
          <w:rFonts w:ascii="Times New Roman" w:hAnsi="Times New Roman" w:cs="Times New Roman"/>
          <w:sz w:val="24"/>
          <w:szCs w:val="24"/>
        </w:rPr>
        <w:t>T</w:t>
      </w:r>
      <w:r w:rsidRPr="00EC1FFE">
        <w:rPr>
          <w:rFonts w:ascii="Times New Roman" w:hAnsi="Times New Roman" w:cs="Times New Roman"/>
          <w:sz w:val="24"/>
          <w:szCs w:val="24"/>
        </w:rPr>
        <w:t>h</w:t>
      </w:r>
      <w:r>
        <w:rPr>
          <w:rFonts w:ascii="Times New Roman" w:hAnsi="Times New Roman" w:cs="Times New Roman"/>
          <w:sz w:val="24"/>
          <w:szCs w:val="24"/>
        </w:rPr>
        <w:t>e</w:t>
      </w:r>
      <w:r w:rsidRPr="00EC1FFE">
        <w:rPr>
          <w:rFonts w:ascii="Times New Roman" w:hAnsi="Times New Roman" w:cs="Times New Roman"/>
          <w:sz w:val="24"/>
          <w:szCs w:val="24"/>
        </w:rPr>
        <w:t xml:space="preserve"> shift from specific to generalised </w:t>
      </w:r>
      <w:r>
        <w:rPr>
          <w:rFonts w:ascii="Times New Roman" w:hAnsi="Times New Roman" w:cs="Times New Roman"/>
          <w:sz w:val="24"/>
          <w:szCs w:val="24"/>
        </w:rPr>
        <w:t>representations of navvies over time cannot be shown from</w:t>
      </w:r>
      <w:r w:rsidRPr="00EC1FFE">
        <w:rPr>
          <w:rFonts w:ascii="Times New Roman" w:hAnsi="Times New Roman" w:cs="Times New Roman"/>
          <w:sz w:val="24"/>
          <w:szCs w:val="24"/>
        </w:rPr>
        <w:t xml:space="preserve"> </w:t>
      </w:r>
      <w:r>
        <w:rPr>
          <w:rFonts w:ascii="Times New Roman" w:hAnsi="Times New Roman" w:cs="Times New Roman"/>
          <w:sz w:val="24"/>
          <w:szCs w:val="24"/>
        </w:rPr>
        <w:t xml:space="preserve">wholly </w:t>
      </w:r>
      <w:r w:rsidRPr="00EC1FFE">
        <w:rPr>
          <w:rFonts w:ascii="Times New Roman" w:hAnsi="Times New Roman" w:cs="Times New Roman"/>
          <w:sz w:val="24"/>
          <w:szCs w:val="24"/>
        </w:rPr>
        <w:t>quantitative analysis</w:t>
      </w:r>
      <w:r>
        <w:rPr>
          <w:rFonts w:ascii="Times New Roman" w:hAnsi="Times New Roman" w:cs="Times New Roman"/>
          <w:sz w:val="24"/>
          <w:szCs w:val="24"/>
        </w:rPr>
        <w:t>; however, such analysis can give indications of</w:t>
      </w:r>
      <w:r w:rsidRPr="00EC1FFE">
        <w:rPr>
          <w:rFonts w:ascii="Times New Roman" w:hAnsi="Times New Roman" w:cs="Times New Roman"/>
          <w:sz w:val="24"/>
          <w:szCs w:val="24"/>
        </w:rPr>
        <w:t xml:space="preserve"> several other salient factors</w:t>
      </w:r>
      <w:r>
        <w:rPr>
          <w:rFonts w:ascii="Times New Roman" w:hAnsi="Times New Roman" w:cs="Times New Roman"/>
          <w:sz w:val="24"/>
          <w:szCs w:val="24"/>
        </w:rPr>
        <w:t xml:space="preserve"> in how navvies were represented</w:t>
      </w:r>
      <w:r w:rsidRPr="00EC1FFE">
        <w:rPr>
          <w:rFonts w:ascii="Times New Roman" w:hAnsi="Times New Roman" w:cs="Times New Roman"/>
          <w:sz w:val="24"/>
          <w:szCs w:val="24"/>
        </w:rPr>
        <w:t>. As is the case with th</w:t>
      </w:r>
      <w:r>
        <w:rPr>
          <w:rFonts w:ascii="Times New Roman" w:hAnsi="Times New Roman" w:cs="Times New Roman"/>
          <w:sz w:val="24"/>
          <w:szCs w:val="24"/>
        </w:rPr>
        <w:t>is chapter’s examination</w:t>
      </w:r>
      <w:r w:rsidRPr="00EC1FFE">
        <w:rPr>
          <w:rFonts w:ascii="Times New Roman" w:hAnsi="Times New Roman" w:cs="Times New Roman"/>
          <w:sz w:val="24"/>
          <w:szCs w:val="24"/>
        </w:rPr>
        <w:t xml:space="preserve"> of railway accidents, the search parameters here have been extended to the end of the century </w:t>
      </w:r>
      <w:proofErr w:type="gramStart"/>
      <w:r w:rsidRPr="00EC1FFE">
        <w:rPr>
          <w:rFonts w:ascii="Times New Roman" w:hAnsi="Times New Roman" w:cs="Times New Roman"/>
          <w:sz w:val="24"/>
          <w:szCs w:val="24"/>
        </w:rPr>
        <w:t>in order to</w:t>
      </w:r>
      <w:proofErr w:type="gramEnd"/>
      <w:r w:rsidRPr="00EC1FFE">
        <w:rPr>
          <w:rFonts w:ascii="Times New Roman" w:hAnsi="Times New Roman" w:cs="Times New Roman"/>
          <w:sz w:val="24"/>
          <w:szCs w:val="24"/>
        </w:rPr>
        <w:t xml:space="preserve"> demonstrate longer-term trends and shifts in reporting. The </w:t>
      </w:r>
      <w:r>
        <w:rPr>
          <w:rFonts w:ascii="Times New Roman" w:hAnsi="Times New Roman" w:cs="Times New Roman"/>
          <w:sz w:val="24"/>
          <w:szCs w:val="24"/>
        </w:rPr>
        <w:t xml:space="preserve">shifts in news media coverage of railway workers are shown in the </w:t>
      </w:r>
      <w:r w:rsidRPr="00EC1FFE">
        <w:rPr>
          <w:rFonts w:ascii="Times New Roman" w:hAnsi="Times New Roman" w:cs="Times New Roman"/>
          <w:sz w:val="24"/>
          <w:szCs w:val="24"/>
        </w:rPr>
        <w:t>following two charts</w:t>
      </w:r>
      <w:r>
        <w:rPr>
          <w:rFonts w:ascii="Times New Roman" w:hAnsi="Times New Roman" w:cs="Times New Roman"/>
          <w:sz w:val="24"/>
          <w:szCs w:val="24"/>
        </w:rPr>
        <w:t>, which show how the language used in news media representations of railway workers shifted over time:</w:t>
      </w:r>
    </w:p>
    <w:p w14:paraId="6A788567" w14:textId="77777777" w:rsidR="0080653E" w:rsidRDefault="0080653E" w:rsidP="0080653E">
      <w:pPr>
        <w:pStyle w:val="NoSpacing"/>
        <w:jc w:val="center"/>
        <w:rPr>
          <w:rFonts w:ascii="Times New Roman" w:hAnsi="Times New Roman" w:cs="Times New Roman"/>
          <w:sz w:val="20"/>
          <w:szCs w:val="20"/>
        </w:rPr>
      </w:pPr>
      <w:r w:rsidRPr="00C25F45">
        <w:rPr>
          <w:rFonts w:ascii="Calibri" w:eastAsia="Calibri" w:hAnsi="Calibri"/>
          <w:noProof/>
          <w:lang w:val="en-US"/>
        </w:rPr>
        <w:drawing>
          <wp:inline distT="0" distB="0" distL="0" distR="0" wp14:anchorId="1A9249A6" wp14:editId="79201DA6">
            <wp:extent cx="6248400" cy="2903220"/>
            <wp:effectExtent l="0" t="0" r="0" b="11430"/>
            <wp:docPr id="2" name="Chart 2">
              <a:extLst xmlns:a="http://schemas.openxmlformats.org/drawingml/2006/main">
                <a:ext uri="{FF2B5EF4-FFF2-40B4-BE49-F238E27FC236}">
                  <a16:creationId xmlns:a16="http://schemas.microsoft.com/office/drawing/2014/main" id="{E0588CE6-F4BA-4937-973C-D47BEBE393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313431">
        <w:rPr>
          <w:rFonts w:ascii="Times New Roman" w:hAnsi="Times New Roman" w:cs="Times New Roman"/>
          <w:sz w:val="20"/>
          <w:szCs w:val="20"/>
          <w:lang w:val="en-US"/>
        </w:rPr>
        <w:t xml:space="preserve">Fig. </w:t>
      </w:r>
      <w:r>
        <w:rPr>
          <w:rFonts w:ascii="Times New Roman" w:hAnsi="Times New Roman" w:cs="Times New Roman"/>
          <w:sz w:val="20"/>
          <w:szCs w:val="20"/>
          <w:lang w:val="en-US"/>
        </w:rPr>
        <w:t>1</w:t>
      </w:r>
      <w:r w:rsidRPr="00313431">
        <w:rPr>
          <w:rFonts w:ascii="Times New Roman" w:hAnsi="Times New Roman" w:cs="Times New Roman"/>
          <w:sz w:val="20"/>
          <w:szCs w:val="20"/>
          <w:lang w:val="en-US"/>
        </w:rPr>
        <w:t>.1 -</w:t>
      </w:r>
      <w:r w:rsidRPr="00313431">
        <w:rPr>
          <w:rFonts w:ascii="Times New Roman" w:eastAsiaTheme="minorEastAsia" w:hAnsi="Times New Roman" w:cs="Times New Roman"/>
          <w:kern w:val="24"/>
          <w:sz w:val="20"/>
          <w:szCs w:val="20"/>
          <w:lang w:eastAsia="en-GB"/>
        </w:rPr>
        <w:t xml:space="preserve"> </w:t>
      </w:r>
      <w:r w:rsidRPr="00313431">
        <w:rPr>
          <w:rFonts w:ascii="Times New Roman" w:hAnsi="Times New Roman" w:cs="Times New Roman"/>
          <w:sz w:val="20"/>
          <w:szCs w:val="20"/>
        </w:rPr>
        <w:t xml:space="preserve">Percentage of </w:t>
      </w:r>
      <w:r>
        <w:rPr>
          <w:rFonts w:ascii="Times New Roman" w:hAnsi="Times New Roman" w:cs="Times New Roman"/>
          <w:sz w:val="20"/>
          <w:szCs w:val="20"/>
        </w:rPr>
        <w:t xml:space="preserve">all </w:t>
      </w:r>
      <w:r w:rsidRPr="00313431">
        <w:rPr>
          <w:rFonts w:ascii="Times New Roman" w:hAnsi="Times New Roman" w:cs="Times New Roman"/>
          <w:sz w:val="20"/>
          <w:szCs w:val="20"/>
        </w:rPr>
        <w:t>GALE Primary Sources documents containing terms related to railway workers, crime</w:t>
      </w:r>
      <w:r>
        <w:rPr>
          <w:rFonts w:ascii="Times New Roman" w:hAnsi="Times New Roman" w:cs="Times New Roman"/>
          <w:sz w:val="20"/>
          <w:szCs w:val="20"/>
        </w:rPr>
        <w:t>,</w:t>
      </w:r>
      <w:r w:rsidRPr="00313431">
        <w:rPr>
          <w:rFonts w:ascii="Times New Roman" w:hAnsi="Times New Roman" w:cs="Times New Roman"/>
          <w:sz w:val="20"/>
          <w:szCs w:val="20"/>
        </w:rPr>
        <w:t xml:space="preserve"> and Irishness</w:t>
      </w:r>
      <w:r>
        <w:rPr>
          <w:rFonts w:ascii="Times New Roman" w:hAnsi="Times New Roman" w:cs="Times New Roman"/>
          <w:sz w:val="20"/>
          <w:szCs w:val="20"/>
        </w:rPr>
        <w:t>, 1820-1900.</w:t>
      </w:r>
    </w:p>
    <w:p w14:paraId="2CA29DC8" w14:textId="77777777" w:rsidR="0080653E" w:rsidRDefault="0080653E" w:rsidP="0080653E">
      <w:pPr>
        <w:pStyle w:val="NoSpacing"/>
        <w:rPr>
          <w:rFonts w:eastAsia="Calibri"/>
          <w:sz w:val="24"/>
          <w:szCs w:val="24"/>
          <w:lang w:val="en-US"/>
        </w:rPr>
      </w:pPr>
    </w:p>
    <w:p w14:paraId="758BC191" w14:textId="77777777" w:rsidR="0080653E" w:rsidRDefault="0080653E" w:rsidP="0080653E">
      <w:pPr>
        <w:pStyle w:val="NoSpacing"/>
        <w:rPr>
          <w:rFonts w:eastAsia="Calibri"/>
          <w:sz w:val="24"/>
          <w:szCs w:val="24"/>
          <w:lang w:val="en-US"/>
        </w:rPr>
      </w:pPr>
      <w:r w:rsidRPr="00C25F45">
        <w:rPr>
          <w:rFonts w:ascii="Calibri" w:hAnsi="Calibri"/>
          <w:noProof/>
          <w:lang w:val="en-US"/>
        </w:rPr>
        <w:lastRenderedPageBreak/>
        <w:drawing>
          <wp:inline distT="0" distB="0" distL="0" distR="0" wp14:anchorId="601E59EC" wp14:editId="076C8CE0">
            <wp:extent cx="6332220" cy="2619375"/>
            <wp:effectExtent l="0" t="0" r="11430" b="9525"/>
            <wp:docPr id="3" name="Chart 3">
              <a:extLst xmlns:a="http://schemas.openxmlformats.org/drawingml/2006/main">
                <a:ext uri="{FF2B5EF4-FFF2-40B4-BE49-F238E27FC236}">
                  <a16:creationId xmlns:a16="http://schemas.microsoft.com/office/drawing/2014/main" id="{05A534FD-A360-45AE-9790-B03C9E8E8F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D8DD58F" w14:textId="77777777" w:rsidR="0080653E" w:rsidRDefault="0080653E" w:rsidP="0080653E">
      <w:pPr>
        <w:pStyle w:val="NoSpacing"/>
        <w:rPr>
          <w:rFonts w:eastAsia="Calibri"/>
          <w:sz w:val="24"/>
          <w:szCs w:val="24"/>
          <w:lang w:val="en-US"/>
        </w:rPr>
      </w:pPr>
    </w:p>
    <w:p w14:paraId="1546886C" w14:textId="77777777" w:rsidR="0080653E" w:rsidRDefault="0080653E" w:rsidP="0080653E">
      <w:pPr>
        <w:pStyle w:val="NoSpacing"/>
        <w:jc w:val="center"/>
        <w:rPr>
          <w:rFonts w:ascii="Times New Roman" w:hAnsi="Times New Roman" w:cs="Times New Roman"/>
          <w:sz w:val="20"/>
          <w:szCs w:val="20"/>
          <w:lang w:val="en-US"/>
        </w:rPr>
      </w:pPr>
      <w:r w:rsidRPr="00837823">
        <w:rPr>
          <w:rFonts w:ascii="Times New Roman" w:hAnsi="Times New Roman" w:cs="Times New Roman"/>
          <w:sz w:val="20"/>
          <w:szCs w:val="20"/>
          <w:lang w:val="en-US"/>
        </w:rPr>
        <w:t xml:space="preserve">Fig. </w:t>
      </w:r>
      <w:r>
        <w:rPr>
          <w:rFonts w:ascii="Times New Roman" w:hAnsi="Times New Roman" w:cs="Times New Roman"/>
          <w:sz w:val="20"/>
          <w:szCs w:val="20"/>
          <w:lang w:val="en-US"/>
        </w:rPr>
        <w:t>1.</w:t>
      </w:r>
      <w:r w:rsidRPr="00837823">
        <w:rPr>
          <w:rFonts w:ascii="Times New Roman" w:hAnsi="Times New Roman" w:cs="Times New Roman"/>
          <w:sz w:val="20"/>
          <w:szCs w:val="20"/>
          <w:lang w:val="en-US"/>
        </w:rPr>
        <w:t>2</w:t>
      </w:r>
      <w:r>
        <w:rPr>
          <w:rFonts w:ascii="Times New Roman" w:hAnsi="Times New Roman" w:cs="Times New Roman"/>
          <w:sz w:val="20"/>
          <w:szCs w:val="20"/>
          <w:lang w:val="en-US"/>
        </w:rPr>
        <w:t xml:space="preserve"> –</w:t>
      </w:r>
      <w:r w:rsidRPr="00837823">
        <w:rPr>
          <w:rFonts w:ascii="Times New Roman" w:hAnsi="Times New Roman" w:cs="Times New Roman"/>
          <w:sz w:val="20"/>
          <w:szCs w:val="20"/>
          <w:lang w:val="en-US"/>
        </w:rPr>
        <w:t xml:space="preserve"> Percentage of </w:t>
      </w:r>
      <w:r>
        <w:rPr>
          <w:rFonts w:ascii="Times New Roman" w:hAnsi="Times New Roman" w:cs="Times New Roman"/>
          <w:sz w:val="20"/>
          <w:szCs w:val="20"/>
          <w:lang w:val="en-US"/>
        </w:rPr>
        <w:t xml:space="preserve">all </w:t>
      </w:r>
      <w:r w:rsidRPr="00837823">
        <w:rPr>
          <w:rFonts w:ascii="Times New Roman" w:hAnsi="Times New Roman" w:cs="Times New Roman"/>
          <w:sz w:val="20"/>
          <w:szCs w:val="20"/>
          <w:lang w:val="en-US"/>
        </w:rPr>
        <w:t>GALE Primary Sources Documents containing terms relating to railway workers</w:t>
      </w:r>
      <w:r>
        <w:rPr>
          <w:rFonts w:ascii="Times New Roman" w:hAnsi="Times New Roman" w:cs="Times New Roman"/>
          <w:sz w:val="20"/>
          <w:szCs w:val="20"/>
          <w:lang w:val="en-US"/>
        </w:rPr>
        <w:t>, alcohol, and violence, 1820-1900.</w:t>
      </w:r>
    </w:p>
    <w:p w14:paraId="4DEC56EC" w14:textId="77777777" w:rsidR="0080653E" w:rsidRPr="00C25F45" w:rsidRDefault="0080653E" w:rsidP="0080653E">
      <w:pPr>
        <w:pStyle w:val="NoSpacing"/>
        <w:jc w:val="center"/>
        <w:rPr>
          <w:lang w:val="en-US"/>
        </w:rPr>
      </w:pPr>
    </w:p>
    <w:p w14:paraId="7ECF84B5" w14:textId="77777777" w:rsidR="0080653E" w:rsidRDefault="0080653E" w:rsidP="0080653E">
      <w:pPr>
        <w:spacing w:line="360" w:lineRule="auto"/>
        <w:rPr>
          <w:rFonts w:ascii="Times New Roman" w:eastAsia="Calibri" w:hAnsi="Times New Roman" w:cs="Times New Roman"/>
          <w:b/>
          <w:bCs/>
          <w:sz w:val="24"/>
          <w:szCs w:val="24"/>
          <w:lang w:val="en-US"/>
        </w:rPr>
      </w:pPr>
      <w:r>
        <w:rPr>
          <w:noProof/>
        </w:rPr>
        <w:drawing>
          <wp:inline distT="0" distB="0" distL="0" distR="0" wp14:anchorId="6A65348E" wp14:editId="479E1ADB">
            <wp:extent cx="6210300" cy="3002280"/>
            <wp:effectExtent l="0" t="0" r="0" b="7620"/>
            <wp:docPr id="31" name="Chart 31">
              <a:extLst xmlns:a="http://schemas.openxmlformats.org/drawingml/2006/main">
                <a:ext uri="{FF2B5EF4-FFF2-40B4-BE49-F238E27FC236}">
                  <a16:creationId xmlns:a16="http://schemas.microsoft.com/office/drawing/2014/main" id="{736F5560-B9A9-F471-013F-C2DC92BE8D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A22FFF2" w14:textId="77777777" w:rsidR="0080653E" w:rsidRDefault="0080653E" w:rsidP="0080653E">
      <w:pPr>
        <w:pStyle w:val="NoSpacing"/>
        <w:jc w:val="center"/>
        <w:rPr>
          <w:rFonts w:ascii="Times New Roman" w:hAnsi="Times New Roman" w:cs="Times New Roman"/>
          <w:sz w:val="20"/>
          <w:szCs w:val="20"/>
          <w:lang w:val="en-US"/>
        </w:rPr>
      </w:pPr>
      <w:r w:rsidRPr="00837823">
        <w:rPr>
          <w:rFonts w:ascii="Times New Roman" w:hAnsi="Times New Roman" w:cs="Times New Roman"/>
          <w:sz w:val="20"/>
          <w:szCs w:val="20"/>
          <w:lang w:val="en-US"/>
        </w:rPr>
        <w:t xml:space="preserve">Fig. </w:t>
      </w:r>
      <w:r>
        <w:rPr>
          <w:rFonts w:ascii="Times New Roman" w:hAnsi="Times New Roman" w:cs="Times New Roman"/>
          <w:sz w:val="20"/>
          <w:szCs w:val="20"/>
          <w:lang w:val="en-US"/>
        </w:rPr>
        <w:t>1.3 –</w:t>
      </w:r>
      <w:r w:rsidRPr="00837823">
        <w:rPr>
          <w:rFonts w:ascii="Times New Roman" w:hAnsi="Times New Roman" w:cs="Times New Roman"/>
          <w:sz w:val="20"/>
          <w:szCs w:val="20"/>
          <w:lang w:val="en-US"/>
        </w:rPr>
        <w:t xml:space="preserve"> </w:t>
      </w:r>
      <w:r>
        <w:rPr>
          <w:rFonts w:ascii="Times New Roman" w:hAnsi="Times New Roman" w:cs="Times New Roman"/>
          <w:sz w:val="20"/>
          <w:szCs w:val="20"/>
          <w:lang w:val="en-US"/>
        </w:rPr>
        <w:t>Proportion</w:t>
      </w:r>
      <w:r w:rsidRPr="00837823">
        <w:rPr>
          <w:rFonts w:ascii="Times New Roman" w:hAnsi="Times New Roman" w:cs="Times New Roman"/>
          <w:sz w:val="20"/>
          <w:szCs w:val="20"/>
          <w:lang w:val="en-US"/>
        </w:rPr>
        <w:t xml:space="preserve"> of GALE Primary Sources Documents containing terms </w:t>
      </w:r>
      <w:r>
        <w:rPr>
          <w:rFonts w:ascii="Times New Roman" w:hAnsi="Times New Roman" w:cs="Times New Roman"/>
          <w:sz w:val="20"/>
          <w:szCs w:val="20"/>
          <w:lang w:val="en-US"/>
        </w:rPr>
        <w:t>referring to railway workers which also contain keywords related to crime, alcohol, Irishness, and violence, 1820-1900.</w:t>
      </w:r>
    </w:p>
    <w:p w14:paraId="2BC1F235" w14:textId="77777777" w:rsidR="0080653E" w:rsidRDefault="0080653E" w:rsidP="0080653E">
      <w:pPr>
        <w:spacing w:line="360" w:lineRule="auto"/>
        <w:rPr>
          <w:rFonts w:ascii="Times New Roman" w:eastAsia="Calibri" w:hAnsi="Times New Roman" w:cs="Times New Roman"/>
          <w:b/>
          <w:bCs/>
          <w:sz w:val="24"/>
          <w:szCs w:val="24"/>
          <w:lang w:val="en-US"/>
        </w:rPr>
      </w:pPr>
    </w:p>
    <w:p w14:paraId="4A75A881" w14:textId="77777777" w:rsidR="0080653E" w:rsidRDefault="0080653E" w:rsidP="0080653E">
      <w:pPr>
        <w:spacing w:line="36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Data for all terms saw dramatic increases in the years to 1846, followed by slight decline until around 1860, before renewed albeit slower growth until around 1870, before then seeing a sustained period of decline until the end of the century, albeit remaining in use. The search terms for the four subcategories –</w:t>
      </w:r>
      <w:r w:rsidRPr="009B222A">
        <w:rPr>
          <w:rFonts w:ascii="Times New Roman" w:eastAsia="Calibri" w:hAnsi="Times New Roman" w:cs="Times New Roman"/>
          <w:sz w:val="24"/>
          <w:szCs w:val="24"/>
          <w:lang w:val="en-US"/>
        </w:rPr>
        <w:t xml:space="preserve"> ‘crime’, ‘Irish’, ‘drink’, ‘violent’</w:t>
      </w:r>
      <w:r>
        <w:rPr>
          <w:rFonts w:ascii="Times New Roman" w:eastAsia="Calibri" w:hAnsi="Times New Roman" w:cs="Times New Roman"/>
          <w:sz w:val="24"/>
          <w:szCs w:val="24"/>
          <w:lang w:val="en-US"/>
        </w:rPr>
        <w:t xml:space="preserve"> – saw changes in the frequency of their use, but other than in the mid-1840s such changes took place over many years rather than over one or two.</w:t>
      </w:r>
      <w:r w:rsidRPr="009B222A">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Of these terms, the use of </w:t>
      </w:r>
      <w:r w:rsidRPr="009B222A">
        <w:rPr>
          <w:rFonts w:ascii="Times New Roman" w:eastAsia="Calibri" w:hAnsi="Times New Roman" w:cs="Times New Roman"/>
          <w:sz w:val="24"/>
          <w:szCs w:val="24"/>
          <w:lang w:val="en-US"/>
        </w:rPr>
        <w:t>Irish</w:t>
      </w:r>
      <w:r>
        <w:rPr>
          <w:rFonts w:ascii="Times New Roman" w:eastAsia="Calibri" w:hAnsi="Times New Roman" w:cs="Times New Roman"/>
          <w:sz w:val="24"/>
          <w:szCs w:val="24"/>
          <w:lang w:val="en-US"/>
        </w:rPr>
        <w:t xml:space="preserve">-related terms saw the most </w:t>
      </w:r>
      <w:r>
        <w:rPr>
          <w:rFonts w:ascii="Times New Roman" w:eastAsia="Calibri" w:hAnsi="Times New Roman" w:cs="Times New Roman"/>
          <w:sz w:val="24"/>
          <w:szCs w:val="24"/>
          <w:lang w:val="en-US"/>
        </w:rPr>
        <w:lastRenderedPageBreak/>
        <w:t>volatile changes in use. Although all these search terms saw significantly increased usage in the 1840s, references to the Irish see the largest increase by some distance. Th</w:t>
      </w:r>
      <w:r w:rsidRPr="009B222A">
        <w:rPr>
          <w:rFonts w:ascii="Times New Roman" w:eastAsia="Calibri" w:hAnsi="Times New Roman" w:cs="Times New Roman"/>
          <w:sz w:val="24"/>
          <w:szCs w:val="24"/>
          <w:lang w:val="en-US"/>
        </w:rPr>
        <w:t>is most likely relates to the large amount of construction occurring following the Railway Mania and</w:t>
      </w:r>
      <w:r>
        <w:rPr>
          <w:rFonts w:ascii="Times New Roman" w:eastAsia="Calibri" w:hAnsi="Times New Roman" w:cs="Times New Roman"/>
          <w:sz w:val="24"/>
          <w:szCs w:val="24"/>
          <w:lang w:val="en-US"/>
        </w:rPr>
        <w:t xml:space="preserve"> the</w:t>
      </w:r>
      <w:r w:rsidRPr="009B222A">
        <w:rPr>
          <w:rFonts w:ascii="Times New Roman" w:eastAsia="Calibri" w:hAnsi="Times New Roman" w:cs="Times New Roman"/>
          <w:sz w:val="24"/>
          <w:szCs w:val="24"/>
          <w:lang w:val="en-US"/>
        </w:rPr>
        <w:t xml:space="preserve"> consequent </w:t>
      </w:r>
      <w:proofErr w:type="spellStart"/>
      <w:r w:rsidRPr="009B222A">
        <w:rPr>
          <w:rFonts w:ascii="Times New Roman" w:eastAsia="Calibri" w:hAnsi="Times New Roman" w:cs="Times New Roman"/>
          <w:sz w:val="24"/>
          <w:szCs w:val="24"/>
          <w:lang w:val="en-US"/>
        </w:rPr>
        <w:t>labour</w:t>
      </w:r>
      <w:proofErr w:type="spellEnd"/>
      <w:r w:rsidRPr="009B222A">
        <w:rPr>
          <w:rFonts w:ascii="Times New Roman" w:eastAsia="Calibri" w:hAnsi="Times New Roman" w:cs="Times New Roman"/>
          <w:sz w:val="24"/>
          <w:szCs w:val="24"/>
          <w:lang w:val="en-US"/>
        </w:rPr>
        <w:t xml:space="preserve"> disputes</w:t>
      </w:r>
      <w:r>
        <w:rPr>
          <w:rFonts w:ascii="Times New Roman" w:eastAsia="Calibri" w:hAnsi="Times New Roman" w:cs="Times New Roman"/>
          <w:sz w:val="24"/>
          <w:szCs w:val="24"/>
          <w:lang w:val="en-US"/>
        </w:rPr>
        <w:t>, as well as the widespread Irish displacement caused in this period by the Irish Famine, particularly between 1845 and 1855, which saw the largest concentration of Irish emigration to Britain</w:t>
      </w:r>
      <w:r w:rsidRPr="009B222A">
        <w:rPr>
          <w:rFonts w:ascii="Times New Roman" w:eastAsia="Calibri" w:hAnsi="Times New Roman" w:cs="Times New Roman"/>
          <w:sz w:val="24"/>
          <w:szCs w:val="24"/>
          <w:lang w:val="en-US"/>
        </w:rPr>
        <w:t>. The rate at which articles about railway workers also referred to crime varied between approximately 10%-25% through the period; references to violence were initially common, but diminished gradually over time, while references to railway workers</w:t>
      </w:r>
      <w:r>
        <w:rPr>
          <w:rFonts w:ascii="Times New Roman" w:eastAsia="Calibri" w:hAnsi="Times New Roman" w:cs="Times New Roman"/>
          <w:sz w:val="24"/>
          <w:szCs w:val="24"/>
          <w:lang w:val="en-US"/>
        </w:rPr>
        <w:t>’</w:t>
      </w:r>
      <w:r w:rsidRPr="009B222A">
        <w:rPr>
          <w:rFonts w:ascii="Times New Roman" w:eastAsia="Calibri" w:hAnsi="Times New Roman" w:cs="Times New Roman"/>
          <w:sz w:val="24"/>
          <w:szCs w:val="24"/>
          <w:lang w:val="en-US"/>
        </w:rPr>
        <w:t xml:space="preserve"> drinking increased over time. </w:t>
      </w:r>
      <w:r>
        <w:rPr>
          <w:rFonts w:ascii="Times New Roman" w:eastAsia="Calibri" w:hAnsi="Times New Roman" w:cs="Times New Roman"/>
          <w:sz w:val="24"/>
          <w:szCs w:val="24"/>
          <w:lang w:val="en-US"/>
        </w:rPr>
        <w:t>The last and most important factor is the overall frequency of</w:t>
      </w:r>
      <w:r w:rsidRPr="009B222A">
        <w:rPr>
          <w:rFonts w:ascii="Times New Roman" w:eastAsia="Calibri" w:hAnsi="Times New Roman" w:cs="Times New Roman"/>
          <w:sz w:val="24"/>
          <w:szCs w:val="24"/>
          <w:lang w:val="en-US"/>
        </w:rPr>
        <w:t xml:space="preserve"> mentions</w:t>
      </w:r>
      <w:r>
        <w:rPr>
          <w:rFonts w:ascii="Times New Roman" w:eastAsia="Calibri" w:hAnsi="Times New Roman" w:cs="Times New Roman"/>
          <w:sz w:val="24"/>
          <w:szCs w:val="24"/>
          <w:lang w:val="en-US"/>
        </w:rPr>
        <w:t xml:space="preserve"> for railway workers, indicated by the orange trendline in figs. 1.1 and 1.2. As seen below, the percentage of coverage relating to railway workers was consistently slightly higher than the percentage referring to accidents:</w:t>
      </w:r>
    </w:p>
    <w:p w14:paraId="1ECE411F" w14:textId="77777777" w:rsidR="0080653E" w:rsidRPr="00FE5CB3" w:rsidRDefault="0080653E" w:rsidP="0080653E">
      <w:pPr>
        <w:pStyle w:val="NoSpacing"/>
        <w:jc w:val="center"/>
        <w:rPr>
          <w:rFonts w:ascii="Times New Roman" w:hAnsi="Times New Roman" w:cs="Times New Roman"/>
          <w:lang w:val="en-US"/>
        </w:rPr>
      </w:pPr>
      <w:r>
        <w:rPr>
          <w:noProof/>
        </w:rPr>
        <w:drawing>
          <wp:inline distT="0" distB="0" distL="0" distR="0" wp14:anchorId="17791349" wp14:editId="1AE59530">
            <wp:extent cx="6271260" cy="2522220"/>
            <wp:effectExtent l="0" t="0" r="15240" b="11430"/>
            <wp:docPr id="1" name="Chart 1">
              <a:extLst xmlns:a="http://schemas.openxmlformats.org/drawingml/2006/main">
                <a:ext uri="{FF2B5EF4-FFF2-40B4-BE49-F238E27FC236}">
                  <a16:creationId xmlns:a16="http://schemas.microsoft.com/office/drawing/2014/main" id="{222B34E0-7B33-46DA-B6D8-4DF00CF01C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FE5CB3">
        <w:rPr>
          <w:rFonts w:ascii="Times New Roman" w:hAnsi="Times New Roman" w:cs="Times New Roman"/>
          <w:lang w:val="en-US"/>
        </w:rPr>
        <w:t>Fig. 1.</w:t>
      </w:r>
      <w:r>
        <w:rPr>
          <w:rFonts w:ascii="Times New Roman" w:hAnsi="Times New Roman" w:cs="Times New Roman"/>
          <w:lang w:val="en-US"/>
        </w:rPr>
        <w:t>4</w:t>
      </w:r>
      <w:r w:rsidRPr="00FE5CB3">
        <w:rPr>
          <w:rFonts w:ascii="Times New Roman" w:hAnsi="Times New Roman" w:cs="Times New Roman"/>
          <w:lang w:val="en-US"/>
        </w:rPr>
        <w:t xml:space="preserve"> – Percentage of GALE Primary Sources Documents containing terms relating to railway workers and railway accidents, 1820-1900</w:t>
      </w:r>
    </w:p>
    <w:p w14:paraId="69A4F715" w14:textId="77777777" w:rsidR="0080653E" w:rsidRPr="0069343A" w:rsidRDefault="0080653E" w:rsidP="0080653E">
      <w:pPr>
        <w:pStyle w:val="NoSpacing"/>
        <w:rPr>
          <w:rFonts w:eastAsia="Calibri"/>
          <w:sz w:val="24"/>
          <w:szCs w:val="24"/>
          <w:lang w:val="en-US"/>
        </w:rPr>
      </w:pPr>
    </w:p>
    <w:p w14:paraId="78A7E300" w14:textId="77777777" w:rsidR="0080653E"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 xml:space="preserve">The similarities in use of the terms extend to peaks and troughs in that use, indicating that increases or decreases in discussion of either workers or accidents form part of broader trends in discussions of railways, many of which are examined in the equivalent sections of Chapter II, including the Railway Mania of 1845, and in Chapter III, which includes the 1864 railway murder which accompanies a strong uptick in reporting. </w:t>
      </w:r>
    </w:p>
    <w:p w14:paraId="5BBC794D" w14:textId="77777777" w:rsidR="0080653E" w:rsidRPr="007E0532" w:rsidRDefault="0080653E" w:rsidP="0080653E">
      <w:pPr>
        <w:spacing w:line="360" w:lineRule="auto"/>
        <w:ind w:firstLine="720"/>
        <w:rPr>
          <w:rFonts w:ascii="Times New Roman" w:hAnsi="Times New Roman" w:cs="Times New Roman"/>
          <w:sz w:val="24"/>
          <w:szCs w:val="24"/>
        </w:rPr>
      </w:pPr>
      <w:r w:rsidRPr="00E96925">
        <w:rPr>
          <w:rStyle w:val="cf01"/>
          <w:rFonts w:ascii="Times New Roman" w:hAnsi="Times New Roman" w:cs="Times New Roman"/>
          <w:sz w:val="24"/>
          <w:szCs w:val="24"/>
        </w:rPr>
        <w:t>Having used the quantitative analysis to identify the key patterns, we can now drill down to a qualitative analysis of individual articles to understand these tren</w:t>
      </w:r>
      <w:r>
        <w:rPr>
          <w:rStyle w:val="cf01"/>
          <w:rFonts w:ascii="Times New Roman" w:hAnsi="Times New Roman" w:cs="Times New Roman"/>
          <w:sz w:val="24"/>
          <w:szCs w:val="24"/>
        </w:rPr>
        <w:t>ds. M</w:t>
      </w:r>
      <w:r>
        <w:rPr>
          <w:rFonts w:ascii="Times New Roman" w:hAnsi="Times New Roman" w:cs="Times New Roman"/>
          <w:sz w:val="24"/>
          <w:szCs w:val="24"/>
        </w:rPr>
        <w:t>any of these articles over the period were s</w:t>
      </w:r>
      <w:r w:rsidRPr="007E0532">
        <w:rPr>
          <w:rFonts w:ascii="Times New Roman" w:hAnsi="Times New Roman" w:cs="Times New Roman"/>
          <w:sz w:val="24"/>
          <w:szCs w:val="24"/>
        </w:rPr>
        <w:t>hort reports of trial proceedings or criminal activity</w:t>
      </w:r>
      <w:r>
        <w:rPr>
          <w:rFonts w:ascii="Times New Roman" w:hAnsi="Times New Roman" w:cs="Times New Roman"/>
          <w:sz w:val="24"/>
          <w:szCs w:val="24"/>
        </w:rPr>
        <w:t xml:space="preserve">, which were </w:t>
      </w:r>
      <w:r w:rsidRPr="007E0532">
        <w:rPr>
          <w:rFonts w:ascii="Times New Roman" w:hAnsi="Times New Roman" w:cs="Times New Roman"/>
          <w:sz w:val="24"/>
          <w:szCs w:val="24"/>
        </w:rPr>
        <w:t xml:space="preserve">common to almost all newspapers of the period, as well as most non-special interest </w:t>
      </w:r>
      <w:r w:rsidRPr="007E0532">
        <w:rPr>
          <w:rFonts w:ascii="Times New Roman" w:hAnsi="Times New Roman" w:cs="Times New Roman"/>
          <w:sz w:val="24"/>
          <w:szCs w:val="24"/>
        </w:rPr>
        <w:lastRenderedPageBreak/>
        <w:t xml:space="preserve">periodicals. </w:t>
      </w:r>
      <w:r>
        <w:rPr>
          <w:rFonts w:ascii="Times New Roman" w:hAnsi="Times New Roman" w:cs="Times New Roman"/>
          <w:sz w:val="24"/>
          <w:szCs w:val="24"/>
        </w:rPr>
        <w:t>News media c</w:t>
      </w:r>
      <w:r w:rsidRPr="007E0532">
        <w:rPr>
          <w:rFonts w:ascii="Times New Roman" w:hAnsi="Times New Roman" w:cs="Times New Roman"/>
          <w:sz w:val="24"/>
          <w:szCs w:val="24"/>
        </w:rPr>
        <w:t xml:space="preserve">overage of acts of crime perpetrated by individuals was often briefer than articles and reports assessed elsewhere in this </w:t>
      </w:r>
      <w:r>
        <w:rPr>
          <w:rFonts w:ascii="Times New Roman" w:hAnsi="Times New Roman" w:cs="Times New Roman"/>
          <w:sz w:val="24"/>
          <w:szCs w:val="24"/>
        </w:rPr>
        <w:t>chapter</w:t>
      </w:r>
      <w:r w:rsidRPr="007E0532">
        <w:rPr>
          <w:rFonts w:ascii="Times New Roman" w:hAnsi="Times New Roman" w:cs="Times New Roman"/>
          <w:sz w:val="24"/>
          <w:szCs w:val="24"/>
        </w:rPr>
        <w:t xml:space="preserve">. </w:t>
      </w:r>
      <w:r>
        <w:rPr>
          <w:rFonts w:ascii="Times New Roman" w:hAnsi="Times New Roman" w:cs="Times New Roman"/>
          <w:sz w:val="24"/>
          <w:szCs w:val="24"/>
        </w:rPr>
        <w:t xml:space="preserve">The convention of short articles in these sections stems partly from the pace of </w:t>
      </w:r>
      <w:r w:rsidRPr="007E0532">
        <w:rPr>
          <w:rFonts w:ascii="Times New Roman" w:hAnsi="Times New Roman" w:cs="Times New Roman"/>
          <w:sz w:val="24"/>
          <w:szCs w:val="24"/>
        </w:rPr>
        <w:t>criminal proceeding</w:t>
      </w:r>
      <w:r>
        <w:rPr>
          <w:rFonts w:ascii="Times New Roman" w:hAnsi="Times New Roman" w:cs="Times New Roman"/>
          <w:sz w:val="24"/>
          <w:szCs w:val="24"/>
        </w:rPr>
        <w:t>s, as well as from the fact that criminal trials often tended to be reported in batches, leading to less attention being paid to each case. This</w:t>
      </w:r>
      <w:r w:rsidRPr="007E0532">
        <w:rPr>
          <w:rFonts w:ascii="Times New Roman" w:hAnsi="Times New Roman" w:cs="Times New Roman"/>
          <w:sz w:val="24"/>
          <w:szCs w:val="24"/>
        </w:rPr>
        <w:t xml:space="preserve"> meant that these articles had much less space for opinionated writing, </w:t>
      </w:r>
      <w:r>
        <w:rPr>
          <w:rFonts w:ascii="Times New Roman" w:hAnsi="Times New Roman" w:cs="Times New Roman"/>
          <w:sz w:val="24"/>
          <w:szCs w:val="24"/>
        </w:rPr>
        <w:t>and consequently were</w:t>
      </w:r>
      <w:r w:rsidRPr="007E0532">
        <w:rPr>
          <w:rFonts w:ascii="Times New Roman" w:hAnsi="Times New Roman" w:cs="Times New Roman"/>
          <w:sz w:val="24"/>
          <w:szCs w:val="24"/>
        </w:rPr>
        <w:t xml:space="preserve"> likely to be</w:t>
      </w:r>
      <w:r>
        <w:rPr>
          <w:rFonts w:ascii="Times New Roman" w:hAnsi="Times New Roman" w:cs="Times New Roman"/>
          <w:sz w:val="24"/>
          <w:szCs w:val="24"/>
        </w:rPr>
        <w:t xml:space="preserve"> more</w:t>
      </w:r>
      <w:r w:rsidRPr="007E0532">
        <w:rPr>
          <w:rFonts w:ascii="Times New Roman" w:hAnsi="Times New Roman" w:cs="Times New Roman"/>
          <w:sz w:val="24"/>
          <w:szCs w:val="24"/>
        </w:rPr>
        <w:t xml:space="preserve"> straightforwardly descriptive</w:t>
      </w:r>
      <w:r>
        <w:rPr>
          <w:rFonts w:ascii="Times New Roman" w:hAnsi="Times New Roman" w:cs="Times New Roman"/>
          <w:sz w:val="24"/>
          <w:szCs w:val="24"/>
        </w:rPr>
        <w:t xml:space="preserve"> and to have had less of an impact, especially given they were embedded in reports of many other crimes</w:t>
      </w:r>
      <w:r w:rsidRPr="007E0532">
        <w:rPr>
          <w:rFonts w:ascii="Times New Roman" w:hAnsi="Times New Roman" w:cs="Times New Roman"/>
          <w:sz w:val="24"/>
          <w:szCs w:val="24"/>
        </w:rPr>
        <w:t xml:space="preserve">. </w:t>
      </w:r>
      <w:r>
        <w:rPr>
          <w:rFonts w:ascii="Times New Roman" w:hAnsi="Times New Roman" w:cs="Times New Roman"/>
          <w:sz w:val="24"/>
          <w:szCs w:val="24"/>
        </w:rPr>
        <w:t>As such</w:t>
      </w:r>
      <w:r w:rsidRPr="007E0532">
        <w:rPr>
          <w:rFonts w:ascii="Times New Roman" w:hAnsi="Times New Roman" w:cs="Times New Roman"/>
          <w:sz w:val="24"/>
          <w:szCs w:val="24"/>
        </w:rPr>
        <w:t>, most did not reflect or perpetuate stereotypes nearly as much as other forms of coverage of railway workers. Alth</w:t>
      </w:r>
      <w:r>
        <w:rPr>
          <w:rFonts w:ascii="Times New Roman" w:hAnsi="Times New Roman" w:cs="Times New Roman"/>
          <w:sz w:val="24"/>
          <w:szCs w:val="24"/>
        </w:rPr>
        <w:t>o</w:t>
      </w:r>
      <w:r w:rsidRPr="007E0532">
        <w:rPr>
          <w:rFonts w:ascii="Times New Roman" w:hAnsi="Times New Roman" w:cs="Times New Roman"/>
          <w:sz w:val="24"/>
          <w:szCs w:val="24"/>
        </w:rPr>
        <w:t xml:space="preserve">ugh they were less obviously pejorative about navvies and other railway workers, reports of this kind could still reflect prejudices about railway workers in what they chose to report in this limited space, as well as how precisely they chose to report it. For example, an 1846 case involving an assault of a woman </w:t>
      </w:r>
      <w:r>
        <w:rPr>
          <w:rFonts w:ascii="Times New Roman" w:hAnsi="Times New Roman" w:cs="Times New Roman"/>
          <w:sz w:val="24"/>
          <w:szCs w:val="24"/>
        </w:rPr>
        <w:t xml:space="preserve">reported how one </w:t>
      </w:r>
      <w:r w:rsidRPr="007E0532">
        <w:rPr>
          <w:rFonts w:ascii="Times New Roman" w:hAnsi="Times New Roman" w:cs="Times New Roman"/>
          <w:sz w:val="24"/>
          <w:szCs w:val="24"/>
        </w:rPr>
        <w:t xml:space="preserve">‘Richard Luscombe, a </w:t>
      </w:r>
      <w:proofErr w:type="spellStart"/>
      <w:r w:rsidRPr="007E0532">
        <w:rPr>
          <w:rFonts w:ascii="Times New Roman" w:hAnsi="Times New Roman" w:cs="Times New Roman"/>
          <w:sz w:val="24"/>
          <w:szCs w:val="24"/>
        </w:rPr>
        <w:t>navvy</w:t>
      </w:r>
      <w:proofErr w:type="spellEnd"/>
      <w:r w:rsidRPr="007E0532">
        <w:rPr>
          <w:rFonts w:ascii="Times New Roman" w:hAnsi="Times New Roman" w:cs="Times New Roman"/>
          <w:sz w:val="24"/>
          <w:szCs w:val="24"/>
        </w:rPr>
        <w:t>’</w:t>
      </w:r>
      <w:r>
        <w:rPr>
          <w:rFonts w:ascii="Times New Roman" w:hAnsi="Times New Roman" w:cs="Times New Roman"/>
          <w:sz w:val="24"/>
          <w:szCs w:val="24"/>
        </w:rPr>
        <w:t xml:space="preserve">, </w:t>
      </w:r>
      <w:r w:rsidRPr="007E0532">
        <w:rPr>
          <w:rFonts w:ascii="Times New Roman" w:hAnsi="Times New Roman" w:cs="Times New Roman"/>
          <w:sz w:val="24"/>
          <w:szCs w:val="24"/>
        </w:rPr>
        <w:t>when fined the sizeable sum of 9s.6d., ‘immediately threw a sov</w:t>
      </w:r>
      <w:r>
        <w:rPr>
          <w:rFonts w:ascii="Times New Roman" w:hAnsi="Times New Roman" w:cs="Times New Roman"/>
          <w:sz w:val="24"/>
          <w:szCs w:val="24"/>
        </w:rPr>
        <w:t>e</w:t>
      </w:r>
      <w:r w:rsidRPr="007E0532">
        <w:rPr>
          <w:rFonts w:ascii="Times New Roman" w:hAnsi="Times New Roman" w:cs="Times New Roman"/>
          <w:sz w:val="24"/>
          <w:szCs w:val="24"/>
        </w:rPr>
        <w:t>reign on the table, at the same time making an impertinent remark to the effect that money was no object to him'.</w:t>
      </w:r>
      <w:r w:rsidRPr="007E0532">
        <w:rPr>
          <w:rStyle w:val="FootnoteReference"/>
          <w:rFonts w:ascii="Times New Roman" w:hAnsi="Times New Roman" w:cs="Times New Roman"/>
        </w:rPr>
        <w:footnoteReference w:id="132"/>
      </w:r>
      <w:r w:rsidRPr="007E0532">
        <w:rPr>
          <w:rFonts w:ascii="Times New Roman" w:hAnsi="Times New Roman" w:cs="Times New Roman"/>
          <w:sz w:val="24"/>
          <w:szCs w:val="24"/>
        </w:rPr>
        <w:t xml:space="preserve"> Such reporting reflected a widespread preconception that navvies were</w:t>
      </w:r>
      <w:r>
        <w:rPr>
          <w:rFonts w:ascii="Times New Roman" w:hAnsi="Times New Roman" w:cs="Times New Roman"/>
          <w:sz w:val="24"/>
          <w:szCs w:val="24"/>
        </w:rPr>
        <w:t xml:space="preserve"> </w:t>
      </w:r>
      <w:r w:rsidRPr="007E0532">
        <w:rPr>
          <w:rFonts w:ascii="Times New Roman" w:hAnsi="Times New Roman" w:cs="Times New Roman"/>
          <w:sz w:val="24"/>
          <w:szCs w:val="24"/>
        </w:rPr>
        <w:t>well-paid</w:t>
      </w:r>
      <w:r>
        <w:rPr>
          <w:rFonts w:ascii="Times New Roman" w:hAnsi="Times New Roman" w:cs="Times New Roman"/>
          <w:sz w:val="24"/>
          <w:szCs w:val="24"/>
        </w:rPr>
        <w:t>, free-spending and free with their morals. This is</w:t>
      </w:r>
      <w:r w:rsidRPr="007E0532">
        <w:rPr>
          <w:rFonts w:ascii="Times New Roman" w:hAnsi="Times New Roman" w:cs="Times New Roman"/>
          <w:sz w:val="24"/>
          <w:szCs w:val="24"/>
        </w:rPr>
        <w:t xml:space="preserve"> seen also in a </w:t>
      </w:r>
      <w:r w:rsidRPr="007E0532">
        <w:rPr>
          <w:rFonts w:ascii="Times New Roman" w:hAnsi="Times New Roman" w:cs="Times New Roman"/>
          <w:i/>
          <w:iCs/>
          <w:sz w:val="24"/>
          <w:szCs w:val="24"/>
        </w:rPr>
        <w:t>Morning Post</w:t>
      </w:r>
      <w:r w:rsidRPr="007E0532">
        <w:rPr>
          <w:rFonts w:ascii="Times New Roman" w:hAnsi="Times New Roman" w:cs="Times New Roman"/>
          <w:sz w:val="24"/>
          <w:szCs w:val="24"/>
        </w:rPr>
        <w:t xml:space="preserve"> account in the same year titled ‘Navvy Tactics’</w:t>
      </w:r>
      <w:r>
        <w:rPr>
          <w:rFonts w:ascii="Times New Roman" w:hAnsi="Times New Roman" w:cs="Times New Roman"/>
          <w:sz w:val="24"/>
          <w:szCs w:val="24"/>
        </w:rPr>
        <w:t>. R</w:t>
      </w:r>
      <w:r w:rsidRPr="007E0532">
        <w:rPr>
          <w:rFonts w:ascii="Times New Roman" w:hAnsi="Times New Roman" w:cs="Times New Roman"/>
          <w:sz w:val="24"/>
          <w:szCs w:val="24"/>
        </w:rPr>
        <w:t>eporting on proceedings in a Scottish court syndicated from an Edinburgh paper, the article noted how the local Sherriff stated ‘that he would send [the navvy] to prison instead of inflicting a fine, as it was known that, in such cases, the navvies made up the money, and thus got their offending comrade free’.</w:t>
      </w:r>
      <w:r w:rsidRPr="007E0532">
        <w:rPr>
          <w:rStyle w:val="FootnoteReference"/>
          <w:rFonts w:ascii="Times New Roman" w:hAnsi="Times New Roman" w:cs="Times New Roman"/>
        </w:rPr>
        <w:footnoteReference w:id="133"/>
      </w:r>
      <w:r w:rsidRPr="007E0532">
        <w:rPr>
          <w:rFonts w:ascii="Times New Roman" w:hAnsi="Times New Roman" w:cs="Times New Roman"/>
          <w:sz w:val="24"/>
          <w:szCs w:val="24"/>
        </w:rPr>
        <w:t xml:space="preserve"> </w:t>
      </w:r>
      <w:r>
        <w:rPr>
          <w:rFonts w:ascii="Times New Roman" w:hAnsi="Times New Roman" w:cs="Times New Roman"/>
          <w:sz w:val="24"/>
          <w:szCs w:val="24"/>
        </w:rPr>
        <w:t xml:space="preserve">Both articles show how </w:t>
      </w:r>
      <w:r w:rsidRPr="007E0532">
        <w:rPr>
          <w:rFonts w:ascii="Times New Roman" w:hAnsi="Times New Roman" w:cs="Times New Roman"/>
          <w:sz w:val="24"/>
          <w:szCs w:val="24"/>
        </w:rPr>
        <w:t>stereotypical ideas about navvies</w:t>
      </w:r>
      <w:r>
        <w:rPr>
          <w:rFonts w:ascii="Times New Roman" w:hAnsi="Times New Roman" w:cs="Times New Roman"/>
          <w:sz w:val="24"/>
          <w:szCs w:val="24"/>
        </w:rPr>
        <w:t xml:space="preserve"> </w:t>
      </w:r>
      <w:r w:rsidRPr="007E0532">
        <w:rPr>
          <w:rFonts w:ascii="Times New Roman" w:hAnsi="Times New Roman" w:cs="Times New Roman"/>
          <w:sz w:val="24"/>
          <w:szCs w:val="24"/>
        </w:rPr>
        <w:t>existed in the wider public were reflected in news media reporting</w:t>
      </w:r>
      <w:r>
        <w:rPr>
          <w:rFonts w:ascii="Times New Roman" w:hAnsi="Times New Roman" w:cs="Times New Roman"/>
          <w:sz w:val="24"/>
          <w:szCs w:val="24"/>
        </w:rPr>
        <w:t>, and perpetrated through common journalistic practices such as syndication.</w:t>
      </w:r>
    </w:p>
    <w:p w14:paraId="68865404" w14:textId="77777777" w:rsidR="0080653E" w:rsidRPr="009B41AA" w:rsidRDefault="0080653E" w:rsidP="0080653E">
      <w:pPr>
        <w:spacing w:line="360" w:lineRule="auto"/>
        <w:ind w:firstLine="720"/>
        <w:rPr>
          <w:rFonts w:ascii="Times New Roman" w:hAnsi="Times New Roman" w:cs="Times New Roman"/>
          <w:sz w:val="24"/>
          <w:szCs w:val="24"/>
        </w:rPr>
      </w:pPr>
      <w:r w:rsidRPr="007E0532">
        <w:rPr>
          <w:rFonts w:ascii="Times New Roman" w:hAnsi="Times New Roman" w:cs="Times New Roman"/>
          <w:sz w:val="24"/>
          <w:szCs w:val="24"/>
        </w:rPr>
        <w:t>Short news media accounts of crime also reflected preconceptions about railway workers’ appearances. One 1850 article warned against 'a man having the appearance of a railway navvy' who was alleged to have been passing false notes,</w:t>
      </w:r>
      <w:r w:rsidRPr="007E0532">
        <w:rPr>
          <w:rStyle w:val="FootnoteReference"/>
          <w:rFonts w:ascii="Times New Roman" w:hAnsi="Times New Roman" w:cs="Times New Roman"/>
        </w:rPr>
        <w:footnoteReference w:id="134"/>
      </w:r>
      <w:r>
        <w:rPr>
          <w:rFonts w:ascii="Times New Roman" w:hAnsi="Times New Roman" w:cs="Times New Roman"/>
          <w:sz w:val="24"/>
          <w:szCs w:val="24"/>
        </w:rPr>
        <w:t xml:space="preserve"> indicating that a navvy’s profession could be determined from his appearance. A</w:t>
      </w:r>
      <w:r w:rsidRPr="007E0532">
        <w:rPr>
          <w:rFonts w:ascii="Times New Roman" w:hAnsi="Times New Roman" w:cs="Times New Roman"/>
          <w:sz w:val="24"/>
          <w:szCs w:val="24"/>
        </w:rPr>
        <w:t xml:space="preserve">n 1852 inquest held in Doncaster into a rape and murder by forced poisoning noted the victim’s premortem description of the two </w:t>
      </w:r>
      <w:r w:rsidRPr="007E0532">
        <w:rPr>
          <w:rFonts w:ascii="Times New Roman" w:hAnsi="Times New Roman" w:cs="Times New Roman"/>
          <w:sz w:val="24"/>
          <w:szCs w:val="24"/>
        </w:rPr>
        <w:lastRenderedPageBreak/>
        <w:t>men, ‘neither of whom she had seen before, were dressed like navigators',</w:t>
      </w:r>
      <w:r w:rsidRPr="007E0532">
        <w:rPr>
          <w:rStyle w:val="FootnoteReference"/>
          <w:rFonts w:ascii="Times New Roman" w:hAnsi="Times New Roman" w:cs="Times New Roman"/>
        </w:rPr>
        <w:footnoteReference w:id="135"/>
      </w:r>
      <w:r w:rsidRPr="007E0532">
        <w:rPr>
          <w:rFonts w:ascii="Times New Roman" w:hAnsi="Times New Roman" w:cs="Times New Roman"/>
          <w:sz w:val="24"/>
          <w:szCs w:val="24"/>
        </w:rPr>
        <w:t xml:space="preserve"> indicating how railway navvies were seen as being distinctly recognisable in their dress as well as their manner</w:t>
      </w:r>
      <w:r>
        <w:rPr>
          <w:rFonts w:ascii="Times New Roman" w:hAnsi="Times New Roman" w:cs="Times New Roman"/>
          <w:sz w:val="24"/>
          <w:szCs w:val="24"/>
        </w:rPr>
        <w:t xml:space="preserve">. While navvies may have dressed </w:t>
      </w:r>
      <w:proofErr w:type="gramStart"/>
      <w:r>
        <w:rPr>
          <w:rFonts w:ascii="Times New Roman" w:hAnsi="Times New Roman" w:cs="Times New Roman"/>
          <w:sz w:val="24"/>
          <w:szCs w:val="24"/>
        </w:rPr>
        <w:t>fairly similarly</w:t>
      </w:r>
      <w:proofErr w:type="gramEnd"/>
      <w:r>
        <w:rPr>
          <w:rFonts w:ascii="Times New Roman" w:hAnsi="Times New Roman" w:cs="Times New Roman"/>
          <w:sz w:val="24"/>
          <w:szCs w:val="24"/>
        </w:rPr>
        <w:t>, they did not wear uniforms</w:t>
      </w:r>
      <w:r>
        <w:rPr>
          <w:rStyle w:val="FootnoteReference"/>
          <w:rFonts w:ascii="Times New Roman" w:hAnsi="Times New Roman" w:cs="Times New Roman"/>
        </w:rPr>
        <w:footnoteReference w:id="136"/>
      </w:r>
      <w:r>
        <w:rPr>
          <w:rFonts w:ascii="Times New Roman" w:hAnsi="Times New Roman" w:cs="Times New Roman"/>
          <w:sz w:val="24"/>
          <w:szCs w:val="24"/>
        </w:rPr>
        <w:t xml:space="preserve"> and so are unlikely to have appeared particularly distinct in appearance from other kinds of labourer, so it must be assumed that this description stemmed from subjective opinion</w:t>
      </w:r>
      <w:r w:rsidRPr="007E0532">
        <w:rPr>
          <w:rFonts w:ascii="Times New Roman" w:hAnsi="Times New Roman" w:cs="Times New Roman"/>
          <w:sz w:val="24"/>
          <w:szCs w:val="24"/>
        </w:rPr>
        <w:t>. Another murder charge involved a navvy</w:t>
      </w:r>
      <w:r>
        <w:rPr>
          <w:rFonts w:ascii="Times New Roman" w:hAnsi="Times New Roman" w:cs="Times New Roman"/>
          <w:sz w:val="24"/>
          <w:szCs w:val="24"/>
        </w:rPr>
        <w:t xml:space="preserve"> – with the term printed in quotation marks –</w:t>
      </w:r>
      <w:r w:rsidRPr="007E0532">
        <w:rPr>
          <w:rFonts w:ascii="Times New Roman" w:hAnsi="Times New Roman" w:cs="Times New Roman"/>
          <w:sz w:val="24"/>
          <w:szCs w:val="24"/>
        </w:rPr>
        <w:t xml:space="preserve"> whose appearance was remarked as being atypical, with one account describing him as ‘a most intelligent-looking young man, quite different in appearance from his class’.</w:t>
      </w:r>
      <w:r w:rsidRPr="007E0532">
        <w:rPr>
          <w:rStyle w:val="FootnoteReference"/>
          <w:rFonts w:ascii="Times New Roman" w:hAnsi="Times New Roman" w:cs="Times New Roman"/>
        </w:rPr>
        <w:footnoteReference w:id="137"/>
      </w:r>
      <w:r w:rsidRPr="007E0532">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The </w:t>
      </w:r>
      <w:r w:rsidRPr="007E0532">
        <w:rPr>
          <w:rFonts w:ascii="Times New Roman" w:hAnsi="Times New Roman" w:cs="Times New Roman"/>
          <w:sz w:val="24"/>
          <w:szCs w:val="24"/>
        </w:rPr>
        <w:t xml:space="preserve"> stereotype</w:t>
      </w:r>
      <w:proofErr w:type="gramEnd"/>
      <w:r w:rsidRPr="007E0532">
        <w:rPr>
          <w:rFonts w:ascii="Times New Roman" w:hAnsi="Times New Roman" w:cs="Times New Roman"/>
          <w:sz w:val="24"/>
          <w:szCs w:val="24"/>
        </w:rPr>
        <w:t xml:space="preserve"> of the navvy as </w:t>
      </w:r>
      <w:r>
        <w:rPr>
          <w:rFonts w:ascii="Times New Roman" w:hAnsi="Times New Roman" w:cs="Times New Roman"/>
          <w:sz w:val="24"/>
          <w:szCs w:val="24"/>
        </w:rPr>
        <w:t>brutish, dirty, and with a distinct threat of</w:t>
      </w:r>
      <w:r w:rsidRPr="007E0532">
        <w:rPr>
          <w:rFonts w:ascii="Times New Roman" w:hAnsi="Times New Roman" w:cs="Times New Roman"/>
          <w:sz w:val="24"/>
          <w:szCs w:val="24"/>
        </w:rPr>
        <w:t xml:space="preserve"> </w:t>
      </w:r>
      <w:r>
        <w:rPr>
          <w:rFonts w:ascii="Times New Roman" w:hAnsi="Times New Roman" w:cs="Times New Roman"/>
          <w:sz w:val="24"/>
          <w:szCs w:val="24"/>
        </w:rPr>
        <w:t xml:space="preserve">violence is illustrated in one </w:t>
      </w:r>
      <w:r>
        <w:rPr>
          <w:rFonts w:ascii="Times New Roman" w:hAnsi="Times New Roman" w:cs="Times New Roman"/>
          <w:i/>
          <w:iCs/>
          <w:sz w:val="24"/>
          <w:szCs w:val="24"/>
        </w:rPr>
        <w:t xml:space="preserve">Punch </w:t>
      </w:r>
      <w:r>
        <w:rPr>
          <w:rFonts w:ascii="Times New Roman" w:hAnsi="Times New Roman" w:cs="Times New Roman"/>
          <w:sz w:val="24"/>
          <w:szCs w:val="24"/>
        </w:rPr>
        <w:t>cartoon of 1876:</w:t>
      </w:r>
    </w:p>
    <w:p w14:paraId="0451FD84" w14:textId="77777777" w:rsidR="0080653E" w:rsidRDefault="0080653E" w:rsidP="0080653E">
      <w:pPr>
        <w:spacing w:line="360" w:lineRule="auto"/>
        <w:ind w:firstLine="720"/>
        <w:jc w:val="center"/>
        <w:rPr>
          <w:rFonts w:ascii="Times New Roman" w:hAnsi="Times New Roman" w:cs="Times New Roman"/>
          <w:sz w:val="24"/>
          <w:szCs w:val="24"/>
        </w:rPr>
      </w:pPr>
      <w:r>
        <w:rPr>
          <w:noProof/>
        </w:rPr>
        <w:drawing>
          <wp:inline distT="0" distB="0" distL="0" distR="0" wp14:anchorId="749918B8" wp14:editId="30563338">
            <wp:extent cx="5044440" cy="3836076"/>
            <wp:effectExtent l="0" t="0" r="3810" b="0"/>
            <wp:docPr id="27" name="Picture 27"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book&#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314" cy="3839022"/>
                    </a:xfrm>
                    <a:prstGeom prst="rect">
                      <a:avLst/>
                    </a:prstGeom>
                    <a:noFill/>
                    <a:ln>
                      <a:noFill/>
                    </a:ln>
                  </pic:spPr>
                </pic:pic>
              </a:graphicData>
            </a:graphic>
          </wp:inline>
        </w:drawing>
      </w:r>
    </w:p>
    <w:p w14:paraId="58775F2F" w14:textId="77777777" w:rsidR="0080653E" w:rsidRPr="009B41AA" w:rsidRDefault="0080653E" w:rsidP="0080653E">
      <w:pPr>
        <w:pStyle w:val="NoSpacing"/>
        <w:jc w:val="center"/>
        <w:rPr>
          <w:rFonts w:ascii="Times New Roman" w:hAnsi="Times New Roman" w:cs="Times New Roman"/>
          <w:sz w:val="20"/>
          <w:szCs w:val="20"/>
        </w:rPr>
      </w:pPr>
      <w:r>
        <w:rPr>
          <w:rFonts w:ascii="Times New Roman" w:hAnsi="Times New Roman" w:cs="Times New Roman"/>
          <w:sz w:val="20"/>
          <w:szCs w:val="20"/>
        </w:rPr>
        <w:t>Fig. 1.5 – ‘</w:t>
      </w:r>
      <w:r w:rsidRPr="009B41AA">
        <w:rPr>
          <w:rFonts w:ascii="Times New Roman" w:hAnsi="Times New Roman" w:cs="Times New Roman"/>
          <w:sz w:val="20"/>
          <w:szCs w:val="20"/>
        </w:rPr>
        <w:t>UNANIMOUS ALL ROUND</w:t>
      </w:r>
      <w:r>
        <w:rPr>
          <w:rFonts w:ascii="Times New Roman" w:hAnsi="Times New Roman" w:cs="Times New Roman"/>
          <w:sz w:val="20"/>
          <w:szCs w:val="20"/>
        </w:rPr>
        <w:t>’,</w:t>
      </w:r>
      <w:r w:rsidRPr="009B41AA">
        <w:rPr>
          <w:rFonts w:ascii="Times New Roman" w:hAnsi="Times New Roman" w:cs="Times New Roman"/>
          <w:sz w:val="20"/>
          <w:szCs w:val="20"/>
        </w:rPr>
        <w:t xml:space="preserve"> </w:t>
      </w:r>
      <w:r w:rsidRPr="009B41AA">
        <w:rPr>
          <w:rFonts w:ascii="Times New Roman" w:hAnsi="Times New Roman" w:cs="Times New Roman"/>
          <w:i/>
          <w:iCs/>
          <w:sz w:val="20"/>
          <w:szCs w:val="20"/>
        </w:rPr>
        <w:t xml:space="preserve">Punch, </w:t>
      </w:r>
      <w:r w:rsidRPr="009B41AA">
        <w:rPr>
          <w:rFonts w:ascii="Times New Roman" w:hAnsi="Times New Roman" w:cs="Times New Roman"/>
          <w:sz w:val="20"/>
          <w:szCs w:val="20"/>
        </w:rPr>
        <w:t>10 June 1876, p. 240.</w:t>
      </w:r>
    </w:p>
    <w:p w14:paraId="768B6AAF" w14:textId="77777777" w:rsidR="0080653E" w:rsidRPr="007E0532" w:rsidRDefault="0080653E" w:rsidP="0080653E">
      <w:pPr>
        <w:pStyle w:val="NoSpacing"/>
        <w:jc w:val="center"/>
        <w:rPr>
          <w:rFonts w:ascii="Times New Roman" w:hAnsi="Times New Roman" w:cs="Times New Roman"/>
          <w:sz w:val="24"/>
          <w:szCs w:val="24"/>
        </w:rPr>
      </w:pPr>
    </w:p>
    <w:p w14:paraId="5D88A8E5" w14:textId="77777777" w:rsidR="0080653E" w:rsidRPr="007E0532"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Not all violence involving navvies received equal attention. C</w:t>
      </w:r>
      <w:r w:rsidRPr="007E0532">
        <w:rPr>
          <w:rFonts w:ascii="Times New Roman" w:hAnsi="Times New Roman" w:cs="Times New Roman"/>
          <w:sz w:val="24"/>
          <w:szCs w:val="24"/>
        </w:rPr>
        <w:t>ases which did not involve violence</w:t>
      </w:r>
      <w:r>
        <w:rPr>
          <w:rFonts w:ascii="Times New Roman" w:hAnsi="Times New Roman" w:cs="Times New Roman"/>
          <w:sz w:val="24"/>
          <w:szCs w:val="24"/>
        </w:rPr>
        <w:t xml:space="preserve"> or potential</w:t>
      </w:r>
      <w:r w:rsidRPr="007E0532">
        <w:rPr>
          <w:rFonts w:ascii="Times New Roman" w:hAnsi="Times New Roman" w:cs="Times New Roman"/>
          <w:sz w:val="24"/>
          <w:szCs w:val="24"/>
        </w:rPr>
        <w:t xml:space="preserve"> </w:t>
      </w:r>
      <w:r>
        <w:rPr>
          <w:rFonts w:ascii="Times New Roman" w:hAnsi="Times New Roman" w:cs="Times New Roman"/>
          <w:sz w:val="24"/>
          <w:szCs w:val="24"/>
        </w:rPr>
        <w:t xml:space="preserve">violence </w:t>
      </w:r>
      <w:r w:rsidRPr="007E0532">
        <w:rPr>
          <w:rFonts w:ascii="Times New Roman" w:hAnsi="Times New Roman" w:cs="Times New Roman"/>
          <w:sz w:val="24"/>
          <w:szCs w:val="24"/>
        </w:rPr>
        <w:t xml:space="preserve">against members of the </w:t>
      </w:r>
      <w:proofErr w:type="gramStart"/>
      <w:r w:rsidRPr="007E0532">
        <w:rPr>
          <w:rFonts w:ascii="Times New Roman" w:hAnsi="Times New Roman" w:cs="Times New Roman"/>
          <w:sz w:val="24"/>
          <w:szCs w:val="24"/>
        </w:rPr>
        <w:t>general public</w:t>
      </w:r>
      <w:proofErr w:type="gramEnd"/>
      <w:r>
        <w:rPr>
          <w:rFonts w:ascii="Times New Roman" w:hAnsi="Times New Roman" w:cs="Times New Roman"/>
          <w:sz w:val="24"/>
          <w:szCs w:val="24"/>
        </w:rPr>
        <w:t xml:space="preserve"> – as in the above </w:t>
      </w:r>
      <w:r>
        <w:rPr>
          <w:rFonts w:ascii="Times New Roman" w:hAnsi="Times New Roman" w:cs="Times New Roman"/>
          <w:i/>
          <w:iCs/>
          <w:sz w:val="24"/>
          <w:szCs w:val="24"/>
        </w:rPr>
        <w:t xml:space="preserve">Punch </w:t>
      </w:r>
      <w:r>
        <w:rPr>
          <w:rFonts w:ascii="Times New Roman" w:hAnsi="Times New Roman" w:cs="Times New Roman"/>
          <w:sz w:val="24"/>
          <w:szCs w:val="24"/>
        </w:rPr>
        <w:t>cartoon –</w:t>
      </w:r>
      <w:r w:rsidRPr="007E0532">
        <w:rPr>
          <w:rFonts w:ascii="Times New Roman" w:hAnsi="Times New Roman" w:cs="Times New Roman"/>
          <w:sz w:val="24"/>
          <w:szCs w:val="24"/>
        </w:rPr>
        <w:t xml:space="preserve"> were far less likely to be reported in such an inflammatory fashion. These </w:t>
      </w:r>
      <w:r w:rsidRPr="007E0532">
        <w:rPr>
          <w:rFonts w:ascii="Times New Roman" w:hAnsi="Times New Roman" w:cs="Times New Roman"/>
          <w:sz w:val="24"/>
          <w:szCs w:val="24"/>
        </w:rPr>
        <w:lastRenderedPageBreak/>
        <w:t xml:space="preserve">cases expose a split between how specific actions taken by navvies that could be related to their role in constructing railways were far less likely to result in pejorative or stereotypical representations than actions which related to the world beyond the railways. Some of these cases involved navvies being prosecuted </w:t>
      </w:r>
      <w:proofErr w:type="gramStart"/>
      <w:r w:rsidRPr="007E0532">
        <w:rPr>
          <w:rFonts w:ascii="Times New Roman" w:hAnsi="Times New Roman" w:cs="Times New Roman"/>
          <w:sz w:val="24"/>
          <w:szCs w:val="24"/>
        </w:rPr>
        <w:t>as a result of</w:t>
      </w:r>
      <w:proofErr w:type="gramEnd"/>
      <w:r w:rsidRPr="007E0532">
        <w:rPr>
          <w:rFonts w:ascii="Times New Roman" w:hAnsi="Times New Roman" w:cs="Times New Roman"/>
          <w:sz w:val="24"/>
          <w:szCs w:val="24"/>
        </w:rPr>
        <w:t xml:space="preserve"> their paid duties, such as an 1848 case which was notable for how the North-Western Railway backed up its employees in court. The navvies were described as having had ‘the ordinary powers… for going on the lands, which they wanted for the purposes of their line’ before the local landowner authorised the use of force against them for doing so, subsequently taking them before local magistrates to be fined for trespass.</w:t>
      </w:r>
      <w:r w:rsidRPr="007E0532">
        <w:rPr>
          <w:rStyle w:val="FootnoteReference"/>
          <w:rFonts w:ascii="Times New Roman" w:hAnsi="Times New Roman" w:cs="Times New Roman"/>
        </w:rPr>
        <w:footnoteReference w:id="138"/>
      </w:r>
      <w:r w:rsidRPr="007E0532">
        <w:rPr>
          <w:rFonts w:ascii="Times New Roman" w:hAnsi="Times New Roman" w:cs="Times New Roman"/>
          <w:sz w:val="24"/>
          <w:szCs w:val="24"/>
        </w:rPr>
        <w:t xml:space="preserve"> The fact that the navvies and company were successful in overturning this decision indicates that both railway companies and news media did not simply seek to dismiss navvies at a matter of course, in spite of anti-navvy prejudice obviously being present. </w:t>
      </w:r>
    </w:p>
    <w:p w14:paraId="5EC433A1" w14:textId="77777777" w:rsidR="0080653E" w:rsidRPr="007E0532" w:rsidRDefault="0080653E" w:rsidP="0080653E">
      <w:pPr>
        <w:spacing w:line="360" w:lineRule="auto"/>
        <w:rPr>
          <w:rFonts w:ascii="Times New Roman" w:hAnsi="Times New Roman" w:cs="Times New Roman"/>
          <w:sz w:val="24"/>
          <w:szCs w:val="24"/>
        </w:rPr>
      </w:pPr>
      <w:r w:rsidRPr="007E0532">
        <w:rPr>
          <w:rFonts w:ascii="Times New Roman" w:hAnsi="Times New Roman" w:cs="Times New Roman"/>
          <w:sz w:val="24"/>
          <w:szCs w:val="24"/>
        </w:rPr>
        <w:tab/>
        <w:t xml:space="preserve">Such unequivocally pro-railway worker accounts were rare, however, particularly in comparison to coverage of the most common </w:t>
      </w:r>
      <w:r>
        <w:rPr>
          <w:rFonts w:ascii="Times New Roman" w:hAnsi="Times New Roman" w:cs="Times New Roman"/>
          <w:sz w:val="24"/>
          <w:szCs w:val="24"/>
        </w:rPr>
        <w:t>issue</w:t>
      </w:r>
      <w:r w:rsidRPr="007E0532">
        <w:rPr>
          <w:rFonts w:ascii="Times New Roman" w:hAnsi="Times New Roman" w:cs="Times New Roman"/>
          <w:sz w:val="24"/>
          <w:szCs w:val="24"/>
        </w:rPr>
        <w:t xml:space="preserve"> connecting railway construction to crime – violence between groups of navvies. Throughout the period, there are reports of navvies attacking each other at work sites or in towns and cities, with animosity being represented as having its roots in national rivalries. Accounts ranged in scale, from brawls between individuals to mass scenes of riot and affray, predominantly caused by </w:t>
      </w:r>
      <w:r>
        <w:rPr>
          <w:rFonts w:ascii="Times New Roman" w:hAnsi="Times New Roman" w:cs="Times New Roman"/>
          <w:sz w:val="24"/>
          <w:szCs w:val="24"/>
        </w:rPr>
        <w:t xml:space="preserve">English </w:t>
      </w:r>
      <w:r w:rsidRPr="007E0532">
        <w:rPr>
          <w:rFonts w:ascii="Times New Roman" w:hAnsi="Times New Roman" w:cs="Times New Roman"/>
          <w:sz w:val="24"/>
          <w:szCs w:val="24"/>
        </w:rPr>
        <w:t>prejudice against Irish navvies, who would work</w:t>
      </w:r>
      <w:r>
        <w:rPr>
          <w:rFonts w:ascii="Times New Roman" w:hAnsi="Times New Roman" w:cs="Times New Roman"/>
          <w:sz w:val="24"/>
          <w:szCs w:val="24"/>
        </w:rPr>
        <w:t>, or were thought to work,</w:t>
      </w:r>
      <w:r w:rsidRPr="007E0532">
        <w:rPr>
          <w:rFonts w:ascii="Times New Roman" w:hAnsi="Times New Roman" w:cs="Times New Roman"/>
          <w:sz w:val="24"/>
          <w:szCs w:val="24"/>
        </w:rPr>
        <w:t xml:space="preserve"> for lower pay</w:t>
      </w:r>
      <w:r>
        <w:rPr>
          <w:rFonts w:ascii="Times New Roman" w:hAnsi="Times New Roman" w:cs="Times New Roman"/>
          <w:sz w:val="24"/>
          <w:szCs w:val="24"/>
        </w:rPr>
        <w:t xml:space="preserve"> than their English counterparts,</w:t>
      </w:r>
      <w:r w:rsidRPr="007E0532">
        <w:rPr>
          <w:rFonts w:ascii="Times New Roman" w:hAnsi="Times New Roman" w:cs="Times New Roman"/>
          <w:sz w:val="24"/>
          <w:szCs w:val="24"/>
        </w:rPr>
        <w:t xml:space="preserve"> </w:t>
      </w:r>
      <w:r>
        <w:rPr>
          <w:rFonts w:ascii="Times New Roman" w:hAnsi="Times New Roman" w:cs="Times New Roman"/>
          <w:sz w:val="24"/>
          <w:szCs w:val="24"/>
        </w:rPr>
        <w:t>with whole gangs being imported</w:t>
      </w:r>
      <w:r w:rsidRPr="007E0532">
        <w:rPr>
          <w:rFonts w:ascii="Times New Roman" w:hAnsi="Times New Roman" w:cs="Times New Roman"/>
          <w:sz w:val="24"/>
          <w:szCs w:val="24"/>
        </w:rPr>
        <w:t xml:space="preserve"> by</w:t>
      </w:r>
      <w:r>
        <w:rPr>
          <w:rFonts w:ascii="Times New Roman" w:hAnsi="Times New Roman" w:cs="Times New Roman"/>
          <w:sz w:val="24"/>
          <w:szCs w:val="24"/>
        </w:rPr>
        <w:t xml:space="preserve"> labour</w:t>
      </w:r>
      <w:r w:rsidRPr="007E0532">
        <w:rPr>
          <w:rFonts w:ascii="Times New Roman" w:hAnsi="Times New Roman" w:cs="Times New Roman"/>
          <w:sz w:val="24"/>
          <w:szCs w:val="24"/>
        </w:rPr>
        <w:t xml:space="preserve"> contractors. One of the earliest reports of Anglo-Irish </w:t>
      </w:r>
      <w:r>
        <w:rPr>
          <w:rFonts w:ascii="Times New Roman" w:hAnsi="Times New Roman" w:cs="Times New Roman"/>
          <w:sz w:val="24"/>
          <w:szCs w:val="24"/>
        </w:rPr>
        <w:t xml:space="preserve">conflict </w:t>
      </w:r>
      <w:r w:rsidRPr="007E0532">
        <w:rPr>
          <w:rFonts w:ascii="Times New Roman" w:hAnsi="Times New Roman" w:cs="Times New Roman"/>
          <w:sz w:val="24"/>
          <w:szCs w:val="24"/>
        </w:rPr>
        <w:t>took place around Carlisle in 1838</w:t>
      </w:r>
      <w:r>
        <w:rPr>
          <w:rFonts w:ascii="Times New Roman" w:hAnsi="Times New Roman" w:cs="Times New Roman"/>
          <w:sz w:val="24"/>
          <w:szCs w:val="24"/>
        </w:rPr>
        <w:t>, which</w:t>
      </w:r>
      <w:r w:rsidRPr="007E0532">
        <w:rPr>
          <w:rFonts w:ascii="Times New Roman" w:hAnsi="Times New Roman" w:cs="Times New Roman"/>
          <w:sz w:val="24"/>
          <w:szCs w:val="24"/>
        </w:rPr>
        <w:t xml:space="preserve"> required the local lancer regiment to restore order, and which the local </w:t>
      </w:r>
      <w:r w:rsidRPr="007E0532">
        <w:rPr>
          <w:rFonts w:ascii="Times New Roman" w:hAnsi="Times New Roman" w:cs="Times New Roman"/>
          <w:i/>
          <w:iCs/>
          <w:sz w:val="24"/>
          <w:szCs w:val="24"/>
        </w:rPr>
        <w:t>Westmorland Gazette</w:t>
      </w:r>
      <w:r w:rsidRPr="007E0532">
        <w:rPr>
          <w:rFonts w:ascii="Times New Roman" w:hAnsi="Times New Roman" w:cs="Times New Roman"/>
          <w:sz w:val="24"/>
          <w:szCs w:val="24"/>
        </w:rPr>
        <w:t xml:space="preserve"> </w:t>
      </w:r>
      <w:r w:rsidRPr="007E0532">
        <w:rPr>
          <w:rFonts w:ascii="Times New Roman" w:eastAsia="Calibri" w:hAnsi="Times New Roman" w:cs="Times New Roman"/>
          <w:sz w:val="24"/>
          <w:szCs w:val="24"/>
        </w:rPr>
        <w:t xml:space="preserve">reported in </w:t>
      </w:r>
      <w:proofErr w:type="gramStart"/>
      <w:r w:rsidRPr="007E0532">
        <w:rPr>
          <w:rFonts w:ascii="Times New Roman" w:eastAsia="Calibri" w:hAnsi="Times New Roman" w:cs="Times New Roman"/>
          <w:sz w:val="24"/>
          <w:szCs w:val="24"/>
        </w:rPr>
        <w:t>great detail</w:t>
      </w:r>
      <w:proofErr w:type="gramEnd"/>
      <w:r w:rsidRPr="007E0532">
        <w:rPr>
          <w:rFonts w:ascii="Times New Roman" w:eastAsia="Calibri" w:hAnsi="Times New Roman" w:cs="Times New Roman"/>
          <w:sz w:val="24"/>
          <w:szCs w:val="24"/>
        </w:rPr>
        <w:t>. It described how ‘atrocities upon both sides [were] of the most brutal and unmanly description’, and how ‘hundreds of the labourers [were] armed with mattock-handles and pickaxes' against each other.</w:t>
      </w:r>
      <w:r w:rsidRPr="007E0532">
        <w:rPr>
          <w:rFonts w:ascii="Times New Roman" w:eastAsia="Calibri" w:hAnsi="Times New Roman" w:cs="Times New Roman"/>
          <w:sz w:val="24"/>
          <w:szCs w:val="24"/>
          <w:vertAlign w:val="superscript"/>
        </w:rPr>
        <w:t xml:space="preserve"> </w:t>
      </w:r>
      <w:r w:rsidRPr="007E0532">
        <w:rPr>
          <w:rFonts w:ascii="Times New Roman" w:eastAsia="Calibri" w:hAnsi="Times New Roman" w:cs="Times New Roman"/>
          <w:sz w:val="24"/>
          <w:szCs w:val="24"/>
          <w:vertAlign w:val="superscript"/>
        </w:rPr>
        <w:footnoteReference w:id="139"/>
      </w:r>
      <w:r w:rsidRPr="007E0532">
        <w:rPr>
          <w:rFonts w:ascii="Times New Roman" w:eastAsia="Calibri" w:hAnsi="Times New Roman" w:cs="Times New Roman"/>
          <w:sz w:val="24"/>
          <w:szCs w:val="24"/>
        </w:rPr>
        <w:t xml:space="preserve"> It is notable that this account was followed by a much shorter description of a separate incident involving </w:t>
      </w:r>
      <w:r>
        <w:rPr>
          <w:rFonts w:ascii="Times New Roman" w:eastAsia="Calibri" w:hAnsi="Times New Roman" w:cs="Times New Roman"/>
          <w:sz w:val="24"/>
          <w:szCs w:val="24"/>
        </w:rPr>
        <w:t>“</w:t>
      </w:r>
      <w:proofErr w:type="spellStart"/>
      <w:r w:rsidRPr="007E0532">
        <w:rPr>
          <w:rFonts w:ascii="Times New Roman" w:eastAsia="Calibri" w:hAnsi="Times New Roman" w:cs="Times New Roman"/>
          <w:sz w:val="24"/>
          <w:szCs w:val="24"/>
        </w:rPr>
        <w:t>Glo'ster</w:t>
      </w:r>
      <w:proofErr w:type="spellEnd"/>
      <w:r w:rsidRPr="007E0532">
        <w:rPr>
          <w:rFonts w:ascii="Times New Roman" w:eastAsia="Calibri" w:hAnsi="Times New Roman" w:cs="Times New Roman"/>
          <w:sz w:val="24"/>
          <w:szCs w:val="24"/>
        </w:rPr>
        <w:t xml:space="preserve"> against Devon</w:t>
      </w:r>
      <w:r>
        <w:rPr>
          <w:rFonts w:ascii="Times New Roman" w:eastAsia="Calibri" w:hAnsi="Times New Roman" w:cs="Times New Roman"/>
          <w:sz w:val="24"/>
          <w:szCs w:val="24"/>
        </w:rPr>
        <w:t>”</w:t>
      </w:r>
      <w:r w:rsidRPr="007E0532">
        <w:rPr>
          <w:rFonts w:ascii="Times New Roman" w:eastAsia="Calibri" w:hAnsi="Times New Roman" w:cs="Times New Roman"/>
          <w:sz w:val="24"/>
          <w:szCs w:val="24"/>
        </w:rPr>
        <w:t xml:space="preserve"> workers which was much less emotive in its description; however, this could just as much be due to the local relevance of the Carlisle riot to the readers of the </w:t>
      </w:r>
      <w:r w:rsidRPr="007E0532">
        <w:rPr>
          <w:rFonts w:ascii="Times New Roman" w:eastAsia="Calibri" w:hAnsi="Times New Roman" w:cs="Times New Roman"/>
          <w:i/>
          <w:iCs/>
          <w:sz w:val="24"/>
          <w:szCs w:val="24"/>
        </w:rPr>
        <w:t>Westmorland Gazette</w:t>
      </w:r>
      <w:r w:rsidRPr="007E0532">
        <w:rPr>
          <w:rFonts w:ascii="Times New Roman" w:eastAsia="Calibri" w:hAnsi="Times New Roman" w:cs="Times New Roman"/>
          <w:sz w:val="24"/>
          <w:szCs w:val="24"/>
        </w:rPr>
        <w:t xml:space="preserve"> as the Anglo-Irish nature of the riot.</w:t>
      </w:r>
      <w:r>
        <w:rPr>
          <w:rFonts w:ascii="Times New Roman" w:eastAsia="Calibri" w:hAnsi="Times New Roman" w:cs="Times New Roman"/>
          <w:sz w:val="24"/>
          <w:szCs w:val="24"/>
        </w:rPr>
        <w:t xml:space="preserve"> It is noteworthy that both the English and Irish workers were disparaged in news media coverage, as is the blame being placed largely on the English side. </w:t>
      </w:r>
      <w:r>
        <w:rPr>
          <w:rFonts w:ascii="Times New Roman" w:eastAsia="Calibri" w:hAnsi="Times New Roman" w:cs="Times New Roman"/>
          <w:sz w:val="24"/>
          <w:szCs w:val="24"/>
        </w:rPr>
        <w:lastRenderedPageBreak/>
        <w:t>However, the Irish were not exonerated in the press despite it having generally been agreed that they were much less to blame; this was the case in almost all large-scale incidents, which effectively meant that anti-Irish stereotypes from other sources went unchecked.</w:t>
      </w:r>
    </w:p>
    <w:p w14:paraId="27FD8A8C" w14:textId="77777777" w:rsidR="0080653E" w:rsidRDefault="0080653E" w:rsidP="0080653E">
      <w:pPr>
        <w:spacing w:line="360" w:lineRule="auto"/>
        <w:ind w:firstLine="720"/>
        <w:rPr>
          <w:rFonts w:ascii="Times New Roman" w:hAnsi="Times New Roman" w:cs="Times New Roman"/>
          <w:sz w:val="24"/>
          <w:szCs w:val="24"/>
        </w:rPr>
      </w:pPr>
      <w:r w:rsidRPr="007E0532">
        <w:rPr>
          <w:rFonts w:ascii="Times New Roman" w:hAnsi="Times New Roman" w:cs="Times New Roman"/>
          <w:sz w:val="24"/>
          <w:szCs w:val="24"/>
        </w:rPr>
        <w:t xml:space="preserve">The larger the navvy groups involved in violent incidents, the longer </w:t>
      </w:r>
      <w:r>
        <w:rPr>
          <w:rFonts w:ascii="Times New Roman" w:hAnsi="Times New Roman" w:cs="Times New Roman"/>
          <w:sz w:val="24"/>
          <w:szCs w:val="24"/>
        </w:rPr>
        <w:t>such</w:t>
      </w:r>
      <w:r w:rsidRPr="007E0532">
        <w:rPr>
          <w:rFonts w:ascii="Times New Roman" w:hAnsi="Times New Roman" w:cs="Times New Roman"/>
          <w:sz w:val="24"/>
          <w:szCs w:val="24"/>
        </w:rPr>
        <w:t xml:space="preserve"> incidents tended to last. An 1839 </w:t>
      </w:r>
      <w:r w:rsidRPr="007E0532">
        <w:rPr>
          <w:rFonts w:ascii="Times New Roman" w:hAnsi="Times New Roman" w:cs="Times New Roman"/>
          <w:i/>
          <w:iCs/>
          <w:sz w:val="24"/>
          <w:szCs w:val="24"/>
        </w:rPr>
        <w:t>Times</w:t>
      </w:r>
      <w:r w:rsidRPr="007E0532">
        <w:rPr>
          <w:rFonts w:ascii="Times New Roman" w:hAnsi="Times New Roman" w:cs="Times New Roman"/>
          <w:sz w:val="24"/>
          <w:szCs w:val="24"/>
        </w:rPr>
        <w:t xml:space="preserve"> account of a riot between English and Irish workers on the Midland Railway reported how the bench </w:t>
      </w:r>
      <w:r>
        <w:rPr>
          <w:rFonts w:ascii="Times New Roman" w:hAnsi="Times New Roman" w:cs="Times New Roman"/>
          <w:sz w:val="24"/>
          <w:szCs w:val="24"/>
        </w:rPr>
        <w:t xml:space="preserve">of magistrates </w:t>
      </w:r>
      <w:r w:rsidRPr="007E0532">
        <w:rPr>
          <w:rFonts w:ascii="Times New Roman" w:hAnsi="Times New Roman" w:cs="Times New Roman"/>
          <w:sz w:val="24"/>
          <w:szCs w:val="24"/>
        </w:rPr>
        <w:t xml:space="preserve">was informed mid-riot, ‘sending </w:t>
      </w:r>
      <w:r>
        <w:rPr>
          <w:rFonts w:ascii="Times New Roman" w:hAnsi="Times New Roman" w:cs="Times New Roman"/>
          <w:sz w:val="24"/>
          <w:szCs w:val="24"/>
        </w:rPr>
        <w:t xml:space="preserve">[to?] </w:t>
      </w:r>
      <w:r w:rsidRPr="007E0532">
        <w:rPr>
          <w:rFonts w:ascii="Times New Roman" w:hAnsi="Times New Roman" w:cs="Times New Roman"/>
          <w:sz w:val="24"/>
          <w:szCs w:val="24"/>
        </w:rPr>
        <w:t xml:space="preserve">Leeds for a military force’, while ‘the riot continued, and the Irish for several miles were completely driven off the line’. As well as reporting in a dramatic and continuous narrative style, </w:t>
      </w:r>
      <w:r w:rsidRPr="007E0532">
        <w:rPr>
          <w:rFonts w:ascii="Times New Roman" w:hAnsi="Times New Roman" w:cs="Times New Roman"/>
          <w:i/>
          <w:iCs/>
          <w:sz w:val="24"/>
          <w:szCs w:val="24"/>
        </w:rPr>
        <w:t>The Times</w:t>
      </w:r>
      <w:r w:rsidRPr="007E0532">
        <w:rPr>
          <w:rFonts w:ascii="Times New Roman" w:hAnsi="Times New Roman" w:cs="Times New Roman"/>
          <w:sz w:val="24"/>
          <w:szCs w:val="24"/>
        </w:rPr>
        <w:t xml:space="preserve"> also highlighted the violence of how workers ‘were dreadfully cut and bruised by the weapons of their antagonists, and one of them was thrown into the Barnsley canal’. The article ends by stating that ‘the cause of these disturbances is understood to be the old grievance, viz., a jealousy on the part of the English labourers in consequence of the Irish working for lower wages’,</w:t>
      </w:r>
      <w:r w:rsidRPr="007E0532">
        <w:rPr>
          <w:rStyle w:val="FootnoteReference"/>
          <w:rFonts w:ascii="Times New Roman" w:hAnsi="Times New Roman" w:cs="Times New Roman"/>
        </w:rPr>
        <w:footnoteReference w:id="140"/>
      </w:r>
      <w:r w:rsidRPr="007E0532">
        <w:rPr>
          <w:rFonts w:ascii="Times New Roman" w:hAnsi="Times New Roman" w:cs="Times New Roman"/>
          <w:sz w:val="24"/>
          <w:szCs w:val="24"/>
        </w:rPr>
        <w:t xml:space="preserve"> and that the incident was </w:t>
      </w:r>
      <w:r>
        <w:rPr>
          <w:rFonts w:ascii="Times New Roman" w:hAnsi="Times New Roman" w:cs="Times New Roman"/>
          <w:sz w:val="24"/>
          <w:szCs w:val="24"/>
        </w:rPr>
        <w:t>so serious</w:t>
      </w:r>
      <w:r w:rsidRPr="007E0532">
        <w:rPr>
          <w:rFonts w:ascii="Times New Roman" w:hAnsi="Times New Roman" w:cs="Times New Roman"/>
          <w:sz w:val="24"/>
          <w:szCs w:val="24"/>
        </w:rPr>
        <w:t xml:space="preserve"> that police were expected to remain for several days. Taken as a whole, the account demonstrates how although violence between navvy groups was highly dramatic,</w:t>
      </w:r>
      <w:r>
        <w:rPr>
          <w:rFonts w:ascii="Times New Roman" w:hAnsi="Times New Roman" w:cs="Times New Roman"/>
          <w:sz w:val="24"/>
          <w:szCs w:val="24"/>
        </w:rPr>
        <w:t xml:space="preserve"> reactions to more specific events such as these do not stereotype navvies to</w:t>
      </w:r>
      <w:r w:rsidRPr="007E0532">
        <w:rPr>
          <w:rFonts w:ascii="Times New Roman" w:hAnsi="Times New Roman" w:cs="Times New Roman"/>
          <w:sz w:val="24"/>
          <w:szCs w:val="24"/>
        </w:rPr>
        <w:t xml:space="preserve"> </w:t>
      </w:r>
      <w:r>
        <w:rPr>
          <w:rFonts w:ascii="Times New Roman" w:hAnsi="Times New Roman" w:cs="Times New Roman"/>
          <w:sz w:val="24"/>
          <w:szCs w:val="24"/>
        </w:rPr>
        <w:t>the same degree as more generic representations, such as Fig. 1.5 above and Fig. 1.6 here, which depicts a navvy with a thick, caricatured accent threatening a member of the public:</w:t>
      </w:r>
    </w:p>
    <w:p w14:paraId="44B8D548" w14:textId="77777777" w:rsidR="0080653E" w:rsidRPr="00E870BB" w:rsidRDefault="0080653E" w:rsidP="0080653E">
      <w:pPr>
        <w:spacing w:line="240" w:lineRule="auto"/>
        <w:ind w:firstLine="720"/>
        <w:jc w:val="center"/>
        <w:rPr>
          <w:rFonts w:ascii="Times New Roman" w:hAnsi="Times New Roman" w:cs="Times New Roman"/>
          <w:sz w:val="20"/>
          <w:szCs w:val="20"/>
        </w:rPr>
      </w:pPr>
      <w:r>
        <w:rPr>
          <w:noProof/>
        </w:rPr>
        <w:drawing>
          <wp:inline distT="0" distB="0" distL="0" distR="0" wp14:anchorId="75F7C63B" wp14:editId="3D7CABF0">
            <wp:extent cx="2019300" cy="2727899"/>
            <wp:effectExtent l="0" t="0" r="0" b="0"/>
            <wp:docPr id="28" name="Picture 28" descr="A black and white drawing of 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ack and white drawing of two peopl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6184" cy="2764217"/>
                    </a:xfrm>
                    <a:prstGeom prst="rect">
                      <a:avLst/>
                    </a:prstGeom>
                    <a:noFill/>
                    <a:ln>
                      <a:noFill/>
                    </a:ln>
                  </pic:spPr>
                </pic:pic>
              </a:graphicData>
            </a:graphic>
          </wp:inline>
        </w:drawing>
      </w:r>
    </w:p>
    <w:p w14:paraId="01DAFC62" w14:textId="77777777" w:rsidR="0080653E" w:rsidRPr="00E870BB" w:rsidRDefault="0080653E" w:rsidP="0080653E">
      <w:pPr>
        <w:spacing w:line="240" w:lineRule="auto"/>
        <w:ind w:firstLine="720"/>
        <w:jc w:val="center"/>
        <w:rPr>
          <w:rFonts w:ascii="Times New Roman" w:hAnsi="Times New Roman" w:cs="Times New Roman"/>
          <w:sz w:val="20"/>
          <w:szCs w:val="20"/>
        </w:rPr>
      </w:pPr>
      <w:r w:rsidRPr="00E870BB">
        <w:rPr>
          <w:rFonts w:ascii="Times New Roman" w:hAnsi="Times New Roman" w:cs="Times New Roman"/>
          <w:sz w:val="20"/>
          <w:szCs w:val="20"/>
        </w:rPr>
        <w:t>Fig. 1.</w:t>
      </w:r>
      <w:r>
        <w:rPr>
          <w:rFonts w:ascii="Times New Roman" w:hAnsi="Times New Roman" w:cs="Times New Roman"/>
          <w:sz w:val="20"/>
          <w:szCs w:val="20"/>
        </w:rPr>
        <w:t>6</w:t>
      </w:r>
      <w:r w:rsidRPr="00E870BB">
        <w:rPr>
          <w:rFonts w:ascii="Times New Roman" w:hAnsi="Times New Roman" w:cs="Times New Roman"/>
          <w:sz w:val="20"/>
          <w:szCs w:val="20"/>
        </w:rPr>
        <w:t xml:space="preserve"> – </w:t>
      </w:r>
      <w:r>
        <w:rPr>
          <w:rFonts w:ascii="Times New Roman" w:hAnsi="Times New Roman" w:cs="Times New Roman"/>
          <w:sz w:val="20"/>
          <w:szCs w:val="20"/>
          <w:shd w:val="clear" w:color="auto" w:fill="FFFFFF"/>
        </w:rPr>
        <w:t>‘</w:t>
      </w:r>
      <w:r w:rsidRPr="00E870BB">
        <w:rPr>
          <w:rFonts w:ascii="Times New Roman" w:hAnsi="Times New Roman" w:cs="Times New Roman"/>
          <w:sz w:val="20"/>
          <w:szCs w:val="20"/>
          <w:shd w:val="clear" w:color="auto" w:fill="FFFFFF"/>
        </w:rPr>
        <w:t>SOMETHING FROM THE PROVINCES</w:t>
      </w:r>
      <w:r>
        <w:rPr>
          <w:rFonts w:ascii="Times New Roman" w:hAnsi="Times New Roman" w:cs="Times New Roman"/>
          <w:sz w:val="20"/>
          <w:szCs w:val="20"/>
          <w:shd w:val="clear" w:color="auto" w:fill="FFFFFF"/>
        </w:rPr>
        <w:t>’,</w:t>
      </w:r>
      <w:r w:rsidRPr="00E870BB">
        <w:rPr>
          <w:rFonts w:ascii="Times New Roman" w:hAnsi="Times New Roman" w:cs="Times New Roman"/>
          <w:sz w:val="20"/>
          <w:szCs w:val="20"/>
          <w:shd w:val="clear" w:color="auto" w:fill="FFFFFF"/>
        </w:rPr>
        <w:t xml:space="preserve"> </w:t>
      </w:r>
      <w:r w:rsidRPr="00E870BB">
        <w:rPr>
          <w:rFonts w:ascii="Times New Roman" w:hAnsi="Times New Roman" w:cs="Times New Roman"/>
          <w:i/>
          <w:iCs/>
          <w:sz w:val="20"/>
          <w:szCs w:val="20"/>
          <w:bdr w:val="none" w:sz="0" w:space="0" w:color="auto" w:frame="1"/>
          <w:shd w:val="clear" w:color="auto" w:fill="FFFFFF"/>
        </w:rPr>
        <w:t>Punch</w:t>
      </w:r>
      <w:r>
        <w:rPr>
          <w:rFonts w:ascii="Times New Roman" w:hAnsi="Times New Roman" w:cs="Times New Roman"/>
          <w:sz w:val="20"/>
          <w:szCs w:val="20"/>
          <w:bdr w:val="none" w:sz="0" w:space="0" w:color="auto" w:frame="1"/>
          <w:shd w:val="clear" w:color="auto" w:fill="FFFFFF"/>
        </w:rPr>
        <w:t>,</w:t>
      </w:r>
      <w:r w:rsidRPr="00E870BB">
        <w:rPr>
          <w:rFonts w:ascii="Times New Roman" w:hAnsi="Times New Roman" w:cs="Times New Roman"/>
          <w:sz w:val="20"/>
          <w:szCs w:val="20"/>
          <w:shd w:val="clear" w:color="auto" w:fill="FFFFFF"/>
        </w:rPr>
        <w:t xml:space="preserve"> 11 Nov. 1865</w:t>
      </w:r>
      <w:r>
        <w:rPr>
          <w:rFonts w:ascii="Times New Roman" w:hAnsi="Times New Roman" w:cs="Times New Roman"/>
          <w:sz w:val="20"/>
          <w:szCs w:val="20"/>
          <w:shd w:val="clear" w:color="auto" w:fill="FFFFFF"/>
        </w:rPr>
        <w:t>.</w:t>
      </w:r>
    </w:p>
    <w:p w14:paraId="4910EB2E" w14:textId="77777777" w:rsidR="0080653E" w:rsidRPr="007E0532"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N</w:t>
      </w:r>
      <w:r w:rsidRPr="007E0532">
        <w:rPr>
          <w:rFonts w:ascii="Times New Roman" w:hAnsi="Times New Roman" w:cs="Times New Roman"/>
          <w:sz w:val="24"/>
          <w:szCs w:val="24"/>
        </w:rPr>
        <w:t xml:space="preserve">avvy-on-citizen crime reporting </w:t>
      </w:r>
      <w:r>
        <w:rPr>
          <w:rFonts w:ascii="Times New Roman" w:hAnsi="Times New Roman" w:cs="Times New Roman"/>
          <w:sz w:val="24"/>
          <w:szCs w:val="24"/>
        </w:rPr>
        <w:t>as depicted in Fig. 1.6 was particularly easy to link to fearmongering stereotypes, because readers could more readily associate with one of the parties. N</w:t>
      </w:r>
      <w:r w:rsidRPr="007E0532">
        <w:rPr>
          <w:rFonts w:ascii="Times New Roman" w:hAnsi="Times New Roman" w:cs="Times New Roman"/>
          <w:sz w:val="24"/>
          <w:szCs w:val="24"/>
        </w:rPr>
        <w:t xml:space="preserve">avvy-on-navvy crime, however, could not </w:t>
      </w:r>
      <w:r>
        <w:rPr>
          <w:rFonts w:ascii="Times New Roman" w:hAnsi="Times New Roman" w:cs="Times New Roman"/>
          <w:sz w:val="24"/>
          <w:szCs w:val="24"/>
        </w:rPr>
        <w:t xml:space="preserve">draw upon these tropes of reporting in the same way, and was not as easy a story to tell, with reports of it </w:t>
      </w:r>
      <w:r w:rsidRPr="007E0532">
        <w:rPr>
          <w:rFonts w:ascii="Times New Roman" w:hAnsi="Times New Roman" w:cs="Times New Roman"/>
          <w:sz w:val="24"/>
          <w:szCs w:val="24"/>
        </w:rPr>
        <w:t>contain</w:t>
      </w:r>
      <w:r>
        <w:rPr>
          <w:rFonts w:ascii="Times New Roman" w:hAnsi="Times New Roman" w:cs="Times New Roman"/>
          <w:sz w:val="24"/>
          <w:szCs w:val="24"/>
        </w:rPr>
        <w:t>ing</w:t>
      </w:r>
      <w:r w:rsidRPr="007E0532">
        <w:rPr>
          <w:rFonts w:ascii="Times New Roman" w:hAnsi="Times New Roman" w:cs="Times New Roman"/>
          <w:sz w:val="24"/>
          <w:szCs w:val="24"/>
        </w:rPr>
        <w:t xml:space="preserve"> fewer stereotype</w:t>
      </w:r>
      <w:r>
        <w:rPr>
          <w:rFonts w:ascii="Times New Roman" w:hAnsi="Times New Roman" w:cs="Times New Roman"/>
          <w:sz w:val="24"/>
          <w:szCs w:val="24"/>
        </w:rPr>
        <w:t>s. As a result, articles about it were generally confined to local news media titles unless a very large-scale disturbance took place, which is likely to have limited the influence of such reporting in the formation of wider conceptions of navvies</w:t>
      </w:r>
      <w:r w:rsidRPr="007E0532">
        <w:rPr>
          <w:rFonts w:ascii="Times New Roman" w:hAnsi="Times New Roman" w:cs="Times New Roman"/>
          <w:sz w:val="24"/>
          <w:szCs w:val="24"/>
        </w:rPr>
        <w:t>.</w:t>
      </w:r>
    </w:p>
    <w:p w14:paraId="291B2AAB" w14:textId="3E70EA14" w:rsidR="0080653E" w:rsidRPr="007E0532"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Over time, however, there</w:t>
      </w:r>
      <w:r w:rsidRPr="007E0532">
        <w:rPr>
          <w:rFonts w:ascii="Times New Roman" w:hAnsi="Times New Roman" w:cs="Times New Roman"/>
          <w:sz w:val="24"/>
          <w:szCs w:val="24"/>
        </w:rPr>
        <w:t xml:space="preserve"> were many incidents between navvies that took place on a large enough scale to be newsworthy. A second, even larger incident in Cumberland in February 1846 demonstrated how both local tensions and reporting tendencies had not changed since the Carlisle riots of eight years earlier. The </w:t>
      </w:r>
      <w:r w:rsidRPr="007E0532">
        <w:rPr>
          <w:rFonts w:ascii="Times New Roman" w:hAnsi="Times New Roman" w:cs="Times New Roman"/>
          <w:i/>
          <w:iCs/>
          <w:sz w:val="24"/>
          <w:szCs w:val="24"/>
        </w:rPr>
        <w:t>Northern Star</w:t>
      </w:r>
      <w:r w:rsidRPr="007E0532">
        <w:rPr>
          <w:rFonts w:ascii="Times New Roman" w:hAnsi="Times New Roman" w:cs="Times New Roman"/>
          <w:sz w:val="24"/>
          <w:szCs w:val="24"/>
        </w:rPr>
        <w:t xml:space="preserve"> wrote that after groups of Irish navvies were pursued along the line</w:t>
      </w:r>
      <w:r>
        <w:rPr>
          <w:rFonts w:ascii="Times New Roman" w:hAnsi="Times New Roman" w:cs="Times New Roman"/>
          <w:sz w:val="24"/>
          <w:szCs w:val="24"/>
        </w:rPr>
        <w:t xml:space="preserve"> by larger English gangs</w:t>
      </w:r>
      <w:r w:rsidRPr="007E0532">
        <w:rPr>
          <w:rFonts w:ascii="Times New Roman" w:hAnsi="Times New Roman" w:cs="Times New Roman"/>
          <w:sz w:val="24"/>
          <w:szCs w:val="24"/>
        </w:rPr>
        <w:t xml:space="preserve">, 800 Irish navvies marched into Penrith ‘five in a row armed with knives, sticks, clubs, pokers, pitchforks, </w:t>
      </w:r>
      <w:proofErr w:type="spellStart"/>
      <w:r w:rsidRPr="007E0532">
        <w:rPr>
          <w:rFonts w:ascii="Times New Roman" w:hAnsi="Times New Roman" w:cs="Times New Roman"/>
          <w:sz w:val="24"/>
          <w:szCs w:val="24"/>
        </w:rPr>
        <w:t>scithes</w:t>
      </w:r>
      <w:proofErr w:type="spellEnd"/>
      <w:r>
        <w:rPr>
          <w:rFonts w:ascii="Times New Roman" w:hAnsi="Times New Roman" w:cs="Times New Roman"/>
          <w:sz w:val="24"/>
          <w:szCs w:val="24"/>
        </w:rPr>
        <w:t xml:space="preserve"> [sic]</w:t>
      </w:r>
      <w:r w:rsidRPr="007E0532">
        <w:rPr>
          <w:rFonts w:ascii="Times New Roman" w:hAnsi="Times New Roman" w:cs="Times New Roman"/>
          <w:sz w:val="24"/>
          <w:szCs w:val="24"/>
        </w:rPr>
        <w:t xml:space="preserve">, and other weapons’, before ‘upwards of 1600 of the English </w:t>
      </w:r>
      <w:r>
        <w:rPr>
          <w:rFonts w:ascii="Times New Roman" w:hAnsi="Times New Roman" w:cs="Times New Roman"/>
          <w:sz w:val="24"/>
          <w:szCs w:val="24"/>
        </w:rPr>
        <w:t xml:space="preserve">also </w:t>
      </w:r>
      <w:r w:rsidRPr="007E0532">
        <w:rPr>
          <w:rFonts w:ascii="Times New Roman" w:hAnsi="Times New Roman" w:cs="Times New Roman"/>
          <w:sz w:val="24"/>
          <w:szCs w:val="24"/>
        </w:rPr>
        <w:t xml:space="preserve">entered Penrith in a body, all armed with </w:t>
      </w:r>
      <w:proofErr w:type="spellStart"/>
      <w:r w:rsidRPr="007E0532">
        <w:rPr>
          <w:rFonts w:ascii="Times New Roman" w:hAnsi="Times New Roman" w:cs="Times New Roman"/>
          <w:sz w:val="24"/>
          <w:szCs w:val="24"/>
        </w:rPr>
        <w:t>scithes</w:t>
      </w:r>
      <w:proofErr w:type="spellEnd"/>
      <w:r w:rsidRPr="007E0532">
        <w:rPr>
          <w:rFonts w:ascii="Times New Roman" w:hAnsi="Times New Roman" w:cs="Times New Roman"/>
          <w:sz w:val="24"/>
          <w:szCs w:val="24"/>
        </w:rPr>
        <w:t>, pokers, hammers, picks, pistols, and various other weapons</w:t>
      </w:r>
      <w:r>
        <w:rPr>
          <w:rFonts w:ascii="Times New Roman" w:hAnsi="Times New Roman" w:cs="Times New Roman"/>
          <w:sz w:val="24"/>
          <w:szCs w:val="24"/>
        </w:rPr>
        <w:t>’</w:t>
      </w:r>
      <w:r w:rsidRPr="007E0532">
        <w:rPr>
          <w:rFonts w:ascii="Times New Roman" w:hAnsi="Times New Roman" w:cs="Times New Roman"/>
          <w:sz w:val="24"/>
          <w:szCs w:val="24"/>
        </w:rPr>
        <w:t xml:space="preserve"> the next day.</w:t>
      </w:r>
      <w:r w:rsidRPr="007E0532">
        <w:rPr>
          <w:rStyle w:val="FootnoteReference"/>
          <w:rFonts w:ascii="Times New Roman" w:hAnsi="Times New Roman" w:cs="Times New Roman"/>
        </w:rPr>
        <w:footnoteReference w:id="141"/>
      </w:r>
      <w:r w:rsidRPr="007E0532">
        <w:rPr>
          <w:rFonts w:ascii="Times New Roman" w:hAnsi="Times New Roman" w:cs="Times New Roman"/>
          <w:sz w:val="24"/>
          <w:szCs w:val="24"/>
        </w:rPr>
        <w:t xml:space="preserve"> The article again blamed the ‘most determined and inveterate animosity [that] has unfortunately existed amongst the English and Irish labourers’</w:t>
      </w:r>
      <w:r w:rsidRPr="007E0532">
        <w:rPr>
          <w:rStyle w:val="FootnoteReference"/>
          <w:rFonts w:ascii="Times New Roman" w:hAnsi="Times New Roman" w:cs="Times New Roman"/>
        </w:rPr>
        <w:footnoteReference w:id="142"/>
      </w:r>
      <w:r w:rsidRPr="007E0532">
        <w:rPr>
          <w:rFonts w:ascii="Times New Roman" w:hAnsi="Times New Roman" w:cs="Times New Roman"/>
          <w:sz w:val="24"/>
          <w:szCs w:val="24"/>
        </w:rPr>
        <w:t xml:space="preserve"> on account of the Irish willing to work for lower wages. Although militia intervention and reading of the Riot Act meant that casualties and large-scale conflict did not occur</w:t>
      </w:r>
      <w:r>
        <w:rPr>
          <w:rFonts w:ascii="Times New Roman" w:hAnsi="Times New Roman" w:cs="Times New Roman"/>
          <w:sz w:val="24"/>
          <w:szCs w:val="24"/>
        </w:rPr>
        <w:t xml:space="preserve"> in this instance</w:t>
      </w:r>
      <w:r w:rsidRPr="007E0532">
        <w:rPr>
          <w:rFonts w:ascii="Times New Roman" w:hAnsi="Times New Roman" w:cs="Times New Roman"/>
          <w:sz w:val="24"/>
          <w:szCs w:val="24"/>
        </w:rPr>
        <w:t xml:space="preserve">, the </w:t>
      </w:r>
      <w:r w:rsidRPr="007E0532">
        <w:rPr>
          <w:rFonts w:ascii="Times New Roman" w:hAnsi="Times New Roman" w:cs="Times New Roman"/>
          <w:i/>
          <w:iCs/>
          <w:sz w:val="24"/>
          <w:szCs w:val="24"/>
        </w:rPr>
        <w:t>Northern Star</w:t>
      </w:r>
      <w:r w:rsidRPr="007E0532">
        <w:rPr>
          <w:rFonts w:ascii="Times New Roman" w:hAnsi="Times New Roman" w:cs="Times New Roman"/>
          <w:sz w:val="24"/>
          <w:szCs w:val="24"/>
        </w:rPr>
        <w:t xml:space="preserve"> highlighted accounts that many Irish had</w:t>
      </w:r>
      <w:r>
        <w:rPr>
          <w:rFonts w:ascii="Times New Roman" w:hAnsi="Times New Roman" w:cs="Times New Roman"/>
          <w:sz w:val="24"/>
          <w:szCs w:val="24"/>
        </w:rPr>
        <w:t xml:space="preserve"> been</w:t>
      </w:r>
      <w:r w:rsidRPr="007E0532">
        <w:rPr>
          <w:rFonts w:ascii="Times New Roman" w:hAnsi="Times New Roman" w:cs="Times New Roman"/>
          <w:sz w:val="24"/>
          <w:szCs w:val="24"/>
        </w:rPr>
        <w:t xml:space="preserve"> ‘hunted out and shockingly maltreated’.</w:t>
      </w:r>
      <w:r w:rsidRPr="007E0532">
        <w:rPr>
          <w:rStyle w:val="FootnoteReference"/>
          <w:rFonts w:ascii="Times New Roman" w:hAnsi="Times New Roman" w:cs="Times New Roman"/>
        </w:rPr>
        <w:footnoteReference w:id="143"/>
      </w:r>
      <w:r w:rsidRPr="007E0532">
        <w:rPr>
          <w:rFonts w:ascii="Times New Roman" w:hAnsi="Times New Roman" w:cs="Times New Roman"/>
          <w:sz w:val="24"/>
          <w:szCs w:val="24"/>
        </w:rPr>
        <w:t xml:space="preserve"> Yet when those arrested came to be tried at </w:t>
      </w:r>
      <w:r>
        <w:rPr>
          <w:rFonts w:ascii="Times New Roman" w:hAnsi="Times New Roman" w:cs="Times New Roman"/>
          <w:sz w:val="24"/>
          <w:szCs w:val="24"/>
        </w:rPr>
        <w:t xml:space="preserve">the </w:t>
      </w:r>
      <w:r w:rsidRPr="007E0532">
        <w:rPr>
          <w:rFonts w:ascii="Times New Roman" w:hAnsi="Times New Roman" w:cs="Times New Roman"/>
          <w:sz w:val="24"/>
          <w:szCs w:val="24"/>
        </w:rPr>
        <w:t xml:space="preserve">local assizes six months later, coverage focused on claims that railway labourers were culpable </w:t>
      </w:r>
      <w:proofErr w:type="spellStart"/>
      <w:r w:rsidRPr="007E0532">
        <w:rPr>
          <w:rFonts w:ascii="Times New Roman" w:hAnsi="Times New Roman" w:cs="Times New Roman"/>
          <w:i/>
          <w:iCs/>
          <w:sz w:val="24"/>
          <w:szCs w:val="24"/>
        </w:rPr>
        <w:t>en</w:t>
      </w:r>
      <w:proofErr w:type="spellEnd"/>
      <w:r w:rsidRPr="007E0532">
        <w:rPr>
          <w:rFonts w:ascii="Times New Roman" w:hAnsi="Times New Roman" w:cs="Times New Roman"/>
          <w:i/>
          <w:iCs/>
          <w:sz w:val="24"/>
          <w:szCs w:val="24"/>
        </w:rPr>
        <w:t xml:space="preserve"> masse</w:t>
      </w:r>
      <w:r w:rsidRPr="007E0532">
        <w:rPr>
          <w:rFonts w:ascii="Times New Roman" w:hAnsi="Times New Roman" w:cs="Times New Roman"/>
          <w:sz w:val="24"/>
          <w:szCs w:val="24"/>
        </w:rPr>
        <w:t xml:space="preserve">. The assize judge was reported in the </w:t>
      </w:r>
      <w:r w:rsidRPr="007E0532">
        <w:rPr>
          <w:rFonts w:ascii="Times New Roman" w:hAnsi="Times New Roman" w:cs="Times New Roman"/>
          <w:i/>
          <w:iCs/>
          <w:sz w:val="24"/>
          <w:szCs w:val="24"/>
        </w:rPr>
        <w:t xml:space="preserve">Westmorland Gazette </w:t>
      </w:r>
      <w:r w:rsidRPr="007E0532">
        <w:rPr>
          <w:rFonts w:ascii="Times New Roman" w:hAnsi="Times New Roman" w:cs="Times New Roman"/>
          <w:sz w:val="24"/>
          <w:szCs w:val="24"/>
        </w:rPr>
        <w:t xml:space="preserve">as </w:t>
      </w:r>
      <w:r>
        <w:rPr>
          <w:rFonts w:ascii="Times New Roman" w:hAnsi="Times New Roman" w:cs="Times New Roman"/>
          <w:sz w:val="24"/>
          <w:szCs w:val="24"/>
        </w:rPr>
        <w:t>highlighting</w:t>
      </w:r>
      <w:r w:rsidRPr="007E0532">
        <w:rPr>
          <w:rFonts w:ascii="Times New Roman" w:hAnsi="Times New Roman" w:cs="Times New Roman"/>
          <w:sz w:val="24"/>
          <w:szCs w:val="24"/>
        </w:rPr>
        <w:t xml:space="preserve"> the ‘misconduct of persons…</w:t>
      </w:r>
      <w:r>
        <w:rPr>
          <w:rFonts w:ascii="Times New Roman" w:hAnsi="Times New Roman" w:cs="Times New Roman"/>
          <w:sz w:val="24"/>
          <w:szCs w:val="24"/>
        </w:rPr>
        <w:t xml:space="preserve"> </w:t>
      </w:r>
      <w:r w:rsidRPr="007E0532">
        <w:rPr>
          <w:rFonts w:ascii="Times New Roman" w:hAnsi="Times New Roman" w:cs="Times New Roman"/>
          <w:sz w:val="24"/>
          <w:szCs w:val="24"/>
        </w:rPr>
        <w:t>brought here for the purpose of executing some public works... [who] have no certain home and no permanent interest in the county, and no character which they are anxious to maintain'.</w:t>
      </w:r>
      <w:r w:rsidRPr="007E0532">
        <w:rPr>
          <w:rStyle w:val="FootnoteReference"/>
          <w:rFonts w:ascii="Times New Roman" w:hAnsi="Times New Roman" w:cs="Times New Roman"/>
        </w:rPr>
        <w:footnoteReference w:id="144"/>
      </w:r>
      <w:r w:rsidRPr="007E0532">
        <w:rPr>
          <w:rFonts w:ascii="Times New Roman" w:hAnsi="Times New Roman" w:cs="Times New Roman"/>
          <w:sz w:val="24"/>
          <w:szCs w:val="24"/>
        </w:rPr>
        <w:t xml:space="preserve"> </w:t>
      </w:r>
      <w:r>
        <w:rPr>
          <w:rFonts w:ascii="Times New Roman" w:hAnsi="Times New Roman" w:cs="Times New Roman"/>
          <w:sz w:val="24"/>
          <w:szCs w:val="24"/>
        </w:rPr>
        <w:t>This last is likely to have applied to both the English and the Irish workers, and s</w:t>
      </w:r>
      <w:r w:rsidRPr="007E0532">
        <w:rPr>
          <w:rFonts w:ascii="Times New Roman" w:hAnsi="Times New Roman" w:cs="Times New Roman"/>
          <w:sz w:val="24"/>
          <w:szCs w:val="24"/>
        </w:rPr>
        <w:t>uch blanket condemnations of railway labour</w:t>
      </w:r>
      <w:r w:rsidR="00E87BC4">
        <w:rPr>
          <w:rFonts w:ascii="Times New Roman" w:hAnsi="Times New Roman" w:cs="Times New Roman"/>
          <w:sz w:val="24"/>
          <w:szCs w:val="24"/>
        </w:rPr>
        <w:t>ers</w:t>
      </w:r>
      <w:r w:rsidRPr="007E0532">
        <w:rPr>
          <w:rFonts w:ascii="Times New Roman" w:hAnsi="Times New Roman" w:cs="Times New Roman"/>
          <w:sz w:val="24"/>
          <w:szCs w:val="24"/>
        </w:rPr>
        <w:t xml:space="preserve"> are likely to have further entrenched stereotypes</w:t>
      </w:r>
      <w:r>
        <w:rPr>
          <w:rFonts w:ascii="Times New Roman" w:hAnsi="Times New Roman" w:cs="Times New Roman"/>
          <w:sz w:val="24"/>
          <w:szCs w:val="24"/>
        </w:rPr>
        <w:t xml:space="preserve"> of navvies as violent</w:t>
      </w:r>
      <w:r w:rsidRPr="007E0532">
        <w:rPr>
          <w:rFonts w:ascii="Times New Roman" w:hAnsi="Times New Roman" w:cs="Times New Roman"/>
          <w:sz w:val="24"/>
          <w:szCs w:val="24"/>
        </w:rPr>
        <w:t>.</w:t>
      </w:r>
    </w:p>
    <w:p w14:paraId="12409C45" w14:textId="77777777" w:rsidR="0080653E" w:rsidRPr="007E0532" w:rsidRDefault="0080653E" w:rsidP="0080653E">
      <w:pPr>
        <w:spacing w:line="360" w:lineRule="auto"/>
        <w:ind w:firstLine="720"/>
        <w:rPr>
          <w:rFonts w:ascii="Times New Roman" w:hAnsi="Times New Roman" w:cs="Times New Roman"/>
          <w:sz w:val="24"/>
          <w:szCs w:val="24"/>
        </w:rPr>
      </w:pPr>
      <w:r w:rsidRPr="007E0532">
        <w:rPr>
          <w:rFonts w:ascii="Times New Roman" w:hAnsi="Times New Roman" w:cs="Times New Roman"/>
          <w:sz w:val="24"/>
          <w:szCs w:val="24"/>
        </w:rPr>
        <w:lastRenderedPageBreak/>
        <w:t xml:space="preserve">Such incidents were by no means limited to the North. An 1847 account of the Rutland Assizes remarked that the unusual number of prisoners (twelve) was due ‘to the vicinity of the railway works alone’, before continuing, under the subheading of ‘RAILWAY RIOTS’, </w:t>
      </w:r>
      <w:r>
        <w:rPr>
          <w:rFonts w:ascii="Times New Roman" w:hAnsi="Times New Roman" w:cs="Times New Roman"/>
          <w:sz w:val="24"/>
          <w:szCs w:val="24"/>
        </w:rPr>
        <w:t xml:space="preserve">to report </w:t>
      </w:r>
      <w:r w:rsidRPr="007E0532">
        <w:rPr>
          <w:rFonts w:ascii="Times New Roman" w:hAnsi="Times New Roman" w:cs="Times New Roman"/>
          <w:sz w:val="24"/>
          <w:szCs w:val="24"/>
        </w:rPr>
        <w:t>an attack ‘made by about 100 English on seventeen of the Irish party’, for which the ringleader was convicted.</w:t>
      </w:r>
      <w:r w:rsidRPr="007E0532">
        <w:rPr>
          <w:rStyle w:val="FootnoteReference"/>
          <w:rFonts w:ascii="Times New Roman" w:hAnsi="Times New Roman" w:cs="Times New Roman"/>
        </w:rPr>
        <w:footnoteReference w:id="145"/>
      </w:r>
      <w:r w:rsidRPr="007E0532">
        <w:rPr>
          <w:rFonts w:ascii="Times New Roman" w:hAnsi="Times New Roman" w:cs="Times New Roman"/>
          <w:sz w:val="24"/>
          <w:szCs w:val="24"/>
        </w:rPr>
        <w:t xml:space="preserve"> </w:t>
      </w:r>
      <w:r>
        <w:rPr>
          <w:rFonts w:ascii="Times New Roman" w:hAnsi="Times New Roman" w:cs="Times New Roman"/>
          <w:sz w:val="24"/>
          <w:szCs w:val="24"/>
        </w:rPr>
        <w:t>The next trial</w:t>
      </w:r>
      <w:r w:rsidRPr="007E0532">
        <w:rPr>
          <w:rFonts w:ascii="Times New Roman" w:hAnsi="Times New Roman" w:cs="Times New Roman"/>
          <w:sz w:val="24"/>
          <w:szCs w:val="24"/>
        </w:rPr>
        <w:t xml:space="preserve">, discussed in the same article, involved two men convicted of assault who </w:t>
      </w:r>
      <w:r>
        <w:rPr>
          <w:rFonts w:ascii="Times New Roman" w:hAnsi="Times New Roman" w:cs="Times New Roman"/>
          <w:sz w:val="24"/>
          <w:szCs w:val="24"/>
        </w:rPr>
        <w:t>‘</w:t>
      </w:r>
      <w:r w:rsidRPr="007E0532">
        <w:rPr>
          <w:rFonts w:ascii="Times New Roman" w:hAnsi="Times New Roman" w:cs="Times New Roman"/>
          <w:sz w:val="24"/>
          <w:szCs w:val="24"/>
        </w:rPr>
        <w:t>were heard to declare they should never be happy until they had killed a "------ navvy"</w:t>
      </w:r>
      <w:r>
        <w:rPr>
          <w:rFonts w:ascii="Times New Roman" w:hAnsi="Times New Roman" w:cs="Times New Roman"/>
          <w:sz w:val="24"/>
          <w:szCs w:val="24"/>
        </w:rPr>
        <w:t>’</w:t>
      </w:r>
      <w:r w:rsidRPr="007E0532">
        <w:rPr>
          <w:rFonts w:ascii="Times New Roman" w:hAnsi="Times New Roman" w:cs="Times New Roman"/>
          <w:sz w:val="24"/>
          <w:szCs w:val="24"/>
        </w:rPr>
        <w:t xml:space="preserve">; these men were </w:t>
      </w:r>
      <w:r>
        <w:rPr>
          <w:rFonts w:ascii="Times New Roman" w:hAnsi="Times New Roman" w:cs="Times New Roman"/>
          <w:sz w:val="24"/>
          <w:szCs w:val="24"/>
        </w:rPr>
        <w:t xml:space="preserve">locals rather than </w:t>
      </w:r>
      <w:r w:rsidRPr="007E0532">
        <w:rPr>
          <w:rFonts w:ascii="Times New Roman" w:hAnsi="Times New Roman" w:cs="Times New Roman"/>
          <w:sz w:val="24"/>
          <w:szCs w:val="24"/>
        </w:rPr>
        <w:t>navvies,</w:t>
      </w:r>
      <w:r w:rsidRPr="007E0532">
        <w:rPr>
          <w:rStyle w:val="FootnoteReference"/>
          <w:rFonts w:ascii="Times New Roman" w:hAnsi="Times New Roman" w:cs="Times New Roman"/>
        </w:rPr>
        <w:footnoteReference w:id="146"/>
      </w:r>
      <w:r w:rsidRPr="007E0532">
        <w:rPr>
          <w:rFonts w:ascii="Times New Roman" w:hAnsi="Times New Roman" w:cs="Times New Roman"/>
          <w:sz w:val="24"/>
          <w:szCs w:val="24"/>
        </w:rPr>
        <w:t xml:space="preserve"> demonstrating that prejudices about navvies extended throughout the country. An 1849 case in Scotland, which was widely reported, demonstrated again how local populations often became involved in fights against navvies. What began as a brawl between two railway workers was reported being as ‘the signal for a general affray, when </w:t>
      </w:r>
      <w:proofErr w:type="gramStart"/>
      <w:r w:rsidRPr="007E0532">
        <w:rPr>
          <w:rFonts w:ascii="Times New Roman" w:hAnsi="Times New Roman" w:cs="Times New Roman"/>
          <w:sz w:val="24"/>
          <w:szCs w:val="24"/>
        </w:rPr>
        <w:t>a large number of</w:t>
      </w:r>
      <w:proofErr w:type="gramEnd"/>
      <w:r w:rsidRPr="007E0532">
        <w:rPr>
          <w:rFonts w:ascii="Times New Roman" w:hAnsi="Times New Roman" w:cs="Times New Roman"/>
          <w:sz w:val="24"/>
          <w:szCs w:val="24"/>
        </w:rPr>
        <w:t xml:space="preserve"> armed</w:t>
      </w:r>
      <w:r>
        <w:rPr>
          <w:rFonts w:ascii="Times New Roman" w:hAnsi="Times New Roman" w:cs="Times New Roman"/>
          <w:sz w:val="24"/>
          <w:szCs w:val="24"/>
        </w:rPr>
        <w:t xml:space="preserve"> [Irish]</w:t>
      </w:r>
      <w:r w:rsidRPr="007E0532">
        <w:rPr>
          <w:rFonts w:ascii="Times New Roman" w:hAnsi="Times New Roman" w:cs="Times New Roman"/>
          <w:sz w:val="24"/>
          <w:szCs w:val="24"/>
        </w:rPr>
        <w:t xml:space="preserve"> "navvies" commenced an outrageous attack on the police, and nearly demolished the temporary station house. The country people came to the assistance of the police, when a general melee ensued, in which one of the assistants... died'.</w:t>
      </w:r>
      <w:r w:rsidRPr="007E0532">
        <w:rPr>
          <w:rStyle w:val="FootnoteReference"/>
          <w:rFonts w:ascii="Times New Roman" w:hAnsi="Times New Roman" w:cs="Times New Roman"/>
        </w:rPr>
        <w:footnoteReference w:id="147"/>
      </w:r>
      <w:r w:rsidRPr="007E0532">
        <w:rPr>
          <w:rFonts w:ascii="Times New Roman" w:hAnsi="Times New Roman" w:cs="Times New Roman"/>
          <w:sz w:val="24"/>
          <w:szCs w:val="24"/>
        </w:rPr>
        <w:t xml:space="preserve"> More rioting, apparently undertaken by Irishmen, was reported as having taken place the next day, with the article immediately following detailing the curious case of two Irish navvies fighting the police with the help of </w:t>
      </w:r>
      <w:r>
        <w:rPr>
          <w:rFonts w:ascii="Times New Roman" w:hAnsi="Times New Roman" w:cs="Times New Roman"/>
          <w:sz w:val="24"/>
          <w:szCs w:val="24"/>
        </w:rPr>
        <w:t>‘</w:t>
      </w:r>
      <w:r w:rsidRPr="007E0532">
        <w:rPr>
          <w:rFonts w:ascii="Times New Roman" w:hAnsi="Times New Roman" w:cs="Times New Roman"/>
          <w:sz w:val="24"/>
          <w:szCs w:val="24"/>
        </w:rPr>
        <w:t>a body of seven or eight soldiers</w:t>
      </w:r>
      <w:r>
        <w:rPr>
          <w:rFonts w:ascii="Times New Roman" w:hAnsi="Times New Roman" w:cs="Times New Roman"/>
          <w:sz w:val="24"/>
          <w:szCs w:val="24"/>
        </w:rPr>
        <w:t>’</w:t>
      </w:r>
      <w:r w:rsidRPr="007E0532">
        <w:rPr>
          <w:rFonts w:ascii="Times New Roman" w:hAnsi="Times New Roman" w:cs="Times New Roman"/>
          <w:sz w:val="24"/>
          <w:szCs w:val="24"/>
        </w:rPr>
        <w:t>,</w:t>
      </w:r>
      <w:r w:rsidRPr="007E0532">
        <w:rPr>
          <w:rStyle w:val="FootnoteReference"/>
          <w:rFonts w:ascii="Times New Roman" w:hAnsi="Times New Roman" w:cs="Times New Roman"/>
        </w:rPr>
        <w:footnoteReference w:id="148"/>
      </w:r>
      <w:r w:rsidRPr="007E0532">
        <w:rPr>
          <w:rFonts w:ascii="Times New Roman" w:hAnsi="Times New Roman" w:cs="Times New Roman"/>
          <w:sz w:val="24"/>
          <w:szCs w:val="24"/>
        </w:rPr>
        <w:t xml:space="preserve"> potentially indicating that soldiers needed to intervene to protect navvies from vengeful locals. Tensions between English and Irish navvies remained even when outside England and Ireland, as in an incident at Newport in 1850 when an episode of tit-for-tat violence between gangs over trucks resulted in one worker being ‘assaulted for no other reason than being an Irishman'. Three English and two Irish navvies were charged and convicted</w:t>
      </w:r>
      <w:r>
        <w:rPr>
          <w:rFonts w:ascii="Times New Roman" w:hAnsi="Times New Roman" w:cs="Times New Roman"/>
          <w:sz w:val="24"/>
          <w:szCs w:val="24"/>
        </w:rPr>
        <w:t xml:space="preserve"> and</w:t>
      </w:r>
      <w:r w:rsidRPr="007E0532">
        <w:rPr>
          <w:rFonts w:ascii="Times New Roman" w:hAnsi="Times New Roman" w:cs="Times New Roman"/>
          <w:sz w:val="24"/>
          <w:szCs w:val="24"/>
        </w:rPr>
        <w:t xml:space="preserve"> bound over for 3 months, with the local </w:t>
      </w:r>
      <w:r w:rsidRPr="007E0532">
        <w:rPr>
          <w:rFonts w:ascii="Times New Roman" w:hAnsi="Times New Roman" w:cs="Times New Roman"/>
          <w:i/>
          <w:iCs/>
          <w:sz w:val="24"/>
          <w:szCs w:val="24"/>
        </w:rPr>
        <w:t>Hereford Journal</w:t>
      </w:r>
      <w:r w:rsidRPr="007E0532">
        <w:rPr>
          <w:rFonts w:ascii="Times New Roman" w:hAnsi="Times New Roman" w:cs="Times New Roman"/>
          <w:sz w:val="24"/>
          <w:szCs w:val="24"/>
        </w:rPr>
        <w:t>’s account concluding that ‘the energetic measures adopted by the authorities [should] prevent a recurrence of these disreputable proceedings, and that the lenient course adopted by the worthy magistrate will tend to allay the feeling of rivalry’.</w:t>
      </w:r>
      <w:r w:rsidRPr="007E0532">
        <w:rPr>
          <w:rStyle w:val="FootnoteReference"/>
          <w:rFonts w:ascii="Times New Roman" w:eastAsia="Times New Roman" w:hAnsi="Times New Roman" w:cs="Times New Roman"/>
          <w:color w:val="000000"/>
          <w:lang w:eastAsia="en-GB"/>
        </w:rPr>
        <w:footnoteReference w:id="149"/>
      </w:r>
      <w:r w:rsidRPr="007E0532">
        <w:rPr>
          <w:rFonts w:ascii="Times New Roman" w:hAnsi="Times New Roman" w:cs="Times New Roman"/>
          <w:sz w:val="24"/>
          <w:szCs w:val="24"/>
        </w:rPr>
        <w:t xml:space="preserve"> Although the most prolific outbursts of violence between navvies </w:t>
      </w:r>
      <w:r>
        <w:rPr>
          <w:rFonts w:ascii="Times New Roman" w:hAnsi="Times New Roman" w:cs="Times New Roman"/>
          <w:sz w:val="24"/>
          <w:szCs w:val="24"/>
        </w:rPr>
        <w:t>took</w:t>
      </w:r>
      <w:r w:rsidRPr="007E0532">
        <w:rPr>
          <w:rFonts w:ascii="Times New Roman" w:hAnsi="Times New Roman" w:cs="Times New Roman"/>
          <w:sz w:val="24"/>
          <w:szCs w:val="24"/>
        </w:rPr>
        <w:t xml:space="preserve"> place in the 1840s and early 1850s – most probably because most construction took place in these years and Irish migration during the Great Famine was at its </w:t>
      </w:r>
      <w:r>
        <w:rPr>
          <w:rFonts w:ascii="Times New Roman" w:hAnsi="Times New Roman" w:cs="Times New Roman"/>
          <w:sz w:val="24"/>
          <w:szCs w:val="24"/>
        </w:rPr>
        <w:t>height</w:t>
      </w:r>
      <w:r w:rsidRPr="007E0532">
        <w:rPr>
          <w:rFonts w:ascii="Times New Roman" w:hAnsi="Times New Roman" w:cs="Times New Roman"/>
          <w:sz w:val="24"/>
          <w:szCs w:val="24"/>
        </w:rPr>
        <w:t xml:space="preserve"> – spates of violence between navvies still remained common </w:t>
      </w:r>
      <w:r w:rsidRPr="007E0532">
        <w:rPr>
          <w:rFonts w:ascii="Times New Roman" w:hAnsi="Times New Roman" w:cs="Times New Roman"/>
          <w:sz w:val="24"/>
          <w:szCs w:val="24"/>
        </w:rPr>
        <w:lastRenderedPageBreak/>
        <w:t>for as long as railways were being constructed</w:t>
      </w:r>
      <w:r>
        <w:rPr>
          <w:rFonts w:ascii="Times New Roman" w:hAnsi="Times New Roman" w:cs="Times New Roman"/>
          <w:sz w:val="24"/>
          <w:szCs w:val="24"/>
        </w:rPr>
        <w:t xml:space="preserve">. However, these later incidents typically attracted much less attention in news media than incidents in previous years, with total numbers of articles about such incidents falling despite the ever-increasing circulation </w:t>
      </w:r>
      <w:proofErr w:type="gramStart"/>
      <w:r>
        <w:rPr>
          <w:rFonts w:ascii="Times New Roman" w:hAnsi="Times New Roman" w:cs="Times New Roman"/>
          <w:sz w:val="24"/>
          <w:szCs w:val="24"/>
        </w:rPr>
        <w:t>rates  (</w:t>
      </w:r>
      <w:proofErr w:type="gramEnd"/>
      <w:r>
        <w:rPr>
          <w:rFonts w:ascii="Times New Roman" w:hAnsi="Times New Roman" w:cs="Times New Roman"/>
          <w:sz w:val="24"/>
          <w:szCs w:val="24"/>
        </w:rPr>
        <w:t>and therefore number of articles printed) shown in Figs. 1.1 and 1.2. This suggests that decreasing amounts of railway building had led to railway workers becoming fewer in number and less geographically mobile, and therefore losing their news value as a potential threat.</w:t>
      </w:r>
      <w:r>
        <w:rPr>
          <w:rStyle w:val="FootnoteReference"/>
          <w:rFonts w:ascii="Times New Roman" w:hAnsi="Times New Roman" w:cs="Times New Roman"/>
        </w:rPr>
        <w:footnoteReference w:id="150"/>
      </w:r>
      <w:r>
        <w:rPr>
          <w:rFonts w:ascii="Times New Roman" w:hAnsi="Times New Roman" w:cs="Times New Roman"/>
          <w:sz w:val="24"/>
          <w:szCs w:val="24"/>
        </w:rPr>
        <w:t xml:space="preserve"> </w:t>
      </w:r>
    </w:p>
    <w:p w14:paraId="53B7B4BE" w14:textId="77777777" w:rsidR="0080653E" w:rsidRPr="007E0532" w:rsidRDefault="0080653E" w:rsidP="0080653E">
      <w:pPr>
        <w:spacing w:line="360" w:lineRule="auto"/>
        <w:ind w:firstLine="720"/>
        <w:rPr>
          <w:rFonts w:ascii="Times New Roman" w:hAnsi="Times New Roman" w:cs="Times New Roman"/>
          <w:b/>
          <w:bCs/>
          <w:sz w:val="24"/>
          <w:szCs w:val="24"/>
        </w:rPr>
      </w:pPr>
      <w:r>
        <w:rPr>
          <w:rFonts w:ascii="Times New Roman" w:hAnsi="Times New Roman" w:cs="Times New Roman"/>
          <w:sz w:val="24"/>
          <w:szCs w:val="24"/>
        </w:rPr>
        <w:t>R</w:t>
      </w:r>
      <w:r w:rsidRPr="007E0532">
        <w:rPr>
          <w:rFonts w:ascii="Times New Roman" w:hAnsi="Times New Roman" w:cs="Times New Roman"/>
          <w:sz w:val="24"/>
          <w:szCs w:val="24"/>
        </w:rPr>
        <w:t xml:space="preserve">ises in news media </w:t>
      </w:r>
      <w:r>
        <w:rPr>
          <w:rFonts w:ascii="Times New Roman" w:hAnsi="Times New Roman" w:cs="Times New Roman"/>
          <w:sz w:val="24"/>
          <w:szCs w:val="24"/>
        </w:rPr>
        <w:t>coverage attacking</w:t>
      </w:r>
      <w:r w:rsidRPr="007E0532">
        <w:rPr>
          <w:rFonts w:ascii="Times New Roman" w:hAnsi="Times New Roman" w:cs="Times New Roman"/>
          <w:sz w:val="24"/>
          <w:szCs w:val="24"/>
        </w:rPr>
        <w:t xml:space="preserve"> navvies </w:t>
      </w:r>
      <w:r>
        <w:rPr>
          <w:rFonts w:ascii="Times New Roman" w:hAnsi="Times New Roman" w:cs="Times New Roman"/>
          <w:sz w:val="24"/>
          <w:szCs w:val="24"/>
        </w:rPr>
        <w:t xml:space="preserve">often came about </w:t>
      </w:r>
      <w:r w:rsidRPr="007E0532">
        <w:rPr>
          <w:rFonts w:ascii="Times New Roman" w:hAnsi="Times New Roman" w:cs="Times New Roman"/>
          <w:sz w:val="24"/>
          <w:szCs w:val="24"/>
        </w:rPr>
        <w:t>at times when tensions over Irish self-determination were high, leading to more connections between Irishness and potential criminality. The most prominent examples of this came in</w:t>
      </w:r>
      <w:r>
        <w:rPr>
          <w:rFonts w:ascii="Times New Roman" w:hAnsi="Times New Roman" w:cs="Times New Roman"/>
          <w:sz w:val="24"/>
          <w:szCs w:val="24"/>
        </w:rPr>
        <w:t xml:space="preserve"> Ireland in</w:t>
      </w:r>
      <w:r w:rsidRPr="007E0532">
        <w:rPr>
          <w:rFonts w:ascii="Times New Roman" w:hAnsi="Times New Roman" w:cs="Times New Roman"/>
          <w:sz w:val="24"/>
          <w:szCs w:val="24"/>
        </w:rPr>
        <w:t xml:space="preserve"> 1854, when an excursion train travelling on a </w:t>
      </w:r>
      <w:proofErr w:type="gramStart"/>
      <w:r w:rsidRPr="007E0532">
        <w:rPr>
          <w:rFonts w:ascii="Times New Roman" w:hAnsi="Times New Roman" w:cs="Times New Roman"/>
          <w:sz w:val="24"/>
          <w:szCs w:val="24"/>
        </w:rPr>
        <w:t>newly-opened</w:t>
      </w:r>
      <w:proofErr w:type="gramEnd"/>
      <w:r w:rsidRPr="007E0532">
        <w:rPr>
          <w:rFonts w:ascii="Times New Roman" w:hAnsi="Times New Roman" w:cs="Times New Roman"/>
          <w:sz w:val="24"/>
          <w:szCs w:val="24"/>
        </w:rPr>
        <w:t xml:space="preserve"> line between Derry and Enniskillen was sabotaged, leading to the deaths of two passengers. </w:t>
      </w:r>
      <w:r>
        <w:rPr>
          <w:rFonts w:ascii="Times New Roman" w:hAnsi="Times New Roman" w:cs="Times New Roman"/>
          <w:sz w:val="24"/>
          <w:szCs w:val="24"/>
        </w:rPr>
        <w:t xml:space="preserve">While this event took place in Ireland, it was widely discussed in English papers, being unilaterally attributed </w:t>
      </w:r>
      <w:r w:rsidRPr="007E0532">
        <w:rPr>
          <w:rFonts w:ascii="Times New Roman" w:hAnsi="Times New Roman" w:cs="Times New Roman"/>
          <w:sz w:val="24"/>
          <w:szCs w:val="24"/>
        </w:rPr>
        <w:t xml:space="preserve">to Fenian activity, with the </w:t>
      </w:r>
      <w:r w:rsidRPr="007E0532">
        <w:rPr>
          <w:rFonts w:ascii="Times New Roman" w:hAnsi="Times New Roman" w:cs="Times New Roman"/>
          <w:i/>
          <w:iCs/>
          <w:sz w:val="24"/>
          <w:szCs w:val="24"/>
        </w:rPr>
        <w:t>Hull Packet</w:t>
      </w:r>
      <w:r w:rsidRPr="007E0532">
        <w:rPr>
          <w:rFonts w:ascii="Times New Roman" w:hAnsi="Times New Roman" w:cs="Times New Roman"/>
          <w:sz w:val="24"/>
          <w:szCs w:val="24"/>
        </w:rPr>
        <w:t xml:space="preserve"> stating that such an act as "the railway outrage near Enniskillen… could only have been conceived in Ireland, and that even there it would not  have been attempted save at priestly instigation', with the article condemning assertions that the accident had been caused simply by ‘the vindictiveness of the drunken "navvy"'.</w:t>
      </w:r>
      <w:r w:rsidRPr="007E0532">
        <w:rPr>
          <w:rStyle w:val="FootnoteReference"/>
          <w:rFonts w:ascii="Times New Roman" w:hAnsi="Times New Roman" w:cs="Times New Roman"/>
        </w:rPr>
        <w:footnoteReference w:id="151"/>
      </w:r>
      <w:r w:rsidRPr="007E0532">
        <w:rPr>
          <w:rFonts w:ascii="Times New Roman" w:hAnsi="Times New Roman" w:cs="Times New Roman"/>
          <w:sz w:val="24"/>
          <w:szCs w:val="24"/>
        </w:rPr>
        <w:t xml:space="preserve"> Even though the article gave short shrift to these allegations, the fact that the comparison was made at all indicates how navvies</w:t>
      </w:r>
      <w:r>
        <w:rPr>
          <w:rFonts w:ascii="Times New Roman" w:hAnsi="Times New Roman" w:cs="Times New Roman"/>
          <w:sz w:val="24"/>
          <w:szCs w:val="24"/>
        </w:rPr>
        <w:t xml:space="preserve"> undertaking work in England</w:t>
      </w:r>
      <w:r w:rsidRPr="007E0532">
        <w:rPr>
          <w:rFonts w:ascii="Times New Roman" w:hAnsi="Times New Roman" w:cs="Times New Roman"/>
          <w:sz w:val="24"/>
          <w:szCs w:val="24"/>
        </w:rPr>
        <w:t xml:space="preserve"> </w:t>
      </w:r>
      <w:r>
        <w:rPr>
          <w:rFonts w:ascii="Times New Roman" w:hAnsi="Times New Roman" w:cs="Times New Roman"/>
          <w:sz w:val="24"/>
          <w:szCs w:val="24"/>
        </w:rPr>
        <w:t>could be</w:t>
      </w:r>
      <w:r w:rsidRPr="007E0532">
        <w:rPr>
          <w:rFonts w:ascii="Times New Roman" w:hAnsi="Times New Roman" w:cs="Times New Roman"/>
          <w:sz w:val="24"/>
          <w:szCs w:val="24"/>
        </w:rPr>
        <w:t xml:space="preserve"> perceived as potentially criminal in the context of political </w:t>
      </w:r>
      <w:r>
        <w:rPr>
          <w:rFonts w:ascii="Times New Roman" w:hAnsi="Times New Roman" w:cs="Times New Roman"/>
          <w:sz w:val="24"/>
          <w:szCs w:val="24"/>
        </w:rPr>
        <w:t>unrest and conflict in Ireland</w:t>
      </w:r>
      <w:r w:rsidRPr="007E0532">
        <w:rPr>
          <w:rFonts w:ascii="Times New Roman" w:hAnsi="Times New Roman" w:cs="Times New Roman"/>
          <w:sz w:val="24"/>
          <w:szCs w:val="24"/>
        </w:rPr>
        <w:t>.</w:t>
      </w:r>
      <w:r w:rsidRPr="007E0532">
        <w:rPr>
          <w:rFonts w:ascii="Times New Roman" w:hAnsi="Times New Roman" w:cs="Times New Roman"/>
          <w:b/>
          <w:bCs/>
          <w:sz w:val="24"/>
          <w:szCs w:val="24"/>
        </w:rPr>
        <w:t xml:space="preserve"> </w:t>
      </w:r>
      <w:r w:rsidRPr="007E0532">
        <w:rPr>
          <w:rFonts w:ascii="Times New Roman" w:hAnsi="Times New Roman" w:cs="Times New Roman"/>
          <w:sz w:val="24"/>
          <w:szCs w:val="24"/>
        </w:rPr>
        <w:t>Another account published in the wake of the sabotage attacked a Dr O’Brien as having shockingly taken ‘the form of an Enniskillen navvy; some might have been profane enough to sustain no shock had he been found even in the form of the priest from whom that navvy derived his pious instructions',</w:t>
      </w:r>
      <w:r w:rsidRPr="007E0532">
        <w:rPr>
          <w:rStyle w:val="FootnoteReference"/>
          <w:rFonts w:ascii="Times New Roman" w:hAnsi="Times New Roman" w:cs="Times New Roman"/>
        </w:rPr>
        <w:footnoteReference w:id="152"/>
      </w:r>
      <w:r w:rsidRPr="007E0532">
        <w:rPr>
          <w:rFonts w:ascii="Times New Roman" w:hAnsi="Times New Roman" w:cs="Times New Roman"/>
          <w:sz w:val="24"/>
          <w:szCs w:val="24"/>
        </w:rPr>
        <w:t xml:space="preserve"> indicating again preconceptions that Irish navvies undertook the sabotage</w:t>
      </w:r>
      <w:r>
        <w:rPr>
          <w:rFonts w:ascii="Times New Roman" w:hAnsi="Times New Roman" w:cs="Times New Roman"/>
          <w:sz w:val="24"/>
          <w:szCs w:val="24"/>
        </w:rPr>
        <w:t xml:space="preserve"> owing to their religion,</w:t>
      </w:r>
      <w:r w:rsidRPr="007E0532">
        <w:rPr>
          <w:rFonts w:ascii="Times New Roman" w:hAnsi="Times New Roman" w:cs="Times New Roman"/>
          <w:sz w:val="24"/>
          <w:szCs w:val="24"/>
        </w:rPr>
        <w:t xml:space="preserve"> and that they were credulous and easy to sway to violence.</w:t>
      </w:r>
    </w:p>
    <w:p w14:paraId="499DC746" w14:textId="77777777" w:rsidR="0080653E" w:rsidRPr="007E0532" w:rsidRDefault="0080653E" w:rsidP="0080653E">
      <w:pPr>
        <w:spacing w:line="360" w:lineRule="auto"/>
        <w:ind w:firstLine="720"/>
        <w:rPr>
          <w:rFonts w:ascii="Times New Roman" w:eastAsia="Calibri" w:hAnsi="Times New Roman" w:cs="Times New Roman"/>
          <w:sz w:val="24"/>
          <w:szCs w:val="24"/>
          <w:lang w:val="en-US"/>
        </w:rPr>
      </w:pPr>
      <w:r w:rsidRPr="007E0532">
        <w:rPr>
          <w:rFonts w:ascii="Times New Roman" w:eastAsia="Calibri" w:hAnsi="Times New Roman" w:cs="Times New Roman"/>
          <w:sz w:val="24"/>
          <w:szCs w:val="24"/>
          <w:lang w:val="en-US"/>
        </w:rPr>
        <w:t xml:space="preserve">Not all news media accounts of </w:t>
      </w:r>
      <w:proofErr w:type="spellStart"/>
      <w:r w:rsidRPr="007E0532">
        <w:rPr>
          <w:rFonts w:ascii="Times New Roman" w:eastAsia="Calibri" w:hAnsi="Times New Roman" w:cs="Times New Roman"/>
          <w:sz w:val="24"/>
          <w:szCs w:val="24"/>
          <w:lang w:val="en-US"/>
        </w:rPr>
        <w:t>navvies</w:t>
      </w:r>
      <w:proofErr w:type="spellEnd"/>
      <w:r w:rsidRPr="007E0532">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condemned them</w:t>
      </w:r>
      <w:r w:rsidRPr="007E0532">
        <w:rPr>
          <w:rFonts w:ascii="Times New Roman" w:eastAsia="Calibri" w:hAnsi="Times New Roman" w:cs="Times New Roman"/>
          <w:sz w:val="24"/>
          <w:szCs w:val="24"/>
          <w:lang w:val="en-US"/>
        </w:rPr>
        <w:t>, however</w:t>
      </w:r>
      <w:r>
        <w:rPr>
          <w:rFonts w:ascii="Times New Roman" w:eastAsia="Calibri" w:hAnsi="Times New Roman" w:cs="Times New Roman"/>
          <w:sz w:val="24"/>
          <w:szCs w:val="24"/>
          <w:lang w:val="en-US"/>
        </w:rPr>
        <w:t>, with so</w:t>
      </w:r>
      <w:r w:rsidRPr="007E0532">
        <w:rPr>
          <w:rFonts w:ascii="Times New Roman" w:eastAsia="Calibri" w:hAnsi="Times New Roman" w:cs="Times New Roman"/>
          <w:sz w:val="24"/>
          <w:szCs w:val="24"/>
          <w:lang w:val="en-US"/>
        </w:rPr>
        <w:t xml:space="preserve">me </w:t>
      </w:r>
      <w:r>
        <w:rPr>
          <w:rFonts w:ascii="Times New Roman" w:eastAsia="Calibri" w:hAnsi="Times New Roman" w:cs="Times New Roman"/>
          <w:sz w:val="24"/>
          <w:szCs w:val="24"/>
          <w:lang w:val="en-US"/>
        </w:rPr>
        <w:t>articles</w:t>
      </w:r>
      <w:r w:rsidRPr="007E0532">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upholding</w:t>
      </w:r>
      <w:r w:rsidRPr="007E0532">
        <w:rPr>
          <w:rFonts w:ascii="Times New Roman" w:eastAsia="Calibri" w:hAnsi="Times New Roman" w:cs="Times New Roman"/>
          <w:sz w:val="24"/>
          <w:szCs w:val="24"/>
          <w:lang w:val="en-US"/>
        </w:rPr>
        <w:t xml:space="preserve"> the </w:t>
      </w:r>
      <w:proofErr w:type="spellStart"/>
      <w:r w:rsidRPr="007E0532">
        <w:rPr>
          <w:rFonts w:ascii="Times New Roman" w:eastAsia="Calibri" w:hAnsi="Times New Roman" w:cs="Times New Roman"/>
          <w:sz w:val="24"/>
          <w:szCs w:val="24"/>
          <w:lang w:val="en-US"/>
        </w:rPr>
        <w:t>navvy</w:t>
      </w:r>
      <w:proofErr w:type="spellEnd"/>
      <w:r w:rsidRPr="007E0532">
        <w:rPr>
          <w:rFonts w:ascii="Times New Roman" w:eastAsia="Calibri" w:hAnsi="Times New Roman" w:cs="Times New Roman"/>
          <w:sz w:val="24"/>
          <w:szCs w:val="24"/>
          <w:lang w:val="en-US"/>
        </w:rPr>
        <w:t xml:space="preserve"> as an exemplar of certain working-class values</w:t>
      </w:r>
      <w:r>
        <w:rPr>
          <w:rFonts w:ascii="Times New Roman" w:eastAsia="Calibri" w:hAnsi="Times New Roman" w:cs="Times New Roman"/>
          <w:sz w:val="24"/>
          <w:szCs w:val="24"/>
          <w:lang w:val="en-US"/>
        </w:rPr>
        <w:t xml:space="preserve">, albeit with character faults. One </w:t>
      </w:r>
      <w:r>
        <w:rPr>
          <w:rFonts w:ascii="Times New Roman" w:eastAsia="Calibri" w:hAnsi="Times New Roman" w:cs="Times New Roman"/>
          <w:i/>
          <w:iCs/>
          <w:sz w:val="24"/>
          <w:szCs w:val="24"/>
          <w:lang w:val="en-US"/>
        </w:rPr>
        <w:t>Preston Chronicle</w:t>
      </w:r>
      <w:r>
        <w:rPr>
          <w:rFonts w:ascii="Times New Roman" w:eastAsia="Calibri" w:hAnsi="Times New Roman" w:cs="Times New Roman"/>
          <w:sz w:val="24"/>
          <w:szCs w:val="24"/>
          <w:lang w:val="en-US"/>
        </w:rPr>
        <w:t xml:space="preserve"> report dating from 1849 argued that employers ought to </w:t>
      </w:r>
      <w:proofErr w:type="spellStart"/>
      <w:r>
        <w:rPr>
          <w:rFonts w:ascii="Times New Roman" w:eastAsia="Calibri" w:hAnsi="Times New Roman" w:cs="Times New Roman"/>
          <w:sz w:val="24"/>
          <w:szCs w:val="24"/>
          <w:lang w:val="en-US"/>
        </w:rPr>
        <w:t>favour</w:t>
      </w:r>
      <w:proofErr w:type="spellEnd"/>
      <w:r>
        <w:rPr>
          <w:rFonts w:ascii="Times New Roman" w:eastAsia="Calibri" w:hAnsi="Times New Roman" w:cs="Times New Roman"/>
          <w:sz w:val="24"/>
          <w:szCs w:val="24"/>
          <w:lang w:val="en-US"/>
        </w:rPr>
        <w:t xml:space="preserve"> </w:t>
      </w:r>
      <w:r w:rsidRPr="007E0532">
        <w:rPr>
          <w:rFonts w:ascii="Times New Roman" w:eastAsia="Calibri" w:hAnsi="Times New Roman" w:cs="Times New Roman"/>
          <w:sz w:val="24"/>
          <w:szCs w:val="24"/>
          <w:lang w:val="en-US"/>
        </w:rPr>
        <w:t>Lancashire</w:t>
      </w:r>
      <w:r>
        <w:rPr>
          <w:rFonts w:ascii="Times New Roman" w:eastAsia="Calibri" w:hAnsi="Times New Roman" w:cs="Times New Roman"/>
          <w:sz w:val="24"/>
          <w:szCs w:val="24"/>
          <w:lang w:val="en-US"/>
        </w:rPr>
        <w:t xml:space="preserve"> workers – including </w:t>
      </w:r>
      <w:proofErr w:type="spellStart"/>
      <w:r>
        <w:rPr>
          <w:rFonts w:ascii="Times New Roman" w:eastAsia="Calibri" w:hAnsi="Times New Roman" w:cs="Times New Roman"/>
          <w:sz w:val="24"/>
          <w:szCs w:val="24"/>
          <w:lang w:val="en-US"/>
        </w:rPr>
        <w:t>navvies</w:t>
      </w:r>
      <w:proofErr w:type="spellEnd"/>
      <w:r>
        <w:rPr>
          <w:rFonts w:ascii="Times New Roman" w:eastAsia="Calibri" w:hAnsi="Times New Roman" w:cs="Times New Roman"/>
          <w:sz w:val="24"/>
          <w:szCs w:val="24"/>
          <w:lang w:val="en-US"/>
        </w:rPr>
        <w:t xml:space="preserve"> – over workers from elsewhere</w:t>
      </w:r>
      <w:r w:rsidRPr="007E0532">
        <w:rPr>
          <w:rFonts w:ascii="Times New Roman" w:eastAsia="Calibri" w:hAnsi="Times New Roman" w:cs="Times New Roman"/>
          <w:sz w:val="24"/>
          <w:szCs w:val="24"/>
          <w:lang w:val="en-US"/>
        </w:rPr>
        <w:t>:</w:t>
      </w:r>
    </w:p>
    <w:p w14:paraId="44F291A2" w14:textId="77777777" w:rsidR="0080653E" w:rsidRPr="007E0532" w:rsidRDefault="0080653E" w:rsidP="0080653E">
      <w:pPr>
        <w:spacing w:line="276" w:lineRule="auto"/>
        <w:ind w:left="720" w:right="720"/>
        <w:jc w:val="both"/>
        <w:rPr>
          <w:rFonts w:ascii="Times New Roman" w:hAnsi="Times New Roman" w:cs="Times New Roman"/>
          <w:sz w:val="24"/>
          <w:szCs w:val="24"/>
        </w:rPr>
      </w:pPr>
      <w:r>
        <w:rPr>
          <w:rFonts w:ascii="Times New Roman" w:eastAsia="Calibri" w:hAnsi="Times New Roman" w:cs="Times New Roman"/>
          <w:sz w:val="24"/>
          <w:szCs w:val="24"/>
          <w:lang w:val="en-US"/>
        </w:rPr>
        <w:lastRenderedPageBreak/>
        <w:t xml:space="preserve">[The Lancashire </w:t>
      </w:r>
      <w:proofErr w:type="spellStart"/>
      <w:r>
        <w:rPr>
          <w:rFonts w:ascii="Times New Roman" w:eastAsia="Calibri" w:hAnsi="Times New Roman" w:cs="Times New Roman"/>
          <w:sz w:val="24"/>
          <w:szCs w:val="24"/>
          <w:lang w:val="en-US"/>
        </w:rPr>
        <w:t>navvy</w:t>
      </w:r>
      <w:proofErr w:type="spellEnd"/>
      <w:r>
        <w:rPr>
          <w:rFonts w:ascii="Times New Roman" w:eastAsia="Calibri" w:hAnsi="Times New Roman" w:cs="Times New Roman"/>
          <w:sz w:val="24"/>
          <w:szCs w:val="24"/>
          <w:lang w:val="en-US"/>
        </w:rPr>
        <w:t xml:space="preserve">] </w:t>
      </w:r>
      <w:r w:rsidRPr="007E0532">
        <w:rPr>
          <w:rFonts w:ascii="Times New Roman" w:eastAsia="Calibri" w:hAnsi="Times New Roman" w:cs="Times New Roman"/>
          <w:sz w:val="24"/>
          <w:szCs w:val="24"/>
          <w:lang w:val="en-US"/>
        </w:rPr>
        <w:t xml:space="preserve">is </w:t>
      </w:r>
      <w:r w:rsidRPr="007E0532">
        <w:rPr>
          <w:rFonts w:ascii="Times New Roman" w:hAnsi="Times New Roman" w:cs="Times New Roman"/>
          <w:sz w:val="24"/>
          <w:szCs w:val="24"/>
        </w:rPr>
        <w:t>strong and determined in purpose, and can undergo great physical exertion… thoughtful and industrious, but liable to occasional excesses, and, when irritated with drink or passion, boisterous, overbearing, and pugnacious; without education, but an expert workman in that to which he has been accustomed, and capable of adapting himself with facility to any new undertaking; possessing a good natural understanding, but not the capacity or qualifications which confer intellectual superiority</w:t>
      </w:r>
      <w:r w:rsidRPr="007E0532">
        <w:rPr>
          <w:rStyle w:val="FootnoteReference"/>
          <w:rFonts w:ascii="Times New Roman" w:hAnsi="Times New Roman" w:cs="Times New Roman"/>
        </w:rPr>
        <w:footnoteReference w:id="153"/>
      </w:r>
    </w:p>
    <w:p w14:paraId="28C9DF73" w14:textId="77777777" w:rsidR="0080653E" w:rsidRDefault="0080653E" w:rsidP="0080653E">
      <w:pPr>
        <w:spacing w:line="360" w:lineRule="auto"/>
        <w:rPr>
          <w:rFonts w:ascii="Times New Roman" w:hAnsi="Times New Roman" w:cs="Times New Roman"/>
          <w:sz w:val="24"/>
          <w:szCs w:val="24"/>
        </w:rPr>
      </w:pPr>
      <w:r w:rsidRPr="007E0532">
        <w:rPr>
          <w:rFonts w:ascii="Times New Roman" w:hAnsi="Times New Roman" w:cs="Times New Roman"/>
          <w:sz w:val="24"/>
          <w:szCs w:val="24"/>
        </w:rPr>
        <w:t xml:space="preserve">However, it is notable that this was a description specifically of Lancashire navvies in a Lancashire paper, and therefore suggests local pride as a likely motive for the article. Comparisons on a wider scale also highlighted positive traits of English as opposed to foreign navvies, but many others also highlighted their shortcomings. One 1871 debate taking place in the letters page of </w:t>
      </w:r>
      <w:r w:rsidRPr="007E0532">
        <w:rPr>
          <w:rFonts w:ascii="Times New Roman" w:hAnsi="Times New Roman" w:cs="Times New Roman"/>
          <w:i/>
          <w:iCs/>
          <w:sz w:val="24"/>
          <w:szCs w:val="24"/>
        </w:rPr>
        <w:t>The Times</w:t>
      </w:r>
      <w:r w:rsidRPr="007E0532">
        <w:rPr>
          <w:rFonts w:ascii="Times New Roman" w:hAnsi="Times New Roman" w:cs="Times New Roman"/>
          <w:sz w:val="24"/>
          <w:szCs w:val="24"/>
        </w:rPr>
        <w:t xml:space="preserve"> warned against easy claims of the superiority of English navvies, arguing that although they were physically </w:t>
      </w:r>
      <w:proofErr w:type="gramStart"/>
      <w:r w:rsidRPr="007E0532">
        <w:rPr>
          <w:rFonts w:ascii="Times New Roman" w:hAnsi="Times New Roman" w:cs="Times New Roman"/>
          <w:sz w:val="24"/>
          <w:szCs w:val="24"/>
        </w:rPr>
        <w:t>superior</w:t>
      </w:r>
      <w:proofErr w:type="gramEnd"/>
      <w:r w:rsidRPr="007E0532">
        <w:rPr>
          <w:rFonts w:ascii="Times New Roman" w:hAnsi="Times New Roman" w:cs="Times New Roman"/>
          <w:sz w:val="24"/>
          <w:szCs w:val="24"/>
        </w:rPr>
        <w:t xml:space="preserve"> they were inferior</w:t>
      </w:r>
      <w:r>
        <w:rPr>
          <w:rFonts w:ascii="Times New Roman" w:hAnsi="Times New Roman" w:cs="Times New Roman"/>
          <w:sz w:val="24"/>
          <w:szCs w:val="24"/>
        </w:rPr>
        <w:t xml:space="preserve"> in</w:t>
      </w:r>
      <w:r w:rsidRPr="007E0532">
        <w:rPr>
          <w:rFonts w:ascii="Times New Roman" w:hAnsi="Times New Roman" w:cs="Times New Roman"/>
          <w:sz w:val="24"/>
          <w:szCs w:val="24"/>
        </w:rPr>
        <w:t xml:space="preserve"> both craft and technique.</w:t>
      </w:r>
      <w:r w:rsidRPr="007E0532">
        <w:rPr>
          <w:rStyle w:val="FootnoteReference"/>
          <w:rFonts w:ascii="Times New Roman" w:hAnsi="Times New Roman" w:cs="Times New Roman"/>
        </w:rPr>
        <w:footnoteReference w:id="154"/>
      </w:r>
      <w:r w:rsidRPr="007E0532">
        <w:rPr>
          <w:rFonts w:ascii="Times New Roman" w:hAnsi="Times New Roman" w:cs="Times New Roman"/>
          <w:sz w:val="24"/>
          <w:szCs w:val="24"/>
        </w:rPr>
        <w:t xml:space="preserve"> Moreover, articles which sympathised with individual navvies also tended to focus on their shortcomings, depicting them as needing to be reformed rather than despised.</w:t>
      </w:r>
    </w:p>
    <w:p w14:paraId="638E1252" w14:textId="77777777" w:rsidR="0080653E"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As seen in Fig. 1.2, w</w:t>
      </w:r>
      <w:r w:rsidRPr="007E0532">
        <w:rPr>
          <w:rFonts w:ascii="Times New Roman" w:hAnsi="Times New Roman" w:cs="Times New Roman"/>
          <w:sz w:val="24"/>
          <w:szCs w:val="24"/>
        </w:rPr>
        <w:t xml:space="preserve">orries about drunkenness among navvies </w:t>
      </w:r>
      <w:r>
        <w:rPr>
          <w:rFonts w:ascii="Times New Roman" w:hAnsi="Times New Roman" w:cs="Times New Roman"/>
          <w:sz w:val="24"/>
          <w:szCs w:val="24"/>
        </w:rPr>
        <w:t xml:space="preserve">were widespread and increased over time, with drink being the topic of articles about both individual navvies and navvies in general. A long </w:t>
      </w:r>
      <w:r>
        <w:rPr>
          <w:rFonts w:ascii="Times New Roman" w:hAnsi="Times New Roman" w:cs="Times New Roman"/>
          <w:i/>
          <w:iCs/>
          <w:sz w:val="24"/>
          <w:szCs w:val="24"/>
        </w:rPr>
        <w:t xml:space="preserve">Daily News </w:t>
      </w:r>
      <w:r>
        <w:rPr>
          <w:rFonts w:ascii="Times New Roman" w:hAnsi="Times New Roman" w:cs="Times New Roman"/>
          <w:sz w:val="24"/>
          <w:szCs w:val="24"/>
        </w:rPr>
        <w:t>leader of 1846 lamented:</w:t>
      </w:r>
    </w:p>
    <w:p w14:paraId="5C61C1EF" w14:textId="77777777" w:rsidR="0080653E" w:rsidRDefault="0080653E" w:rsidP="0080653E">
      <w:pPr>
        <w:spacing w:line="240" w:lineRule="auto"/>
        <w:ind w:left="720" w:right="720"/>
        <w:jc w:val="both"/>
        <w:rPr>
          <w:rFonts w:ascii="Times New Roman" w:hAnsi="Times New Roman" w:cs="Times New Roman"/>
          <w:sz w:val="24"/>
          <w:szCs w:val="24"/>
        </w:rPr>
      </w:pPr>
      <w:r w:rsidRPr="00820490">
        <w:rPr>
          <w:rFonts w:ascii="Times New Roman" w:hAnsi="Times New Roman" w:cs="Times New Roman"/>
          <w:sz w:val="24"/>
          <w:szCs w:val="24"/>
        </w:rPr>
        <w:t xml:space="preserve">the condition of the temporary colonies of navigators is frightful; they live in a kind of promiscuous brutality to which forethought, decorum, or even common decency is truly unknown… their amusements, when work is done, are </w:t>
      </w:r>
      <w:proofErr w:type="gramStart"/>
      <w:r w:rsidRPr="00820490">
        <w:rPr>
          <w:rFonts w:ascii="Times New Roman" w:hAnsi="Times New Roman" w:cs="Times New Roman"/>
          <w:sz w:val="24"/>
          <w:szCs w:val="24"/>
        </w:rPr>
        <w:t>drinking</w:t>
      </w:r>
      <w:proofErr w:type="gramEnd"/>
      <w:r w:rsidRPr="00820490">
        <w:rPr>
          <w:rFonts w:ascii="Times New Roman" w:hAnsi="Times New Roman" w:cs="Times New Roman"/>
          <w:sz w:val="24"/>
          <w:szCs w:val="24"/>
        </w:rPr>
        <w:t xml:space="preserve"> and fighting; and violence, plundering, disorder and disease are the natural fruits of this more than savage way of living.</w:t>
      </w:r>
      <w:r>
        <w:rPr>
          <w:rStyle w:val="FootnoteReference"/>
          <w:rFonts w:ascii="Times New Roman" w:hAnsi="Times New Roman" w:cs="Times New Roman"/>
        </w:rPr>
        <w:footnoteReference w:id="155"/>
      </w:r>
    </w:p>
    <w:p w14:paraId="2D59C81D" w14:textId="77777777" w:rsidR="0080653E" w:rsidRDefault="0080653E" w:rsidP="0080653E">
      <w:pPr>
        <w:spacing w:line="360" w:lineRule="auto"/>
        <w:ind w:right="720"/>
        <w:rPr>
          <w:rFonts w:ascii="Times New Roman" w:hAnsi="Times New Roman" w:cs="Times New Roman"/>
          <w:sz w:val="24"/>
          <w:szCs w:val="24"/>
        </w:rPr>
      </w:pPr>
      <w:r>
        <w:rPr>
          <w:rFonts w:ascii="Times New Roman" w:hAnsi="Times New Roman" w:cs="Times New Roman"/>
          <w:sz w:val="24"/>
          <w:szCs w:val="24"/>
        </w:rPr>
        <w:t xml:space="preserve">Navvies’ high rates of pay were directly linked to drunkenness. In 1856, one </w:t>
      </w:r>
      <w:r>
        <w:rPr>
          <w:rFonts w:ascii="Times New Roman" w:hAnsi="Times New Roman" w:cs="Times New Roman"/>
          <w:i/>
          <w:iCs/>
          <w:sz w:val="24"/>
          <w:szCs w:val="24"/>
        </w:rPr>
        <w:t xml:space="preserve">Glasgow Herald </w:t>
      </w:r>
      <w:r>
        <w:rPr>
          <w:rFonts w:ascii="Times New Roman" w:hAnsi="Times New Roman" w:cs="Times New Roman"/>
          <w:sz w:val="24"/>
          <w:szCs w:val="24"/>
        </w:rPr>
        <w:t xml:space="preserve">report generalised that a quarrel between navvies and local militia originated ‘most likely </w:t>
      </w:r>
      <w:r w:rsidRPr="00392155">
        <w:rPr>
          <w:rFonts w:ascii="Times New Roman" w:hAnsi="Times New Roman" w:cs="Times New Roman"/>
          <w:sz w:val="24"/>
          <w:szCs w:val="24"/>
        </w:rPr>
        <w:t>in drink and foul language, the highly paid navvies taunting the redcoats about their dress, fare, poverty, &amp;c.</w:t>
      </w:r>
      <w:r>
        <w:rPr>
          <w:rFonts w:ascii="Times New Roman" w:hAnsi="Times New Roman" w:cs="Times New Roman"/>
          <w:sz w:val="24"/>
          <w:szCs w:val="24"/>
        </w:rPr>
        <w:t>’, asking ‘w</w:t>
      </w:r>
      <w:r w:rsidRPr="00153193">
        <w:rPr>
          <w:rFonts w:ascii="Times New Roman" w:hAnsi="Times New Roman" w:cs="Times New Roman"/>
          <w:sz w:val="24"/>
          <w:szCs w:val="24"/>
        </w:rPr>
        <w:t xml:space="preserve">here is the whisky got on Sundays? An example should be made of those </w:t>
      </w:r>
      <w:proofErr w:type="gramStart"/>
      <w:r w:rsidRPr="00153193">
        <w:rPr>
          <w:rFonts w:ascii="Times New Roman" w:hAnsi="Times New Roman" w:cs="Times New Roman"/>
          <w:sz w:val="24"/>
          <w:szCs w:val="24"/>
        </w:rPr>
        <w:t>public-houses</w:t>
      </w:r>
      <w:proofErr w:type="gramEnd"/>
      <w:r w:rsidRPr="00153193">
        <w:rPr>
          <w:rFonts w:ascii="Times New Roman" w:hAnsi="Times New Roman" w:cs="Times New Roman"/>
          <w:sz w:val="24"/>
          <w:szCs w:val="24"/>
        </w:rPr>
        <w:t xml:space="preserve"> proved to supply it</w:t>
      </w:r>
      <w:r>
        <w:rPr>
          <w:rFonts w:ascii="Times New Roman" w:hAnsi="Times New Roman" w:cs="Times New Roman"/>
          <w:sz w:val="24"/>
          <w:szCs w:val="24"/>
        </w:rPr>
        <w:t>’.</w:t>
      </w:r>
      <w:r>
        <w:rPr>
          <w:rStyle w:val="FootnoteReference"/>
          <w:rFonts w:ascii="Times New Roman" w:hAnsi="Times New Roman" w:cs="Times New Roman"/>
        </w:rPr>
        <w:footnoteReference w:id="156"/>
      </w:r>
      <w:r>
        <w:rPr>
          <w:rFonts w:ascii="Times New Roman" w:hAnsi="Times New Roman" w:cs="Times New Roman"/>
          <w:sz w:val="24"/>
          <w:szCs w:val="24"/>
        </w:rPr>
        <w:t xml:space="preserve"> Such examples were often used to deter readers from the dangers of drink as well as to rail against the drunkenness they described. </w:t>
      </w:r>
      <w:r w:rsidRPr="007E0532">
        <w:rPr>
          <w:rFonts w:ascii="Times New Roman" w:hAnsi="Times New Roman" w:cs="Times New Roman"/>
          <w:sz w:val="24"/>
          <w:szCs w:val="24"/>
        </w:rPr>
        <w:t>A</w:t>
      </w:r>
      <w:r>
        <w:rPr>
          <w:rFonts w:ascii="Times New Roman" w:hAnsi="Times New Roman" w:cs="Times New Roman"/>
          <w:sz w:val="24"/>
          <w:szCs w:val="24"/>
        </w:rPr>
        <w:t xml:space="preserve"> further </w:t>
      </w:r>
      <w:r w:rsidRPr="007E0532">
        <w:rPr>
          <w:rFonts w:ascii="Times New Roman" w:hAnsi="Times New Roman" w:cs="Times New Roman"/>
          <w:i/>
          <w:iCs/>
          <w:sz w:val="24"/>
          <w:szCs w:val="24"/>
        </w:rPr>
        <w:t xml:space="preserve">Daily News </w:t>
      </w:r>
      <w:r w:rsidRPr="007E0532">
        <w:rPr>
          <w:rFonts w:ascii="Times New Roman" w:hAnsi="Times New Roman" w:cs="Times New Roman"/>
          <w:sz w:val="24"/>
          <w:szCs w:val="24"/>
        </w:rPr>
        <w:t>column</w:t>
      </w:r>
      <w:r>
        <w:rPr>
          <w:rFonts w:ascii="Times New Roman" w:hAnsi="Times New Roman" w:cs="Times New Roman"/>
          <w:sz w:val="24"/>
          <w:szCs w:val="24"/>
        </w:rPr>
        <w:t xml:space="preserve">, appearing a year after the </w:t>
      </w:r>
      <w:r>
        <w:rPr>
          <w:rFonts w:ascii="Times New Roman" w:hAnsi="Times New Roman" w:cs="Times New Roman"/>
          <w:sz w:val="24"/>
          <w:szCs w:val="24"/>
        </w:rPr>
        <w:lastRenderedPageBreak/>
        <w:t xml:space="preserve">example above, which </w:t>
      </w:r>
      <w:r w:rsidRPr="007E0532">
        <w:rPr>
          <w:rFonts w:ascii="Times New Roman" w:hAnsi="Times New Roman" w:cs="Times New Roman"/>
          <w:sz w:val="24"/>
          <w:szCs w:val="24"/>
        </w:rPr>
        <w:t>print</w:t>
      </w:r>
      <w:r>
        <w:rPr>
          <w:rFonts w:ascii="Times New Roman" w:hAnsi="Times New Roman" w:cs="Times New Roman"/>
          <w:sz w:val="24"/>
          <w:szCs w:val="24"/>
        </w:rPr>
        <w:t xml:space="preserve">ed </w:t>
      </w:r>
      <w:r w:rsidRPr="007E0532">
        <w:rPr>
          <w:rFonts w:ascii="Times New Roman" w:hAnsi="Times New Roman" w:cs="Times New Roman"/>
          <w:sz w:val="24"/>
          <w:szCs w:val="24"/>
        </w:rPr>
        <w:t xml:space="preserve">prisoner confessions and biographies highlighted ‘a few extracts relating to railway </w:t>
      </w:r>
      <w:proofErr w:type="spellStart"/>
      <w:r w:rsidRPr="007E0532">
        <w:rPr>
          <w:rFonts w:ascii="Times New Roman" w:hAnsi="Times New Roman" w:cs="Times New Roman"/>
          <w:sz w:val="24"/>
          <w:szCs w:val="24"/>
        </w:rPr>
        <w:t>excavaters</w:t>
      </w:r>
      <w:proofErr w:type="spellEnd"/>
      <w:r w:rsidRPr="007E0532">
        <w:rPr>
          <w:rFonts w:ascii="Times New Roman" w:hAnsi="Times New Roman" w:cs="Times New Roman"/>
          <w:sz w:val="24"/>
          <w:szCs w:val="24"/>
        </w:rPr>
        <w:t xml:space="preserve"> </w:t>
      </w:r>
      <w:r>
        <w:rPr>
          <w:rFonts w:ascii="Times New Roman" w:hAnsi="Times New Roman" w:cs="Times New Roman"/>
          <w:sz w:val="24"/>
          <w:szCs w:val="24"/>
        </w:rPr>
        <w:t xml:space="preserve">[sic] </w:t>
      </w:r>
      <w:r w:rsidRPr="007E0532">
        <w:rPr>
          <w:rFonts w:ascii="Times New Roman" w:hAnsi="Times New Roman" w:cs="Times New Roman"/>
          <w:sz w:val="24"/>
          <w:szCs w:val="24"/>
        </w:rPr>
        <w:t>or "navvies"’.</w:t>
      </w:r>
      <w:r w:rsidRPr="007E0532">
        <w:rPr>
          <w:rStyle w:val="FootnoteReference"/>
          <w:rFonts w:ascii="Times New Roman" w:hAnsi="Times New Roman" w:cs="Times New Roman"/>
        </w:rPr>
        <w:footnoteReference w:id="157"/>
      </w:r>
      <w:r w:rsidRPr="007E0532">
        <w:rPr>
          <w:rFonts w:ascii="Times New Roman" w:hAnsi="Times New Roman" w:cs="Times New Roman"/>
          <w:sz w:val="24"/>
          <w:szCs w:val="24"/>
        </w:rPr>
        <w:t xml:space="preserve"> These were melodramatic accounts of navvies spending large sums of money – ten shillings or more – each week on alcohol. The last account provides a contrast, with anonymous and newly-sober ‘T.’ working on a line where ‘tickets to "tommy" shops, or to beer-shops, are unknown’, as opposed to ‘the usual and injurious system of monthly or fortnightly payments in connexion with tickets for provisions and liquor'.</w:t>
      </w:r>
      <w:r w:rsidRPr="007E0532">
        <w:rPr>
          <w:rStyle w:val="FootnoteReference"/>
          <w:rFonts w:ascii="Times New Roman" w:hAnsi="Times New Roman" w:cs="Times New Roman"/>
        </w:rPr>
        <w:footnoteReference w:id="158"/>
      </w:r>
      <w:r w:rsidRPr="007E0532">
        <w:rPr>
          <w:rFonts w:ascii="Times New Roman" w:hAnsi="Times New Roman" w:cs="Times New Roman"/>
          <w:sz w:val="24"/>
          <w:szCs w:val="24"/>
        </w:rPr>
        <w:t xml:space="preserve"> </w:t>
      </w:r>
      <w:r>
        <w:rPr>
          <w:rFonts w:ascii="Times New Roman" w:hAnsi="Times New Roman" w:cs="Times New Roman"/>
          <w:sz w:val="24"/>
          <w:szCs w:val="24"/>
        </w:rPr>
        <w:t xml:space="preserve">However, </w:t>
      </w:r>
      <w:r w:rsidRPr="007E0532">
        <w:rPr>
          <w:rFonts w:ascii="Times New Roman" w:hAnsi="Times New Roman" w:cs="Times New Roman"/>
          <w:sz w:val="24"/>
          <w:szCs w:val="24"/>
        </w:rPr>
        <w:t xml:space="preserve">although </w:t>
      </w:r>
      <w:r>
        <w:rPr>
          <w:rFonts w:ascii="Times New Roman" w:hAnsi="Times New Roman" w:cs="Times New Roman"/>
          <w:sz w:val="24"/>
          <w:szCs w:val="24"/>
        </w:rPr>
        <w:t>the link between navvies’ pay and drinking was often mentioned, with some articles being couched in reformist sentiment, much of the length and the emotional weight of reporting lay on the more sensational acts of drunkenness being reported rather than any potential reform, contributing to and reflecting a reporting environment where navvies were subject to increasing levels of stereotyping.</w:t>
      </w:r>
    </w:p>
    <w:p w14:paraId="685ED5A7" w14:textId="77777777" w:rsidR="0080653E" w:rsidRPr="00AC4877"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eastAsia="Calibri" w:hAnsi="Times New Roman" w:cs="Times New Roman"/>
          <w:sz w:val="24"/>
          <w:szCs w:val="24"/>
          <w:lang w:val="en-US"/>
        </w:rPr>
        <w:t>By</w:t>
      </w:r>
      <w:r w:rsidRPr="007E0532">
        <w:rPr>
          <w:rFonts w:ascii="Times New Roman" w:eastAsia="Calibri" w:hAnsi="Times New Roman" w:cs="Times New Roman"/>
          <w:sz w:val="24"/>
          <w:szCs w:val="24"/>
          <w:lang w:val="en-US"/>
        </w:rPr>
        <w:t xml:space="preserve"> 1850, generalized descriptions of ‘the </w:t>
      </w:r>
      <w:proofErr w:type="spellStart"/>
      <w:r w:rsidRPr="007E0532">
        <w:rPr>
          <w:rFonts w:ascii="Times New Roman" w:eastAsia="Calibri" w:hAnsi="Times New Roman" w:cs="Times New Roman"/>
          <w:sz w:val="24"/>
          <w:szCs w:val="24"/>
          <w:lang w:val="en-US"/>
        </w:rPr>
        <w:t>navvy</w:t>
      </w:r>
      <w:proofErr w:type="spellEnd"/>
      <w:r w:rsidRPr="007E0532">
        <w:rPr>
          <w:rFonts w:ascii="Times New Roman" w:eastAsia="Calibri" w:hAnsi="Times New Roman" w:cs="Times New Roman"/>
          <w:sz w:val="24"/>
          <w:szCs w:val="24"/>
          <w:lang w:val="en-US"/>
        </w:rPr>
        <w:t xml:space="preserve">’ and presumptions about what he </w:t>
      </w:r>
      <w:r w:rsidRPr="007E0532">
        <w:rPr>
          <w:rFonts w:ascii="Times New Roman" w:eastAsia="Calibri" w:hAnsi="Times New Roman" w:cs="Times New Roman"/>
          <w:i/>
          <w:iCs/>
          <w:sz w:val="24"/>
          <w:szCs w:val="24"/>
          <w:lang w:val="en-US"/>
        </w:rPr>
        <w:t xml:space="preserve">might </w:t>
      </w:r>
      <w:r w:rsidRPr="007E0532">
        <w:rPr>
          <w:rFonts w:ascii="Times New Roman" w:eastAsia="Calibri" w:hAnsi="Times New Roman" w:cs="Times New Roman"/>
          <w:sz w:val="24"/>
          <w:szCs w:val="24"/>
          <w:lang w:val="en-US"/>
        </w:rPr>
        <w:t xml:space="preserve">do </w:t>
      </w:r>
      <w:r>
        <w:rPr>
          <w:rFonts w:ascii="Times New Roman" w:eastAsia="Calibri" w:hAnsi="Times New Roman" w:cs="Times New Roman"/>
          <w:sz w:val="24"/>
          <w:szCs w:val="24"/>
          <w:lang w:val="en-US"/>
        </w:rPr>
        <w:t xml:space="preserve">had </w:t>
      </w:r>
      <w:r w:rsidRPr="007E0532">
        <w:rPr>
          <w:rFonts w:ascii="Times New Roman" w:eastAsia="Calibri" w:hAnsi="Times New Roman" w:cs="Times New Roman"/>
          <w:sz w:val="24"/>
          <w:szCs w:val="24"/>
          <w:lang w:val="en-US"/>
        </w:rPr>
        <w:t>bec</w:t>
      </w:r>
      <w:r>
        <w:rPr>
          <w:rFonts w:ascii="Times New Roman" w:eastAsia="Calibri" w:hAnsi="Times New Roman" w:cs="Times New Roman"/>
          <w:sz w:val="24"/>
          <w:szCs w:val="24"/>
          <w:lang w:val="en-US"/>
        </w:rPr>
        <w:t>o</w:t>
      </w:r>
      <w:r w:rsidRPr="007E0532">
        <w:rPr>
          <w:rFonts w:ascii="Times New Roman" w:eastAsia="Calibri" w:hAnsi="Times New Roman" w:cs="Times New Roman"/>
          <w:sz w:val="24"/>
          <w:szCs w:val="24"/>
          <w:lang w:val="en-US"/>
        </w:rPr>
        <w:t xml:space="preserve">me more common than reports about individual railway workers and what they already had done. The increased amount of railway construction, coupled with more stereotyped depictions of </w:t>
      </w:r>
      <w:proofErr w:type="spellStart"/>
      <w:r w:rsidRPr="007E0532">
        <w:rPr>
          <w:rFonts w:ascii="Times New Roman" w:eastAsia="Calibri" w:hAnsi="Times New Roman" w:cs="Times New Roman"/>
          <w:sz w:val="24"/>
          <w:szCs w:val="24"/>
          <w:lang w:val="en-US"/>
        </w:rPr>
        <w:t>navvies</w:t>
      </w:r>
      <w:proofErr w:type="spellEnd"/>
      <w:r w:rsidRPr="007E0532">
        <w:rPr>
          <w:rFonts w:ascii="Times New Roman" w:eastAsia="Calibri" w:hAnsi="Times New Roman" w:cs="Times New Roman"/>
          <w:sz w:val="24"/>
          <w:szCs w:val="24"/>
          <w:lang w:val="en-US"/>
        </w:rPr>
        <w:t xml:space="preserve"> in news media, meant that ‘the </w:t>
      </w:r>
      <w:proofErr w:type="spellStart"/>
      <w:r w:rsidRPr="007E0532">
        <w:rPr>
          <w:rFonts w:ascii="Times New Roman" w:eastAsia="Calibri" w:hAnsi="Times New Roman" w:cs="Times New Roman"/>
          <w:sz w:val="24"/>
          <w:szCs w:val="24"/>
          <w:lang w:val="en-US"/>
        </w:rPr>
        <w:t>navvy</w:t>
      </w:r>
      <w:proofErr w:type="spellEnd"/>
      <w:r w:rsidRPr="007E0532">
        <w:rPr>
          <w:rFonts w:ascii="Times New Roman" w:eastAsia="Calibri" w:hAnsi="Times New Roman" w:cs="Times New Roman"/>
          <w:sz w:val="24"/>
          <w:szCs w:val="24"/>
          <w:lang w:val="en-US"/>
        </w:rPr>
        <w:t xml:space="preserve">’ became a stock character with exaggerated traits and tendencies. </w:t>
      </w:r>
      <w:r w:rsidRPr="007E0532">
        <w:rPr>
          <w:rFonts w:ascii="Times New Roman" w:hAnsi="Times New Roman" w:cs="Times New Roman"/>
          <w:sz w:val="24"/>
          <w:szCs w:val="24"/>
        </w:rPr>
        <w:t xml:space="preserve">The assumption that navvies were low in every sense could be seen in letters from the public. One, printed in the </w:t>
      </w:r>
      <w:r w:rsidRPr="007E0532">
        <w:rPr>
          <w:rFonts w:ascii="Times New Roman" w:hAnsi="Times New Roman" w:cs="Times New Roman"/>
          <w:i/>
          <w:iCs/>
          <w:sz w:val="24"/>
          <w:szCs w:val="24"/>
        </w:rPr>
        <w:t>Times</w:t>
      </w:r>
      <w:r w:rsidRPr="007E0532">
        <w:rPr>
          <w:rFonts w:ascii="Times New Roman" w:hAnsi="Times New Roman" w:cs="Times New Roman"/>
          <w:sz w:val="24"/>
          <w:szCs w:val="24"/>
        </w:rPr>
        <w:t xml:space="preserve"> of 1861, attacked railway proprietors for allowing drunks into carriages, citing a ‘</w:t>
      </w:r>
      <w:r w:rsidRPr="007E0532">
        <w:rPr>
          <w:rFonts w:ascii="Times New Roman" w:eastAsia="Calibri" w:hAnsi="Times New Roman" w:cs="Times New Roman"/>
          <w:sz w:val="24"/>
          <w:szCs w:val="24"/>
          <w:lang w:val="en-US"/>
        </w:rPr>
        <w:t>r</w:t>
      </w:r>
      <w:proofErr w:type="spellStart"/>
      <w:r w:rsidRPr="007E0532">
        <w:rPr>
          <w:rFonts w:ascii="Times New Roman" w:hAnsi="Times New Roman" w:cs="Times New Roman"/>
          <w:sz w:val="24"/>
          <w:szCs w:val="24"/>
        </w:rPr>
        <w:t>epulsive</w:t>
      </w:r>
      <w:proofErr w:type="spellEnd"/>
      <w:r w:rsidRPr="007E0532">
        <w:rPr>
          <w:rFonts w:ascii="Times New Roman" w:hAnsi="Times New Roman" w:cs="Times New Roman"/>
          <w:sz w:val="24"/>
          <w:szCs w:val="24"/>
        </w:rPr>
        <w:t>-looking navvy, with a bundle on his back, conducted into the third-class carriage'.</w:t>
      </w:r>
      <w:r w:rsidRPr="007E0532">
        <w:rPr>
          <w:rStyle w:val="FootnoteReference"/>
          <w:rFonts w:ascii="Times New Roman" w:hAnsi="Times New Roman" w:cs="Times New Roman"/>
        </w:rPr>
        <w:footnoteReference w:id="159"/>
      </w:r>
      <w:r w:rsidRPr="007E0532">
        <w:rPr>
          <w:rFonts w:ascii="Times New Roman" w:hAnsi="Times New Roman" w:cs="Times New Roman"/>
          <w:sz w:val="24"/>
          <w:szCs w:val="24"/>
        </w:rPr>
        <w:t xml:space="preserve"> The writer appears to have presumed the drunk’s occupation rather than having had it confirmed, indicating both that stereotypes about ‘the navvy’ were widespread and that news media were happy to reprint them. Most common, however, were articles </w:t>
      </w:r>
      <w:r>
        <w:rPr>
          <w:rFonts w:ascii="Times New Roman" w:hAnsi="Times New Roman" w:cs="Times New Roman"/>
          <w:sz w:val="24"/>
          <w:szCs w:val="24"/>
        </w:rPr>
        <w:t>which equated</w:t>
      </w:r>
      <w:r w:rsidRPr="007E0532">
        <w:rPr>
          <w:rFonts w:ascii="Times New Roman" w:hAnsi="Times New Roman" w:cs="Times New Roman"/>
          <w:sz w:val="24"/>
          <w:szCs w:val="24"/>
        </w:rPr>
        <w:t xml:space="preserve"> railway construction </w:t>
      </w:r>
      <w:r>
        <w:rPr>
          <w:rFonts w:ascii="Times New Roman" w:hAnsi="Times New Roman" w:cs="Times New Roman"/>
          <w:sz w:val="24"/>
          <w:szCs w:val="24"/>
        </w:rPr>
        <w:t>with</w:t>
      </w:r>
      <w:r w:rsidRPr="007E0532">
        <w:rPr>
          <w:rFonts w:ascii="Times New Roman" w:hAnsi="Times New Roman" w:cs="Times New Roman"/>
          <w:sz w:val="24"/>
          <w:szCs w:val="24"/>
        </w:rPr>
        <w:t xml:space="preserve"> the symbol of the stereotypical navvy</w:t>
      </w:r>
      <w:r>
        <w:rPr>
          <w:rFonts w:ascii="Times New Roman" w:hAnsi="Times New Roman" w:cs="Times New Roman"/>
          <w:sz w:val="24"/>
          <w:szCs w:val="24"/>
        </w:rPr>
        <w:t>, attacking them simultaneously</w:t>
      </w:r>
      <w:r w:rsidRPr="007E0532">
        <w:rPr>
          <w:rFonts w:ascii="Times New Roman" w:hAnsi="Times New Roman" w:cs="Times New Roman"/>
          <w:sz w:val="24"/>
          <w:szCs w:val="24"/>
        </w:rPr>
        <w:t>. The most controversial period of railway building after 1850 came in London, which did not experience nearly as much construction as the rest of the country until the early 1860s. Many news media titles played upon fears of philistines destroying the capital</w:t>
      </w:r>
      <w:r>
        <w:rPr>
          <w:rFonts w:ascii="Times New Roman" w:hAnsi="Times New Roman" w:cs="Times New Roman"/>
          <w:sz w:val="24"/>
          <w:szCs w:val="24"/>
        </w:rPr>
        <w:t>.</w:t>
      </w:r>
      <w:r w:rsidRPr="007E0532">
        <w:rPr>
          <w:rFonts w:ascii="Times New Roman" w:hAnsi="Times New Roman" w:cs="Times New Roman"/>
          <w:sz w:val="24"/>
          <w:szCs w:val="24"/>
        </w:rPr>
        <w:t xml:space="preserve"> </w:t>
      </w:r>
      <w:r w:rsidRPr="007E0532">
        <w:rPr>
          <w:rFonts w:ascii="Times New Roman" w:eastAsia="Calibri" w:hAnsi="Times New Roman" w:cs="Times New Roman"/>
          <w:sz w:val="24"/>
          <w:szCs w:val="24"/>
          <w:lang w:val="en-US"/>
        </w:rPr>
        <w:t xml:space="preserve"> One </w:t>
      </w:r>
      <w:r w:rsidRPr="007E0532">
        <w:rPr>
          <w:rFonts w:ascii="Times New Roman" w:eastAsia="Calibri" w:hAnsi="Times New Roman" w:cs="Times New Roman"/>
          <w:i/>
          <w:iCs/>
          <w:sz w:val="24"/>
          <w:szCs w:val="24"/>
          <w:lang w:val="en-US"/>
        </w:rPr>
        <w:t xml:space="preserve">Daily Telegraph </w:t>
      </w:r>
      <w:r w:rsidRPr="007E0532">
        <w:rPr>
          <w:rFonts w:ascii="Times New Roman" w:eastAsia="Calibri" w:hAnsi="Times New Roman" w:cs="Times New Roman"/>
          <w:sz w:val="24"/>
          <w:szCs w:val="24"/>
          <w:lang w:val="en-US"/>
        </w:rPr>
        <w:t xml:space="preserve">account </w:t>
      </w:r>
      <w:r>
        <w:rPr>
          <w:rFonts w:ascii="Times New Roman" w:eastAsia="Calibri" w:hAnsi="Times New Roman" w:cs="Times New Roman"/>
          <w:sz w:val="24"/>
          <w:szCs w:val="24"/>
          <w:lang w:val="en-US"/>
        </w:rPr>
        <w:t>in</w:t>
      </w:r>
      <w:r w:rsidRPr="007E0532">
        <w:rPr>
          <w:rFonts w:ascii="Times New Roman" w:eastAsia="Calibri" w:hAnsi="Times New Roman" w:cs="Times New Roman"/>
          <w:sz w:val="24"/>
          <w:szCs w:val="24"/>
          <w:lang w:val="en-US"/>
        </w:rPr>
        <w:t xml:space="preserve"> 1863 compared impending</w:t>
      </w:r>
      <w:r w:rsidRPr="007E0532">
        <w:rPr>
          <w:rFonts w:ascii="Times New Roman" w:hAnsi="Times New Roman" w:cs="Times New Roman"/>
          <w:sz w:val="24"/>
          <w:szCs w:val="24"/>
        </w:rPr>
        <w:t xml:space="preserve"> railway work in London to the sack of Rome, writing that 'ATTILA bears a theodolite instead of a burning brand, GENSERIC a </w:t>
      </w:r>
      <w:r w:rsidRPr="007E0532">
        <w:rPr>
          <w:rFonts w:ascii="Times New Roman" w:hAnsi="Times New Roman" w:cs="Times New Roman"/>
          <w:sz w:val="24"/>
          <w:szCs w:val="24"/>
        </w:rPr>
        <w:lastRenderedPageBreak/>
        <w:t>pick in lieu of a battle-axe, and ALARIC appears in the similitude of a "navvy", in hob-nailed boots, a striped nightcap, and a keg of beer shining at his stalwart hip'.</w:t>
      </w:r>
      <w:r w:rsidRPr="007E0532">
        <w:rPr>
          <w:rStyle w:val="FootnoteReference"/>
          <w:rFonts w:ascii="Times New Roman" w:hAnsi="Times New Roman" w:cs="Times New Roman"/>
        </w:rPr>
        <w:footnoteReference w:id="160"/>
      </w:r>
      <w:r>
        <w:rPr>
          <w:rFonts w:ascii="Times New Roman" w:hAnsi="Times New Roman" w:cs="Times New Roman"/>
          <w:sz w:val="24"/>
          <w:szCs w:val="24"/>
        </w:rPr>
        <w:t xml:space="preserve"> The paper’s coverage then shifted to – and coalesced around – concerns about the physical railways destroying London and the potential behaviour of navvies, with</w:t>
      </w:r>
      <w:r w:rsidRPr="007E0532">
        <w:rPr>
          <w:rFonts w:ascii="Times New Roman" w:hAnsi="Times New Roman" w:cs="Times New Roman"/>
          <w:sz w:val="24"/>
          <w:szCs w:val="24"/>
        </w:rPr>
        <w:t xml:space="preserve"> one piece attacking the proposed Ludgate Hill station as blocking the view to Saint Paul’s. The article framed construction as an attack on ‘the central temple’ of Anglicanism,</w:t>
      </w:r>
      <w:r w:rsidRPr="007E0532">
        <w:rPr>
          <w:rFonts w:ascii="Times New Roman" w:eastAsia="Calibri" w:hAnsi="Times New Roman" w:cs="Times New Roman"/>
          <w:sz w:val="24"/>
          <w:szCs w:val="24"/>
          <w:lang w:val="en-US"/>
        </w:rPr>
        <w:t xml:space="preserve"> across which ‘</w:t>
      </w:r>
      <w:r w:rsidRPr="007E0532">
        <w:rPr>
          <w:rFonts w:ascii="Times New Roman" w:hAnsi="Times New Roman" w:cs="Times New Roman"/>
          <w:sz w:val="24"/>
          <w:szCs w:val="24"/>
        </w:rPr>
        <w:t>the bricklayer and the navvy are to project a blank wall, killing the life of the one prospect which redeems and is in a curious harmony with our sombre dwellings'.</w:t>
      </w:r>
      <w:r w:rsidRPr="007E0532">
        <w:rPr>
          <w:rStyle w:val="FootnoteReference"/>
          <w:rFonts w:ascii="Times New Roman" w:hAnsi="Times New Roman" w:cs="Times New Roman"/>
        </w:rPr>
        <w:footnoteReference w:id="161"/>
      </w:r>
      <w:r w:rsidRPr="007E0532">
        <w:rPr>
          <w:rFonts w:ascii="Times New Roman" w:hAnsi="Times New Roman" w:cs="Times New Roman"/>
          <w:sz w:val="24"/>
          <w:szCs w:val="24"/>
        </w:rPr>
        <w:t xml:space="preserve"> Other papers – most often Tory in outlook – also contrasted London with presumed provincial brutalism. </w:t>
      </w:r>
      <w:r w:rsidRPr="007E0532">
        <w:rPr>
          <w:rFonts w:ascii="Times New Roman" w:eastAsia="Calibri" w:hAnsi="Times New Roman" w:cs="Times New Roman"/>
          <w:sz w:val="24"/>
          <w:szCs w:val="24"/>
          <w:lang w:val="en-US"/>
        </w:rPr>
        <w:t xml:space="preserve">A </w:t>
      </w:r>
      <w:r w:rsidRPr="007E0532">
        <w:rPr>
          <w:rFonts w:ascii="Times New Roman" w:eastAsia="Calibri" w:hAnsi="Times New Roman" w:cs="Times New Roman"/>
          <w:i/>
          <w:iCs/>
          <w:sz w:val="24"/>
          <w:szCs w:val="24"/>
          <w:lang w:val="en-US"/>
        </w:rPr>
        <w:t>John Bull</w:t>
      </w:r>
      <w:r w:rsidRPr="007E0532">
        <w:rPr>
          <w:rFonts w:ascii="Times New Roman" w:eastAsia="Calibri" w:hAnsi="Times New Roman" w:cs="Times New Roman"/>
          <w:sz w:val="24"/>
          <w:szCs w:val="24"/>
          <w:lang w:val="en-US"/>
        </w:rPr>
        <w:t xml:space="preserve"> article under the title of ‘RAILWAY SPOLIATION’ asked whether London was about to become another Manchester: ‘</w:t>
      </w:r>
      <w:r w:rsidRPr="007E0532">
        <w:rPr>
          <w:rFonts w:ascii="Times New Roman" w:hAnsi="Times New Roman" w:cs="Times New Roman"/>
          <w:sz w:val="24"/>
          <w:szCs w:val="24"/>
        </w:rPr>
        <w:t>having accepted the lessons of political economy from Cotton-</w:t>
      </w:r>
      <w:proofErr w:type="spellStart"/>
      <w:r w:rsidRPr="007E0532">
        <w:rPr>
          <w:rFonts w:ascii="Times New Roman" w:hAnsi="Times New Roman" w:cs="Times New Roman"/>
          <w:sz w:val="24"/>
          <w:szCs w:val="24"/>
        </w:rPr>
        <w:t>opolis</w:t>
      </w:r>
      <w:proofErr w:type="spellEnd"/>
      <w:r w:rsidRPr="007E0532">
        <w:rPr>
          <w:rFonts w:ascii="Times New Roman" w:hAnsi="Times New Roman" w:cs="Times New Roman"/>
          <w:sz w:val="24"/>
          <w:szCs w:val="24"/>
        </w:rPr>
        <w:t xml:space="preserve">, [are we] to adopt her moral code also?’, before echoing the religious tone of the </w:t>
      </w:r>
      <w:r w:rsidRPr="007E0532">
        <w:rPr>
          <w:rFonts w:ascii="Times New Roman" w:hAnsi="Times New Roman" w:cs="Times New Roman"/>
          <w:i/>
          <w:iCs/>
          <w:sz w:val="24"/>
          <w:szCs w:val="24"/>
        </w:rPr>
        <w:t>Telegraph’s</w:t>
      </w:r>
      <w:r w:rsidRPr="007E0532">
        <w:rPr>
          <w:rFonts w:ascii="Times New Roman" w:hAnsi="Times New Roman" w:cs="Times New Roman"/>
          <w:sz w:val="24"/>
          <w:szCs w:val="24"/>
        </w:rPr>
        <w:t xml:space="preserve"> opposition in lamenting how ‘churches go down before the pick of the navvy'.</w:t>
      </w:r>
      <w:r w:rsidRPr="007E0532">
        <w:rPr>
          <w:rStyle w:val="FootnoteReference"/>
          <w:rFonts w:ascii="Times New Roman" w:hAnsi="Times New Roman" w:cs="Times New Roman"/>
        </w:rPr>
        <w:footnoteReference w:id="162"/>
      </w:r>
      <w:r w:rsidRPr="007E0532">
        <w:rPr>
          <w:rFonts w:ascii="Times New Roman" w:hAnsi="Times New Roman" w:cs="Times New Roman"/>
          <w:sz w:val="24"/>
          <w:szCs w:val="24"/>
        </w:rPr>
        <w:t xml:space="preserve"> </w:t>
      </w:r>
      <w:r w:rsidRPr="007E0532">
        <w:rPr>
          <w:rFonts w:ascii="Times New Roman" w:hAnsi="Times New Roman" w:cs="Times New Roman"/>
          <w:i/>
          <w:iCs/>
          <w:sz w:val="24"/>
          <w:szCs w:val="24"/>
        </w:rPr>
        <w:t>John Bull’</w:t>
      </w:r>
      <w:r w:rsidRPr="007E0532">
        <w:rPr>
          <w:rFonts w:ascii="Times New Roman" w:hAnsi="Times New Roman" w:cs="Times New Roman"/>
          <w:sz w:val="24"/>
          <w:szCs w:val="24"/>
        </w:rPr>
        <w:t>s coverage was followed by a letter from a reader attacking ‘the wholesale tyranny of capital’, emblematised by how 'the ruthless navvy [will] pursue his brutalising vocation upon the more respectable dead of ancient London'</w:t>
      </w:r>
      <w:r>
        <w:rPr>
          <w:rFonts w:ascii="Times New Roman" w:hAnsi="Times New Roman" w:cs="Times New Roman"/>
          <w:sz w:val="24"/>
          <w:szCs w:val="24"/>
        </w:rPr>
        <w:t>.</w:t>
      </w:r>
      <w:r w:rsidRPr="007E0532">
        <w:rPr>
          <w:rStyle w:val="FootnoteReference"/>
          <w:rFonts w:ascii="Times New Roman" w:hAnsi="Times New Roman" w:cs="Times New Roman"/>
        </w:rPr>
        <w:footnoteReference w:id="163"/>
      </w:r>
      <w:r>
        <w:rPr>
          <w:rFonts w:ascii="Times New Roman" w:hAnsi="Times New Roman" w:cs="Times New Roman"/>
          <w:sz w:val="24"/>
          <w:szCs w:val="24"/>
        </w:rPr>
        <w:t xml:space="preserve"> This showed how</w:t>
      </w:r>
      <w:r w:rsidRPr="007E0532">
        <w:rPr>
          <w:rFonts w:ascii="Times New Roman" w:hAnsi="Times New Roman" w:cs="Times New Roman"/>
          <w:sz w:val="24"/>
          <w:szCs w:val="24"/>
        </w:rPr>
        <w:t xml:space="preserve"> coverage of railway construction was affecting public perceptions of navvies</w:t>
      </w:r>
      <w:r>
        <w:rPr>
          <w:rFonts w:ascii="Times New Roman" w:hAnsi="Times New Roman" w:cs="Times New Roman"/>
          <w:sz w:val="24"/>
          <w:szCs w:val="24"/>
        </w:rPr>
        <w:t xml:space="preserve">, making them into the ready scapegoat for any perceived evils of railway construction in the same way the railway directors were the scapegoats for perceived evils of railway operation (see Chapters II and III). </w:t>
      </w:r>
    </w:p>
    <w:p w14:paraId="19374EB2" w14:textId="77777777" w:rsidR="0080653E" w:rsidRDefault="0080653E" w:rsidP="0080653E">
      <w:pPr>
        <w:spacing w:line="360" w:lineRule="auto"/>
        <w:ind w:firstLine="720"/>
        <w:rPr>
          <w:rFonts w:ascii="Times New Roman" w:hAnsi="Times New Roman" w:cs="Times New Roman"/>
          <w:sz w:val="24"/>
          <w:szCs w:val="24"/>
        </w:rPr>
      </w:pPr>
      <w:r w:rsidRPr="007E0532">
        <w:rPr>
          <w:rFonts w:ascii="Times New Roman" w:hAnsi="Times New Roman" w:cs="Times New Roman"/>
          <w:sz w:val="24"/>
          <w:szCs w:val="24"/>
        </w:rPr>
        <w:t xml:space="preserve">Railway construction in the 1860s prompted </w:t>
      </w:r>
      <w:r w:rsidRPr="007E0532">
        <w:rPr>
          <w:rFonts w:ascii="Times New Roman" w:hAnsi="Times New Roman" w:cs="Times New Roman"/>
          <w:i/>
          <w:iCs/>
          <w:sz w:val="24"/>
          <w:szCs w:val="24"/>
        </w:rPr>
        <w:t xml:space="preserve">The Telegraph </w:t>
      </w:r>
      <w:proofErr w:type="gramStart"/>
      <w:r w:rsidRPr="007E0532">
        <w:rPr>
          <w:rFonts w:ascii="Times New Roman" w:hAnsi="Times New Roman" w:cs="Times New Roman"/>
          <w:sz w:val="24"/>
          <w:szCs w:val="24"/>
        </w:rPr>
        <w:t>in particular to</w:t>
      </w:r>
      <w:proofErr w:type="gramEnd"/>
      <w:r w:rsidRPr="007E0532">
        <w:rPr>
          <w:rFonts w:ascii="Times New Roman" w:hAnsi="Times New Roman" w:cs="Times New Roman"/>
          <w:sz w:val="24"/>
          <w:szCs w:val="24"/>
        </w:rPr>
        <w:t xml:space="preserve"> use the navvy as a byword for lower-class immorality and violence in other contexts, particularly if it related to railways in general. One 1864 sexual assault which took place in a railway carriage, examined in more detail in Chapter III</w:t>
      </w:r>
      <w:r>
        <w:rPr>
          <w:rFonts w:ascii="Times New Roman" w:hAnsi="Times New Roman" w:cs="Times New Roman"/>
          <w:sz w:val="24"/>
          <w:szCs w:val="24"/>
        </w:rPr>
        <w:t>,</w:t>
      </w:r>
      <w:r w:rsidRPr="007E0532">
        <w:rPr>
          <w:rFonts w:ascii="Times New Roman" w:hAnsi="Times New Roman" w:cs="Times New Roman"/>
          <w:sz w:val="24"/>
          <w:szCs w:val="24"/>
        </w:rPr>
        <w:t xml:space="preserve"> characterised the wealthy perpetrator as 'this Buckinghamshire gorilla’, and compared his conduct to that expected of a navvy, arguing that 'the culprit is no rough labourer from the "black country" - no half-brutish "navvy" who has scarcely been taught the difference between right and wrong”.</w:t>
      </w:r>
      <w:r w:rsidRPr="007E0532">
        <w:rPr>
          <w:rStyle w:val="FootnoteReference"/>
          <w:rFonts w:ascii="Times New Roman" w:hAnsi="Times New Roman" w:cs="Times New Roman"/>
        </w:rPr>
        <w:footnoteReference w:id="164"/>
      </w:r>
      <w:r w:rsidRPr="007E0532">
        <w:rPr>
          <w:rFonts w:ascii="Times New Roman" w:hAnsi="Times New Roman" w:cs="Times New Roman"/>
          <w:sz w:val="24"/>
          <w:szCs w:val="24"/>
        </w:rPr>
        <w:t xml:space="preserve"> Another 1864 account perhaps provides the best example of how the stereotype of </w:t>
      </w:r>
      <w:r>
        <w:rPr>
          <w:rFonts w:ascii="Times New Roman" w:hAnsi="Times New Roman" w:cs="Times New Roman"/>
          <w:sz w:val="24"/>
          <w:szCs w:val="24"/>
        </w:rPr>
        <w:t>the violent</w:t>
      </w:r>
      <w:r w:rsidRPr="007E0532">
        <w:rPr>
          <w:rFonts w:ascii="Times New Roman" w:hAnsi="Times New Roman" w:cs="Times New Roman"/>
          <w:sz w:val="24"/>
          <w:szCs w:val="24"/>
        </w:rPr>
        <w:t xml:space="preserve"> navvy had become </w:t>
      </w:r>
      <w:r w:rsidRPr="007E0532">
        <w:rPr>
          <w:rFonts w:ascii="Times New Roman" w:hAnsi="Times New Roman" w:cs="Times New Roman"/>
          <w:sz w:val="24"/>
          <w:szCs w:val="24"/>
        </w:rPr>
        <w:lastRenderedPageBreak/>
        <w:t xml:space="preserve">fixed by this point. In recounting the story of a policeman appearing in court charged with a crime, the author conjures a fictitious ‘typical’ case to contrast with it: 'JOHN SMITH…a navvy on the works of the Grand </w:t>
      </w:r>
      <w:proofErr w:type="spellStart"/>
      <w:r w:rsidRPr="007E0532">
        <w:rPr>
          <w:rFonts w:ascii="Times New Roman" w:hAnsi="Times New Roman" w:cs="Times New Roman"/>
          <w:sz w:val="24"/>
          <w:szCs w:val="24"/>
        </w:rPr>
        <w:t>Peddlington</w:t>
      </w:r>
      <w:proofErr w:type="spellEnd"/>
      <w:r w:rsidRPr="007E0532">
        <w:rPr>
          <w:rFonts w:ascii="Times New Roman" w:hAnsi="Times New Roman" w:cs="Times New Roman"/>
          <w:sz w:val="24"/>
          <w:szCs w:val="24"/>
        </w:rPr>
        <w:t xml:space="preserve"> and </w:t>
      </w:r>
      <w:proofErr w:type="spellStart"/>
      <w:r w:rsidRPr="007E0532">
        <w:rPr>
          <w:rFonts w:ascii="Times New Roman" w:hAnsi="Times New Roman" w:cs="Times New Roman"/>
          <w:sz w:val="24"/>
          <w:szCs w:val="24"/>
        </w:rPr>
        <w:t>Puddlington</w:t>
      </w:r>
      <w:proofErr w:type="spellEnd"/>
      <w:r w:rsidRPr="007E0532">
        <w:rPr>
          <w:rFonts w:ascii="Times New Roman" w:hAnsi="Times New Roman" w:cs="Times New Roman"/>
          <w:sz w:val="24"/>
          <w:szCs w:val="24"/>
        </w:rPr>
        <w:t xml:space="preserve"> Junction, is accused of having battered out the brains of TOM BROWN, potboy at the sign of the Railway Inn, because the favours of POLLY JONES, the barmaid, were distributed with too impartial equality between the rival suitors for her hand’.</w:t>
      </w:r>
      <w:r w:rsidRPr="007E0532">
        <w:rPr>
          <w:rStyle w:val="FootnoteReference"/>
          <w:rFonts w:ascii="Times New Roman" w:hAnsi="Times New Roman" w:cs="Times New Roman"/>
        </w:rPr>
        <w:footnoteReference w:id="165"/>
      </w:r>
      <w:r w:rsidRPr="007E0532">
        <w:rPr>
          <w:rFonts w:ascii="Times New Roman" w:hAnsi="Times New Roman" w:cs="Times New Roman"/>
          <w:sz w:val="24"/>
          <w:szCs w:val="24"/>
        </w:rPr>
        <w:t xml:space="preserve"> Less </w:t>
      </w:r>
      <w:r>
        <w:rPr>
          <w:rFonts w:ascii="Times New Roman" w:hAnsi="Times New Roman" w:cs="Times New Roman"/>
          <w:sz w:val="24"/>
          <w:szCs w:val="24"/>
        </w:rPr>
        <w:t xml:space="preserve">than 40 years </w:t>
      </w:r>
      <w:r w:rsidRPr="007E0532">
        <w:rPr>
          <w:rFonts w:ascii="Times New Roman" w:hAnsi="Times New Roman" w:cs="Times New Roman"/>
          <w:sz w:val="24"/>
          <w:szCs w:val="24"/>
        </w:rPr>
        <w:t xml:space="preserve">after the first railway was built, </w:t>
      </w:r>
      <w:r>
        <w:rPr>
          <w:rFonts w:ascii="Times New Roman" w:hAnsi="Times New Roman" w:cs="Times New Roman"/>
          <w:sz w:val="24"/>
          <w:szCs w:val="24"/>
        </w:rPr>
        <w:t>negative stereotypes of ‘the</w:t>
      </w:r>
      <w:r w:rsidRPr="007E0532">
        <w:rPr>
          <w:rFonts w:ascii="Times New Roman" w:hAnsi="Times New Roman" w:cs="Times New Roman"/>
          <w:sz w:val="24"/>
          <w:szCs w:val="24"/>
        </w:rPr>
        <w:t xml:space="preserve"> navvy</w:t>
      </w:r>
      <w:r>
        <w:rPr>
          <w:rFonts w:ascii="Times New Roman" w:hAnsi="Times New Roman" w:cs="Times New Roman"/>
          <w:sz w:val="24"/>
          <w:szCs w:val="24"/>
        </w:rPr>
        <w:t>’</w:t>
      </w:r>
      <w:r w:rsidRPr="007E0532">
        <w:rPr>
          <w:rFonts w:ascii="Times New Roman" w:hAnsi="Times New Roman" w:cs="Times New Roman"/>
          <w:sz w:val="24"/>
          <w:szCs w:val="24"/>
        </w:rPr>
        <w:t xml:space="preserve"> had become </w:t>
      </w:r>
      <w:r>
        <w:rPr>
          <w:rFonts w:ascii="Times New Roman" w:hAnsi="Times New Roman" w:cs="Times New Roman"/>
          <w:sz w:val="24"/>
          <w:szCs w:val="24"/>
        </w:rPr>
        <w:t>byword in Victorian society. While many facets of such stereotyping were separate, such as navvies being violent, or navvies being Irish, or drunk, or thieves, they served to reinforce each other by association with the word ‘navvy’; these stereotypes have only been reinforced in subsequent histories, with navvies becoming viewed and written about in as homogenous a way as the railways they helped to build.</w:t>
      </w:r>
    </w:p>
    <w:p w14:paraId="79D2D322" w14:textId="77777777" w:rsidR="0080653E" w:rsidRPr="00205811" w:rsidRDefault="0080653E" w:rsidP="0080653E">
      <w:pPr>
        <w:spacing w:line="360" w:lineRule="auto"/>
        <w:ind w:firstLine="720"/>
        <w:rPr>
          <w:rFonts w:ascii="Times New Roman" w:hAnsi="Times New Roman" w:cs="Times New Roman"/>
          <w:sz w:val="24"/>
          <w:szCs w:val="24"/>
        </w:rPr>
      </w:pPr>
    </w:p>
    <w:p w14:paraId="27FAC2B4" w14:textId="77777777" w:rsidR="0080653E" w:rsidRDefault="0080653E" w:rsidP="0080653E">
      <w:pPr>
        <w:pStyle w:val="Heading2"/>
        <w:jc w:val="center"/>
        <w:rPr>
          <w:rFonts w:ascii="Times New Roman" w:hAnsi="Times New Roman" w:cs="Times New Roman"/>
          <w:b/>
          <w:bCs/>
          <w:color w:val="auto"/>
          <w:sz w:val="24"/>
          <w:szCs w:val="24"/>
          <w:u w:val="single"/>
        </w:rPr>
      </w:pPr>
      <w:r w:rsidRPr="00915A57">
        <w:rPr>
          <w:rFonts w:ascii="Times New Roman" w:hAnsi="Times New Roman" w:cs="Times New Roman"/>
          <w:b/>
          <w:bCs/>
          <w:color w:val="auto"/>
          <w:sz w:val="24"/>
          <w:szCs w:val="24"/>
          <w:u w:val="single"/>
        </w:rPr>
        <w:t>Railway Accidents</w:t>
      </w:r>
    </w:p>
    <w:p w14:paraId="5A0C36E6" w14:textId="77777777" w:rsidR="0080653E" w:rsidRPr="00915A57" w:rsidRDefault="0080653E" w:rsidP="0080653E"/>
    <w:p w14:paraId="21A308A6" w14:textId="77777777" w:rsidR="0080653E" w:rsidRPr="00883D4B" w:rsidRDefault="0080653E" w:rsidP="0080653E">
      <w:pPr>
        <w:spacing w:line="360" w:lineRule="auto"/>
        <w:rPr>
          <w:rFonts w:ascii="Times New Roman" w:hAnsi="Times New Roman" w:cs="Times New Roman"/>
          <w:sz w:val="24"/>
          <w:szCs w:val="24"/>
        </w:rPr>
      </w:pPr>
      <w:r w:rsidRPr="00883D4B">
        <w:rPr>
          <w:rFonts w:ascii="Times New Roman" w:hAnsi="Times New Roman" w:cs="Times New Roman"/>
          <w:sz w:val="24"/>
          <w:szCs w:val="24"/>
        </w:rPr>
        <w:t>Railway accidents, in particular fatal accidents involving passengers, were the subject of extreme media interest throughout the century. The relationships between accidents and crime or criminality in news media accounts differed from those for other railway themes over time. Railway accidents remained extremely newsworthy even after the issues which they catalysed and the dynamics of how they were reported became set; however, I will focus</w:t>
      </w:r>
      <w:r>
        <w:rPr>
          <w:rFonts w:ascii="Times New Roman" w:hAnsi="Times New Roman" w:cs="Times New Roman"/>
          <w:sz w:val="24"/>
          <w:szCs w:val="24"/>
        </w:rPr>
        <w:t xml:space="preserve"> here</w:t>
      </w:r>
      <w:r w:rsidRPr="00883D4B">
        <w:rPr>
          <w:rFonts w:ascii="Times New Roman" w:hAnsi="Times New Roman" w:cs="Times New Roman"/>
          <w:sz w:val="24"/>
          <w:szCs w:val="24"/>
        </w:rPr>
        <w:t xml:space="preserve"> on news media reporting of accidents up to the Staplehurst crash of 1865, and most of all upon reports and debates around railway accidents between 1830 and 1850. It was in this period that the tendencies of such reporting and the connections between railway accident and perceived criminality became established. </w:t>
      </w:r>
      <w:r>
        <w:rPr>
          <w:rFonts w:ascii="Times New Roman" w:hAnsi="Times New Roman" w:cs="Times New Roman"/>
          <w:sz w:val="24"/>
          <w:szCs w:val="24"/>
        </w:rPr>
        <w:t>First and foremost, a</w:t>
      </w:r>
      <w:r w:rsidRPr="00883D4B">
        <w:rPr>
          <w:rFonts w:ascii="Times New Roman" w:hAnsi="Times New Roman" w:cs="Times New Roman"/>
          <w:sz w:val="24"/>
          <w:szCs w:val="24"/>
        </w:rPr>
        <w:t xml:space="preserve">ccidents involving passenger trains </w:t>
      </w:r>
      <w:r>
        <w:rPr>
          <w:rFonts w:ascii="Times New Roman" w:hAnsi="Times New Roman" w:cs="Times New Roman"/>
          <w:sz w:val="24"/>
          <w:szCs w:val="24"/>
        </w:rPr>
        <w:t>were</w:t>
      </w:r>
      <w:r w:rsidRPr="00883D4B">
        <w:rPr>
          <w:rFonts w:ascii="Times New Roman" w:hAnsi="Times New Roman" w:cs="Times New Roman"/>
          <w:sz w:val="24"/>
          <w:szCs w:val="24"/>
        </w:rPr>
        <w:t xml:space="preserve"> reported upon more heavily</w:t>
      </w:r>
      <w:r>
        <w:rPr>
          <w:rFonts w:ascii="Times New Roman" w:hAnsi="Times New Roman" w:cs="Times New Roman"/>
          <w:sz w:val="24"/>
          <w:szCs w:val="24"/>
        </w:rPr>
        <w:t xml:space="preserve"> than those involving freight or other trains, with fatal accidents involving passenger trains reported on more heavily still. Distinct</w:t>
      </w:r>
      <w:r w:rsidRPr="00883D4B">
        <w:rPr>
          <w:rFonts w:ascii="Times New Roman" w:hAnsi="Times New Roman" w:cs="Times New Roman"/>
          <w:sz w:val="24"/>
          <w:szCs w:val="24"/>
        </w:rPr>
        <w:t xml:space="preserve"> difference</w:t>
      </w:r>
      <w:r>
        <w:rPr>
          <w:rFonts w:ascii="Times New Roman" w:hAnsi="Times New Roman" w:cs="Times New Roman"/>
          <w:sz w:val="24"/>
          <w:szCs w:val="24"/>
        </w:rPr>
        <w:t>s</w:t>
      </w:r>
      <w:r w:rsidRPr="00883D4B">
        <w:rPr>
          <w:rFonts w:ascii="Times New Roman" w:hAnsi="Times New Roman" w:cs="Times New Roman"/>
          <w:sz w:val="24"/>
          <w:szCs w:val="24"/>
        </w:rPr>
        <w:t xml:space="preserve"> in tone between immediate reports of accidents, reports of inquest proceedings, and of later opinion and comment pieces</w:t>
      </w:r>
      <w:r>
        <w:rPr>
          <w:rFonts w:ascii="Times New Roman" w:hAnsi="Times New Roman" w:cs="Times New Roman"/>
          <w:sz w:val="24"/>
          <w:szCs w:val="24"/>
        </w:rPr>
        <w:t xml:space="preserve"> became established over time, but changed according to how railways were perceived at the time of a specific accident. M</w:t>
      </w:r>
      <w:r w:rsidRPr="00883D4B">
        <w:rPr>
          <w:rFonts w:ascii="Times New Roman" w:hAnsi="Times New Roman" w:cs="Times New Roman"/>
          <w:sz w:val="24"/>
          <w:szCs w:val="24"/>
        </w:rPr>
        <w:t xml:space="preserve">embers of the public and representatives of railway companies argued over </w:t>
      </w:r>
      <w:r>
        <w:rPr>
          <w:rFonts w:ascii="Times New Roman" w:hAnsi="Times New Roman" w:cs="Times New Roman"/>
          <w:sz w:val="24"/>
          <w:szCs w:val="24"/>
        </w:rPr>
        <w:t>accidents both specific and in general</w:t>
      </w:r>
      <w:r w:rsidRPr="00883D4B">
        <w:rPr>
          <w:rFonts w:ascii="Times New Roman" w:hAnsi="Times New Roman" w:cs="Times New Roman"/>
          <w:sz w:val="24"/>
          <w:szCs w:val="24"/>
        </w:rPr>
        <w:t xml:space="preserve"> in letters and articles</w:t>
      </w:r>
      <w:r>
        <w:rPr>
          <w:rFonts w:ascii="Times New Roman" w:hAnsi="Times New Roman" w:cs="Times New Roman"/>
          <w:sz w:val="24"/>
          <w:szCs w:val="24"/>
        </w:rPr>
        <w:t>,</w:t>
      </w:r>
      <w:r w:rsidRPr="00883D4B">
        <w:rPr>
          <w:rFonts w:ascii="Times New Roman" w:hAnsi="Times New Roman" w:cs="Times New Roman"/>
          <w:sz w:val="24"/>
          <w:szCs w:val="24"/>
        </w:rPr>
        <w:t xml:space="preserve"> and </w:t>
      </w:r>
      <w:r>
        <w:rPr>
          <w:rFonts w:ascii="Times New Roman" w:hAnsi="Times New Roman" w:cs="Times New Roman"/>
          <w:sz w:val="24"/>
          <w:szCs w:val="24"/>
        </w:rPr>
        <w:t xml:space="preserve">in all forms of reporting there was a strong </w:t>
      </w:r>
      <w:r w:rsidRPr="00883D4B">
        <w:rPr>
          <w:rFonts w:ascii="Times New Roman" w:hAnsi="Times New Roman" w:cs="Times New Roman"/>
          <w:sz w:val="24"/>
          <w:szCs w:val="24"/>
        </w:rPr>
        <w:t xml:space="preserve">emphasis </w:t>
      </w:r>
      <w:r>
        <w:rPr>
          <w:rFonts w:ascii="Times New Roman" w:hAnsi="Times New Roman" w:cs="Times New Roman"/>
          <w:sz w:val="24"/>
          <w:szCs w:val="24"/>
        </w:rPr>
        <w:t>on</w:t>
      </w:r>
      <w:r w:rsidRPr="00883D4B">
        <w:rPr>
          <w:rFonts w:ascii="Times New Roman" w:hAnsi="Times New Roman" w:cs="Times New Roman"/>
          <w:sz w:val="24"/>
          <w:szCs w:val="24"/>
        </w:rPr>
        <w:t xml:space="preserve"> violence and destruction.</w:t>
      </w:r>
      <w:r>
        <w:rPr>
          <w:rFonts w:ascii="Times New Roman" w:hAnsi="Times New Roman" w:cs="Times New Roman"/>
          <w:sz w:val="24"/>
          <w:szCs w:val="24"/>
        </w:rPr>
        <w:t xml:space="preserve"> However, while newspapers were naturally interested in reporting </w:t>
      </w:r>
      <w:r>
        <w:rPr>
          <w:rFonts w:ascii="Times New Roman" w:hAnsi="Times New Roman" w:cs="Times New Roman"/>
          <w:sz w:val="24"/>
          <w:szCs w:val="24"/>
        </w:rPr>
        <w:lastRenderedPageBreak/>
        <w:t>natural disasters or large-scale accidents such as mine collapses at this time, articles about railway accidents were far more likely to have prompted discussion of the culpability – and therefore potential criminality – of directors, as might be expected of a more noticeably man-made and man-administered system.</w:t>
      </w:r>
    </w:p>
    <w:p w14:paraId="068F7BC9" w14:textId="77777777" w:rsidR="0080653E" w:rsidRPr="00883D4B" w:rsidRDefault="0080653E" w:rsidP="0080653E">
      <w:pPr>
        <w:spacing w:line="360" w:lineRule="auto"/>
        <w:ind w:firstLine="720"/>
        <w:rPr>
          <w:rFonts w:ascii="Times New Roman" w:hAnsi="Times New Roman" w:cs="Times New Roman"/>
          <w:sz w:val="24"/>
          <w:szCs w:val="24"/>
        </w:rPr>
      </w:pPr>
      <w:r w:rsidRPr="00883D4B">
        <w:rPr>
          <w:rFonts w:ascii="Times New Roman" w:hAnsi="Times New Roman" w:cs="Times New Roman"/>
          <w:sz w:val="24"/>
          <w:szCs w:val="24"/>
        </w:rPr>
        <w:t xml:space="preserve">One factor which informed and drove all </w:t>
      </w:r>
      <w:r>
        <w:rPr>
          <w:rFonts w:ascii="Times New Roman" w:hAnsi="Times New Roman" w:cs="Times New Roman"/>
          <w:sz w:val="24"/>
          <w:szCs w:val="24"/>
        </w:rPr>
        <w:t>the</w:t>
      </w:r>
      <w:r w:rsidRPr="00883D4B">
        <w:rPr>
          <w:rFonts w:ascii="Times New Roman" w:hAnsi="Times New Roman" w:cs="Times New Roman"/>
          <w:sz w:val="24"/>
          <w:szCs w:val="24"/>
        </w:rPr>
        <w:t xml:space="preserve"> </w:t>
      </w:r>
      <w:r>
        <w:rPr>
          <w:rFonts w:ascii="Times New Roman" w:hAnsi="Times New Roman" w:cs="Times New Roman"/>
          <w:sz w:val="24"/>
          <w:szCs w:val="24"/>
        </w:rPr>
        <w:t xml:space="preserve">reporting dynamics </w:t>
      </w:r>
      <w:r w:rsidRPr="00883D4B">
        <w:rPr>
          <w:rFonts w:ascii="Times New Roman" w:hAnsi="Times New Roman" w:cs="Times New Roman"/>
          <w:sz w:val="24"/>
          <w:szCs w:val="24"/>
        </w:rPr>
        <w:t xml:space="preserve">was the assumption that passengers on the railway </w:t>
      </w:r>
      <w:r w:rsidRPr="00883D4B">
        <w:rPr>
          <w:rFonts w:ascii="Times New Roman" w:hAnsi="Times New Roman" w:cs="Times New Roman"/>
          <w:i/>
          <w:iCs/>
          <w:sz w:val="24"/>
          <w:szCs w:val="24"/>
        </w:rPr>
        <w:t>ought</w:t>
      </w:r>
      <w:r w:rsidRPr="00883D4B">
        <w:rPr>
          <w:rFonts w:ascii="Times New Roman" w:hAnsi="Times New Roman" w:cs="Times New Roman"/>
          <w:sz w:val="24"/>
          <w:szCs w:val="24"/>
        </w:rPr>
        <w:t xml:space="preserve"> to be safe and had a right to feel safe</w:t>
      </w:r>
      <w:r>
        <w:rPr>
          <w:rFonts w:ascii="Times New Roman" w:hAnsi="Times New Roman" w:cs="Times New Roman"/>
          <w:sz w:val="24"/>
          <w:szCs w:val="24"/>
        </w:rPr>
        <w:t>. Writing on how Victorian middle-class society was increasingly shocked to find violence in public, J. Carter Wood identifies ‘</w:t>
      </w:r>
      <w:r w:rsidRPr="006B7377">
        <w:rPr>
          <w:rFonts w:ascii="Times New Roman" w:hAnsi="Times New Roman" w:cs="Times New Roman"/>
          <w:sz w:val="24"/>
          <w:szCs w:val="24"/>
        </w:rPr>
        <w:t>the emergence of new built spaces… and changes in the ways that people imagined the legitimate use of public and private areas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66"/>
      </w:r>
      <w:r>
        <w:rPr>
          <w:rFonts w:ascii="Times New Roman" w:hAnsi="Times New Roman" w:cs="Times New Roman"/>
          <w:sz w:val="24"/>
          <w:szCs w:val="24"/>
        </w:rPr>
        <w:t xml:space="preserve"> as central to the debate over the presumption of safety. While railways did not explicitly promise safety, it was part and parcel of the vision of easy passenger travel with which they heavily marketed themselves</w:t>
      </w:r>
      <w:r w:rsidRPr="00883D4B">
        <w:rPr>
          <w:rFonts w:ascii="Times New Roman" w:hAnsi="Times New Roman" w:cs="Times New Roman"/>
          <w:sz w:val="24"/>
          <w:szCs w:val="24"/>
        </w:rPr>
        <w:t>.</w:t>
      </w:r>
      <w:r>
        <w:rPr>
          <w:rFonts w:ascii="Times New Roman" w:hAnsi="Times New Roman" w:cs="Times New Roman"/>
          <w:sz w:val="24"/>
          <w:szCs w:val="24"/>
        </w:rPr>
        <w:t xml:space="preserve"> </w:t>
      </w:r>
      <w:r w:rsidRPr="00883D4B">
        <w:rPr>
          <w:rFonts w:ascii="Times New Roman" w:hAnsi="Times New Roman" w:cs="Times New Roman"/>
          <w:sz w:val="24"/>
          <w:szCs w:val="24"/>
        </w:rPr>
        <w:t>The feeling that th</w:t>
      </w:r>
      <w:r>
        <w:rPr>
          <w:rFonts w:ascii="Times New Roman" w:hAnsi="Times New Roman" w:cs="Times New Roman"/>
          <w:sz w:val="24"/>
          <w:szCs w:val="24"/>
        </w:rPr>
        <w:t>is inherent right</w:t>
      </w:r>
      <w:r w:rsidRPr="00883D4B">
        <w:rPr>
          <w:rFonts w:ascii="Times New Roman" w:hAnsi="Times New Roman" w:cs="Times New Roman"/>
          <w:sz w:val="24"/>
          <w:szCs w:val="24"/>
        </w:rPr>
        <w:t xml:space="preserve"> was not being met led to opinions </w:t>
      </w:r>
      <w:r>
        <w:rPr>
          <w:rFonts w:ascii="Times New Roman" w:hAnsi="Times New Roman" w:cs="Times New Roman"/>
          <w:sz w:val="24"/>
          <w:szCs w:val="24"/>
        </w:rPr>
        <w:t>such as</w:t>
      </w:r>
      <w:r w:rsidRPr="00883D4B">
        <w:rPr>
          <w:rFonts w:ascii="Times New Roman" w:hAnsi="Times New Roman" w:cs="Times New Roman"/>
          <w:sz w:val="24"/>
          <w:szCs w:val="24"/>
        </w:rPr>
        <w:t xml:space="preserve"> those found in an 1840 letter which </w:t>
      </w:r>
      <w:r>
        <w:rPr>
          <w:rFonts w:ascii="Times New Roman" w:hAnsi="Times New Roman" w:cs="Times New Roman"/>
          <w:sz w:val="24"/>
          <w:szCs w:val="24"/>
        </w:rPr>
        <w:t>said,</w:t>
      </w:r>
      <w:r w:rsidRPr="00883D4B">
        <w:rPr>
          <w:rFonts w:ascii="Times New Roman" w:hAnsi="Times New Roman" w:cs="Times New Roman"/>
          <w:sz w:val="24"/>
          <w:szCs w:val="24"/>
        </w:rPr>
        <w:t xml:space="preserve"> ‘</w:t>
      </w:r>
      <w:r w:rsidRPr="00883D4B">
        <w:rPr>
          <w:rFonts w:ascii="Times New Roman" w:eastAsia="Calibri" w:hAnsi="Times New Roman" w:cs="Times New Roman"/>
          <w:sz w:val="24"/>
          <w:szCs w:val="24"/>
          <w:lang w:val="en-US"/>
        </w:rPr>
        <w:t>I think the public have a right to expect from railway companies a security that may be provided at as cheap a rate [as might be acceptable]'.</w:t>
      </w:r>
      <w:r w:rsidRPr="00883D4B">
        <w:rPr>
          <w:rFonts w:ascii="Times New Roman" w:eastAsia="Calibri" w:hAnsi="Times New Roman" w:cs="Times New Roman"/>
          <w:sz w:val="24"/>
          <w:szCs w:val="24"/>
          <w:vertAlign w:val="superscript"/>
          <w:lang w:val="en-US"/>
        </w:rPr>
        <w:footnoteReference w:id="167"/>
      </w:r>
      <w:r w:rsidRPr="00883D4B">
        <w:rPr>
          <w:rFonts w:ascii="Times New Roman" w:eastAsia="Calibri" w:hAnsi="Times New Roman" w:cs="Times New Roman"/>
          <w:sz w:val="24"/>
          <w:szCs w:val="24"/>
          <w:lang w:val="en-US"/>
        </w:rPr>
        <w:t xml:space="preserve"> Readers, almost all of them potential passengers, could relate to being involved in a potential ‘railway smash’, as accidents were often termed, similar to those they read about in news media, and the assumption that accidents were preventable drove the angry responses to such articles, most often </w:t>
      </w:r>
      <w:r>
        <w:rPr>
          <w:rFonts w:ascii="Times New Roman" w:eastAsia="Calibri" w:hAnsi="Times New Roman" w:cs="Times New Roman"/>
          <w:sz w:val="24"/>
          <w:szCs w:val="24"/>
          <w:lang w:val="en-US"/>
        </w:rPr>
        <w:t xml:space="preserve">directed </w:t>
      </w:r>
      <w:r w:rsidRPr="00883D4B">
        <w:rPr>
          <w:rFonts w:ascii="Times New Roman" w:eastAsia="Calibri" w:hAnsi="Times New Roman" w:cs="Times New Roman"/>
          <w:sz w:val="24"/>
          <w:szCs w:val="24"/>
          <w:lang w:val="en-US"/>
        </w:rPr>
        <w:t xml:space="preserve">at railway companies and those who owned them, but sometimes at employees and elected officials; this phenomenon is at the core of the accounts examined below. </w:t>
      </w:r>
    </w:p>
    <w:p w14:paraId="498C7954" w14:textId="77777777" w:rsidR="0080653E" w:rsidRPr="00883D4B" w:rsidRDefault="0080653E" w:rsidP="0080653E">
      <w:pPr>
        <w:spacing w:line="360" w:lineRule="auto"/>
        <w:ind w:firstLine="720"/>
        <w:rPr>
          <w:rFonts w:ascii="Times New Roman" w:hAnsi="Times New Roman" w:cs="Times New Roman"/>
          <w:sz w:val="24"/>
          <w:szCs w:val="24"/>
        </w:rPr>
      </w:pPr>
      <w:r w:rsidRPr="00883D4B">
        <w:rPr>
          <w:rFonts w:ascii="Times New Roman" w:hAnsi="Times New Roman" w:cs="Times New Roman"/>
          <w:sz w:val="24"/>
          <w:szCs w:val="24"/>
        </w:rPr>
        <w:t>Before examining individual accounts, I assess the broader quantitative outline of reporting on railway accidents in the period. Note that although my assessment of individual accounts end</w:t>
      </w:r>
      <w:r>
        <w:rPr>
          <w:rFonts w:ascii="Times New Roman" w:hAnsi="Times New Roman" w:cs="Times New Roman"/>
          <w:sz w:val="24"/>
          <w:szCs w:val="24"/>
        </w:rPr>
        <w:t>s</w:t>
      </w:r>
      <w:r w:rsidRPr="00883D4B">
        <w:rPr>
          <w:rFonts w:ascii="Times New Roman" w:hAnsi="Times New Roman" w:cs="Times New Roman"/>
          <w:sz w:val="24"/>
          <w:szCs w:val="24"/>
        </w:rPr>
        <w:t xml:space="preserve"> in 186</w:t>
      </w:r>
      <w:r>
        <w:rPr>
          <w:rFonts w:ascii="Times New Roman" w:hAnsi="Times New Roman" w:cs="Times New Roman"/>
          <w:sz w:val="24"/>
          <w:szCs w:val="24"/>
        </w:rPr>
        <w:t>5,</w:t>
      </w:r>
      <w:r w:rsidRPr="00883D4B">
        <w:rPr>
          <w:rFonts w:ascii="Times New Roman" w:hAnsi="Times New Roman" w:cs="Times New Roman"/>
          <w:sz w:val="24"/>
          <w:szCs w:val="24"/>
        </w:rPr>
        <w:t xml:space="preserve"> these charts depict coverage until the end of the century. This is to illustrate that, although debates connecting railways </w:t>
      </w:r>
      <w:r>
        <w:rPr>
          <w:rFonts w:ascii="Times New Roman" w:hAnsi="Times New Roman" w:cs="Times New Roman"/>
          <w:sz w:val="24"/>
          <w:szCs w:val="24"/>
        </w:rPr>
        <w:t>and</w:t>
      </w:r>
      <w:r w:rsidRPr="00883D4B">
        <w:rPr>
          <w:rFonts w:ascii="Times New Roman" w:hAnsi="Times New Roman" w:cs="Times New Roman"/>
          <w:sz w:val="24"/>
          <w:szCs w:val="24"/>
        </w:rPr>
        <w:t xml:space="preserve"> crime had largely shifted</w:t>
      </w:r>
      <w:r>
        <w:rPr>
          <w:rFonts w:ascii="Times New Roman" w:hAnsi="Times New Roman" w:cs="Times New Roman"/>
          <w:sz w:val="24"/>
          <w:szCs w:val="24"/>
        </w:rPr>
        <w:t xml:space="preserve"> </w:t>
      </w:r>
      <w:r w:rsidRPr="00883D4B">
        <w:rPr>
          <w:rFonts w:ascii="Times New Roman" w:hAnsi="Times New Roman" w:cs="Times New Roman"/>
          <w:sz w:val="24"/>
          <w:szCs w:val="24"/>
        </w:rPr>
        <w:t>towards the railway compan</w:t>
      </w:r>
      <w:r>
        <w:rPr>
          <w:rFonts w:ascii="Times New Roman" w:hAnsi="Times New Roman" w:cs="Times New Roman"/>
          <w:sz w:val="24"/>
          <w:szCs w:val="24"/>
        </w:rPr>
        <w:t>ies</w:t>
      </w:r>
      <w:r w:rsidRPr="00883D4B">
        <w:rPr>
          <w:rFonts w:ascii="Times New Roman" w:hAnsi="Times New Roman" w:cs="Times New Roman"/>
          <w:sz w:val="24"/>
          <w:szCs w:val="24"/>
        </w:rPr>
        <w:t xml:space="preserve"> and railway </w:t>
      </w:r>
      <w:r>
        <w:rPr>
          <w:rFonts w:ascii="Times New Roman" w:hAnsi="Times New Roman" w:cs="Times New Roman"/>
          <w:sz w:val="24"/>
          <w:szCs w:val="24"/>
        </w:rPr>
        <w:t>travel</w:t>
      </w:r>
      <w:r w:rsidRPr="00883D4B">
        <w:rPr>
          <w:rFonts w:ascii="Times New Roman" w:hAnsi="Times New Roman" w:cs="Times New Roman"/>
          <w:sz w:val="24"/>
          <w:szCs w:val="24"/>
        </w:rPr>
        <w:t xml:space="preserve"> </w:t>
      </w:r>
      <w:r>
        <w:rPr>
          <w:rFonts w:ascii="Times New Roman" w:hAnsi="Times New Roman" w:cs="Times New Roman"/>
          <w:sz w:val="24"/>
          <w:szCs w:val="24"/>
        </w:rPr>
        <w:t xml:space="preserve">by 1864 and the proportion of news media articles discussing accidents declined after 1870, responses to individual accidents in newspapers </w:t>
      </w:r>
      <w:proofErr w:type="gramStart"/>
      <w:r>
        <w:rPr>
          <w:rFonts w:ascii="Times New Roman" w:hAnsi="Times New Roman" w:cs="Times New Roman"/>
          <w:sz w:val="24"/>
          <w:szCs w:val="24"/>
        </w:rPr>
        <w:t>still remained</w:t>
      </w:r>
      <w:proofErr w:type="gramEnd"/>
      <w:r>
        <w:rPr>
          <w:rFonts w:ascii="Times New Roman" w:hAnsi="Times New Roman" w:cs="Times New Roman"/>
          <w:sz w:val="24"/>
          <w:szCs w:val="24"/>
        </w:rPr>
        <w:t xml:space="preserve"> fairly high in later decades, as shown in Fig. 1.7 and Fig 1.8:</w:t>
      </w:r>
    </w:p>
    <w:p w14:paraId="2D1764E8" w14:textId="77777777" w:rsidR="0080653E" w:rsidRDefault="0080653E" w:rsidP="0080653E">
      <w:pPr>
        <w:spacing w:line="240" w:lineRule="auto"/>
        <w:jc w:val="center"/>
      </w:pPr>
      <w:r w:rsidRPr="00827D32">
        <w:rPr>
          <w:rFonts w:cstheme="minorHAnsi"/>
          <w:noProof/>
        </w:rPr>
        <w:lastRenderedPageBreak/>
        <w:drawing>
          <wp:inline distT="0" distB="0" distL="0" distR="0" wp14:anchorId="72DCDC3E" wp14:editId="1DFA305C">
            <wp:extent cx="6248400" cy="2453640"/>
            <wp:effectExtent l="0" t="0" r="0" b="3810"/>
            <wp:docPr id="4" name="Chart 4">
              <a:extLst xmlns:a="http://schemas.openxmlformats.org/drawingml/2006/main">
                <a:ext uri="{FF2B5EF4-FFF2-40B4-BE49-F238E27FC236}">
                  <a16:creationId xmlns:a16="http://schemas.microsoft.com/office/drawing/2014/main" id="{51C95ADE-A39B-4BDF-B332-D1168CCA96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4B6B90">
        <w:rPr>
          <w:rFonts w:ascii="Times New Roman" w:hAnsi="Times New Roman" w:cs="Times New Roman"/>
        </w:rPr>
        <w:t>Fig. 1.</w:t>
      </w:r>
      <w:r>
        <w:rPr>
          <w:rFonts w:ascii="Times New Roman" w:hAnsi="Times New Roman" w:cs="Times New Roman"/>
        </w:rPr>
        <w:t>7</w:t>
      </w:r>
      <w:r w:rsidRPr="004B6B90">
        <w:rPr>
          <w:rFonts w:ascii="Times New Roman" w:hAnsi="Times New Roman" w:cs="Times New Roman"/>
        </w:rPr>
        <w:t xml:space="preserve"> – Percentage of </w:t>
      </w:r>
      <w:r>
        <w:rPr>
          <w:rFonts w:ascii="Times New Roman" w:hAnsi="Times New Roman" w:cs="Times New Roman"/>
        </w:rPr>
        <w:t xml:space="preserve">all </w:t>
      </w:r>
      <w:r w:rsidRPr="004B6B90">
        <w:rPr>
          <w:rFonts w:ascii="Times New Roman" w:hAnsi="Times New Roman" w:cs="Times New Roman"/>
        </w:rPr>
        <w:t>GALE Primary Sources documents by year referring to railway accidents, crime, and directors, 1820-1900</w:t>
      </w:r>
    </w:p>
    <w:p w14:paraId="7586E681" w14:textId="77777777" w:rsidR="0080653E" w:rsidRPr="00827D32" w:rsidRDefault="0080653E" w:rsidP="0080653E">
      <w:pPr>
        <w:spacing w:line="360" w:lineRule="auto"/>
        <w:rPr>
          <w:rFonts w:cstheme="minorHAnsi"/>
        </w:rPr>
      </w:pPr>
    </w:p>
    <w:p w14:paraId="5345D4FA" w14:textId="77777777" w:rsidR="0080653E" w:rsidRDefault="0080653E" w:rsidP="0080653E">
      <w:pPr>
        <w:pStyle w:val="NoSpacing"/>
      </w:pPr>
      <w:r w:rsidRPr="00827D32">
        <w:rPr>
          <w:noProof/>
        </w:rPr>
        <w:drawing>
          <wp:inline distT="0" distB="0" distL="0" distR="0" wp14:anchorId="221DFA63" wp14:editId="731B6DF2">
            <wp:extent cx="6210300" cy="2667000"/>
            <wp:effectExtent l="0" t="0" r="0" b="0"/>
            <wp:docPr id="5" name="Chart 5">
              <a:extLst xmlns:a="http://schemas.openxmlformats.org/drawingml/2006/main">
                <a:ext uri="{FF2B5EF4-FFF2-40B4-BE49-F238E27FC236}">
                  <a16:creationId xmlns:a16="http://schemas.microsoft.com/office/drawing/2014/main" id="{EC66B25F-AC19-42C4-829F-5D6ECC252F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086D3D" w14:textId="77777777" w:rsidR="0080653E" w:rsidRPr="004F01D8" w:rsidRDefault="0080653E" w:rsidP="0080653E">
      <w:pPr>
        <w:pStyle w:val="NoSpacing"/>
        <w:jc w:val="center"/>
        <w:rPr>
          <w:rFonts w:ascii="Times New Roman" w:hAnsi="Times New Roman" w:cs="Times New Roman"/>
          <w:sz w:val="20"/>
          <w:szCs w:val="20"/>
        </w:rPr>
      </w:pPr>
      <w:r w:rsidRPr="004F01D8">
        <w:rPr>
          <w:rFonts w:ascii="Times New Roman" w:hAnsi="Times New Roman" w:cs="Times New Roman"/>
          <w:sz w:val="20"/>
          <w:szCs w:val="20"/>
        </w:rPr>
        <w:t xml:space="preserve">Fig. 1.8 – Percentage of </w:t>
      </w:r>
      <w:r>
        <w:rPr>
          <w:rFonts w:ascii="Times New Roman" w:hAnsi="Times New Roman" w:cs="Times New Roman"/>
          <w:sz w:val="20"/>
          <w:szCs w:val="20"/>
        </w:rPr>
        <w:t xml:space="preserve">all </w:t>
      </w:r>
      <w:r w:rsidRPr="004F01D8">
        <w:rPr>
          <w:rFonts w:ascii="Times New Roman" w:hAnsi="Times New Roman" w:cs="Times New Roman"/>
          <w:sz w:val="20"/>
          <w:szCs w:val="20"/>
        </w:rPr>
        <w:t>GALE Primary Sources documents by year referring to railway accidents, negligence, and fatalities, 1820-1900</w:t>
      </w:r>
    </w:p>
    <w:p w14:paraId="13537EA7" w14:textId="77777777" w:rsidR="0080653E" w:rsidRDefault="0080653E" w:rsidP="0080653E">
      <w:pPr>
        <w:spacing w:line="360" w:lineRule="auto"/>
        <w:rPr>
          <w:rFonts w:cstheme="minorHAnsi"/>
        </w:rPr>
      </w:pPr>
    </w:p>
    <w:p w14:paraId="052E76B5" w14:textId="77777777" w:rsidR="0080653E" w:rsidRDefault="0080653E" w:rsidP="0080653E">
      <w:pPr>
        <w:spacing w:line="360" w:lineRule="auto"/>
        <w:rPr>
          <w:rFonts w:cstheme="minorHAnsi"/>
        </w:rPr>
      </w:pPr>
      <w:r>
        <w:rPr>
          <w:noProof/>
        </w:rPr>
        <w:lastRenderedPageBreak/>
        <w:drawing>
          <wp:inline distT="0" distB="0" distL="0" distR="0" wp14:anchorId="7E55CFC7" wp14:editId="3D10F0AA">
            <wp:extent cx="5731510" cy="2507100"/>
            <wp:effectExtent l="0" t="0" r="2540" b="7620"/>
            <wp:docPr id="32" name="Chart 32">
              <a:extLst xmlns:a="http://schemas.openxmlformats.org/drawingml/2006/main">
                <a:ext uri="{FF2B5EF4-FFF2-40B4-BE49-F238E27FC236}">
                  <a16:creationId xmlns:a16="http://schemas.microsoft.com/office/drawing/2014/main" id="{F87C0789-F8B8-E98A-B998-9AE56C080B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8CAD68" w14:textId="77777777" w:rsidR="0080653E" w:rsidRPr="00316409" w:rsidRDefault="0080653E" w:rsidP="0080653E">
      <w:pPr>
        <w:pStyle w:val="NoSpacing"/>
        <w:rPr>
          <w:rFonts w:ascii="Times New Roman" w:hAnsi="Times New Roman" w:cs="Times New Roman"/>
          <w:sz w:val="20"/>
          <w:szCs w:val="20"/>
        </w:rPr>
      </w:pPr>
      <w:r w:rsidRPr="00316409">
        <w:rPr>
          <w:rFonts w:ascii="Times New Roman" w:hAnsi="Times New Roman" w:cs="Times New Roman"/>
          <w:sz w:val="20"/>
          <w:szCs w:val="20"/>
        </w:rPr>
        <w:t>Fig. 1.9 –</w:t>
      </w:r>
      <w:r>
        <w:rPr>
          <w:rFonts w:ascii="Times New Roman" w:hAnsi="Times New Roman" w:cs="Times New Roman"/>
          <w:sz w:val="20"/>
          <w:szCs w:val="20"/>
        </w:rPr>
        <w:t xml:space="preserve"> Proportions of </w:t>
      </w:r>
      <w:r w:rsidRPr="00316409">
        <w:rPr>
          <w:rFonts w:ascii="Times New Roman" w:hAnsi="Times New Roman" w:cs="Times New Roman"/>
          <w:sz w:val="20"/>
          <w:szCs w:val="20"/>
        </w:rPr>
        <w:t xml:space="preserve">GALE Primary Sources documents by year </w:t>
      </w:r>
      <w:r>
        <w:rPr>
          <w:rFonts w:ascii="Times New Roman" w:hAnsi="Times New Roman" w:cs="Times New Roman"/>
          <w:sz w:val="20"/>
          <w:szCs w:val="20"/>
        </w:rPr>
        <w:t>that refer</w:t>
      </w:r>
      <w:r w:rsidRPr="00316409">
        <w:rPr>
          <w:rFonts w:ascii="Times New Roman" w:hAnsi="Times New Roman" w:cs="Times New Roman"/>
          <w:sz w:val="20"/>
          <w:szCs w:val="20"/>
        </w:rPr>
        <w:t xml:space="preserve"> to </w:t>
      </w:r>
      <w:r>
        <w:rPr>
          <w:rFonts w:ascii="Times New Roman" w:hAnsi="Times New Roman" w:cs="Times New Roman"/>
          <w:sz w:val="20"/>
          <w:szCs w:val="20"/>
        </w:rPr>
        <w:t xml:space="preserve">both railway accidents and </w:t>
      </w:r>
      <w:r w:rsidRPr="00316409">
        <w:rPr>
          <w:rFonts w:ascii="Times New Roman" w:hAnsi="Times New Roman" w:cs="Times New Roman"/>
          <w:sz w:val="20"/>
          <w:szCs w:val="20"/>
        </w:rPr>
        <w:t>crime</w:t>
      </w:r>
      <w:r>
        <w:rPr>
          <w:rFonts w:ascii="Times New Roman" w:hAnsi="Times New Roman" w:cs="Times New Roman"/>
          <w:sz w:val="20"/>
          <w:szCs w:val="20"/>
        </w:rPr>
        <w:t>,</w:t>
      </w:r>
      <w:r w:rsidRPr="00316409">
        <w:rPr>
          <w:rFonts w:ascii="Times New Roman" w:hAnsi="Times New Roman" w:cs="Times New Roman"/>
          <w:sz w:val="20"/>
          <w:szCs w:val="20"/>
        </w:rPr>
        <w:t xml:space="preserve"> or railway accidents and directors</w:t>
      </w:r>
      <w:r>
        <w:rPr>
          <w:rFonts w:ascii="Times New Roman" w:hAnsi="Times New Roman" w:cs="Times New Roman"/>
          <w:sz w:val="20"/>
          <w:szCs w:val="20"/>
        </w:rPr>
        <w:t xml:space="preserve">, in proportion to those referring to </w:t>
      </w:r>
      <w:r w:rsidRPr="00316409">
        <w:rPr>
          <w:rFonts w:ascii="Times New Roman" w:hAnsi="Times New Roman" w:cs="Times New Roman"/>
          <w:sz w:val="20"/>
          <w:szCs w:val="20"/>
        </w:rPr>
        <w:t>railway accidents, 182</w:t>
      </w:r>
      <w:r>
        <w:rPr>
          <w:rFonts w:ascii="Times New Roman" w:hAnsi="Times New Roman" w:cs="Times New Roman"/>
          <w:sz w:val="20"/>
          <w:szCs w:val="20"/>
        </w:rPr>
        <w:t>5-1</w:t>
      </w:r>
      <w:r w:rsidRPr="00316409">
        <w:rPr>
          <w:rFonts w:ascii="Times New Roman" w:hAnsi="Times New Roman" w:cs="Times New Roman"/>
          <w:sz w:val="20"/>
          <w:szCs w:val="20"/>
        </w:rPr>
        <w:t>900</w:t>
      </w:r>
      <w:r>
        <w:rPr>
          <w:rFonts w:ascii="Times New Roman" w:hAnsi="Times New Roman" w:cs="Times New Roman"/>
          <w:sz w:val="20"/>
          <w:szCs w:val="20"/>
        </w:rPr>
        <w:t>.</w:t>
      </w:r>
    </w:p>
    <w:p w14:paraId="49E55CB3" w14:textId="77777777" w:rsidR="0080653E" w:rsidRPr="00A605F0" w:rsidRDefault="0080653E" w:rsidP="0080653E">
      <w:pPr>
        <w:spacing w:line="360" w:lineRule="auto"/>
        <w:rPr>
          <w:rFonts w:cstheme="minorHAnsi"/>
          <w:b/>
          <w:bCs/>
        </w:rPr>
      </w:pPr>
    </w:p>
    <w:p w14:paraId="7F222AC5" w14:textId="77777777" w:rsidR="0080653E"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The figures</w:t>
      </w:r>
      <w:r w:rsidRPr="00883D4B">
        <w:rPr>
          <w:rFonts w:ascii="Times New Roman" w:hAnsi="Times New Roman" w:cs="Times New Roman"/>
          <w:sz w:val="24"/>
          <w:szCs w:val="24"/>
        </w:rPr>
        <w:t xml:space="preserve"> demonstrate </w:t>
      </w:r>
      <w:r>
        <w:rPr>
          <w:rFonts w:ascii="Times New Roman" w:hAnsi="Times New Roman" w:cs="Times New Roman"/>
          <w:sz w:val="24"/>
          <w:szCs w:val="24"/>
        </w:rPr>
        <w:t>the strength of</w:t>
      </w:r>
      <w:r w:rsidRPr="00883D4B">
        <w:rPr>
          <w:rFonts w:ascii="Times New Roman" w:hAnsi="Times New Roman" w:cs="Times New Roman"/>
          <w:sz w:val="24"/>
          <w:szCs w:val="24"/>
        </w:rPr>
        <w:t xml:space="preserve"> </w:t>
      </w:r>
      <w:r>
        <w:rPr>
          <w:rFonts w:ascii="Times New Roman" w:hAnsi="Times New Roman" w:cs="Times New Roman"/>
          <w:sz w:val="24"/>
          <w:szCs w:val="24"/>
        </w:rPr>
        <w:t>nineteenth</w:t>
      </w:r>
      <w:r w:rsidRPr="00883D4B">
        <w:rPr>
          <w:rFonts w:ascii="Times New Roman" w:hAnsi="Times New Roman" w:cs="Times New Roman"/>
          <w:sz w:val="24"/>
          <w:szCs w:val="24"/>
        </w:rPr>
        <w:t xml:space="preserve">-century news media interest in railway accidents. The line depicting ‘railway AND accident’ in both charts indicates this most clearly; in 1853, following </w:t>
      </w:r>
      <w:proofErr w:type="gramStart"/>
      <w:r w:rsidRPr="00883D4B">
        <w:rPr>
          <w:rFonts w:ascii="Times New Roman" w:hAnsi="Times New Roman" w:cs="Times New Roman"/>
          <w:sz w:val="24"/>
          <w:szCs w:val="24"/>
        </w:rPr>
        <w:t>widely-reported</w:t>
      </w:r>
      <w:proofErr w:type="gramEnd"/>
      <w:r w:rsidRPr="00883D4B">
        <w:rPr>
          <w:rFonts w:ascii="Times New Roman" w:hAnsi="Times New Roman" w:cs="Times New Roman"/>
          <w:sz w:val="24"/>
          <w:szCs w:val="24"/>
        </w:rPr>
        <w:t xml:space="preserve"> accidents at Mangotsfield and </w:t>
      </w:r>
      <w:proofErr w:type="spellStart"/>
      <w:r w:rsidRPr="00883D4B">
        <w:rPr>
          <w:rFonts w:ascii="Times New Roman" w:hAnsi="Times New Roman" w:cs="Times New Roman"/>
          <w:sz w:val="24"/>
          <w:szCs w:val="24"/>
        </w:rPr>
        <w:t>Straffan</w:t>
      </w:r>
      <w:proofErr w:type="spellEnd"/>
      <w:r w:rsidRPr="00883D4B">
        <w:rPr>
          <w:rFonts w:ascii="Times New Roman" w:hAnsi="Times New Roman" w:cs="Times New Roman"/>
          <w:sz w:val="24"/>
          <w:szCs w:val="24"/>
        </w:rPr>
        <w:t xml:space="preserve">, </w:t>
      </w:r>
      <w:r>
        <w:rPr>
          <w:rFonts w:ascii="Times New Roman" w:hAnsi="Times New Roman" w:cs="Times New Roman"/>
          <w:sz w:val="24"/>
          <w:szCs w:val="24"/>
        </w:rPr>
        <w:t>tens of thousands of articles (</w:t>
      </w:r>
      <w:r w:rsidRPr="00883D4B">
        <w:rPr>
          <w:rFonts w:ascii="Times New Roman" w:hAnsi="Times New Roman" w:cs="Times New Roman"/>
          <w:sz w:val="24"/>
          <w:szCs w:val="24"/>
        </w:rPr>
        <w:t>4.3</w:t>
      </w:r>
      <w:r>
        <w:rPr>
          <w:rFonts w:ascii="Times New Roman" w:hAnsi="Times New Roman" w:cs="Times New Roman"/>
          <w:sz w:val="24"/>
          <w:szCs w:val="24"/>
        </w:rPr>
        <w:t>7</w:t>
      </w:r>
      <w:r w:rsidRPr="00883D4B">
        <w:rPr>
          <w:rFonts w:ascii="Times New Roman" w:hAnsi="Times New Roman" w:cs="Times New Roman"/>
          <w:sz w:val="24"/>
          <w:szCs w:val="24"/>
        </w:rPr>
        <w:t xml:space="preserve">% of all </w:t>
      </w:r>
      <w:r>
        <w:rPr>
          <w:rFonts w:ascii="Times New Roman" w:hAnsi="Times New Roman" w:cs="Times New Roman"/>
          <w:sz w:val="24"/>
          <w:szCs w:val="24"/>
        </w:rPr>
        <w:t xml:space="preserve">newspaper </w:t>
      </w:r>
      <w:r w:rsidRPr="00883D4B">
        <w:rPr>
          <w:rFonts w:ascii="Times New Roman" w:hAnsi="Times New Roman" w:cs="Times New Roman"/>
          <w:sz w:val="24"/>
          <w:szCs w:val="24"/>
        </w:rPr>
        <w:t xml:space="preserve">articles) related to railway accidents. The </w:t>
      </w:r>
      <w:r>
        <w:rPr>
          <w:rFonts w:ascii="Times New Roman" w:hAnsi="Times New Roman" w:cs="Times New Roman"/>
          <w:sz w:val="24"/>
          <w:szCs w:val="24"/>
        </w:rPr>
        <w:t xml:space="preserve">earlier, slightly lower, </w:t>
      </w:r>
      <w:r w:rsidRPr="00883D4B">
        <w:rPr>
          <w:rFonts w:ascii="Times New Roman" w:hAnsi="Times New Roman" w:cs="Times New Roman"/>
          <w:sz w:val="24"/>
          <w:szCs w:val="24"/>
        </w:rPr>
        <w:t xml:space="preserve">peak centred around 1846 </w:t>
      </w:r>
      <w:r>
        <w:rPr>
          <w:rFonts w:ascii="Times New Roman" w:hAnsi="Times New Roman" w:cs="Times New Roman"/>
          <w:sz w:val="24"/>
          <w:szCs w:val="24"/>
        </w:rPr>
        <w:t>came</w:t>
      </w:r>
      <w:r w:rsidRPr="00883D4B">
        <w:rPr>
          <w:rFonts w:ascii="Times New Roman" w:hAnsi="Times New Roman" w:cs="Times New Roman"/>
          <w:sz w:val="24"/>
          <w:szCs w:val="24"/>
        </w:rPr>
        <w:t xml:space="preserve"> at the time of the Railway Mania (assessed in Chapter II)</w:t>
      </w:r>
      <w:r>
        <w:rPr>
          <w:rFonts w:ascii="Times New Roman" w:hAnsi="Times New Roman" w:cs="Times New Roman"/>
          <w:sz w:val="24"/>
          <w:szCs w:val="24"/>
        </w:rPr>
        <w:t>. Not only did the Mania galvanise negative o</w:t>
      </w:r>
      <w:r w:rsidRPr="00883D4B">
        <w:rPr>
          <w:rFonts w:ascii="Times New Roman" w:hAnsi="Times New Roman" w:cs="Times New Roman"/>
          <w:sz w:val="24"/>
          <w:szCs w:val="24"/>
        </w:rPr>
        <w:t>pinion</w:t>
      </w:r>
      <w:r>
        <w:rPr>
          <w:rFonts w:ascii="Times New Roman" w:hAnsi="Times New Roman" w:cs="Times New Roman"/>
          <w:sz w:val="24"/>
          <w:szCs w:val="24"/>
        </w:rPr>
        <w:t>s</w:t>
      </w:r>
      <w:r w:rsidRPr="00883D4B">
        <w:rPr>
          <w:rFonts w:ascii="Times New Roman" w:hAnsi="Times New Roman" w:cs="Times New Roman"/>
          <w:sz w:val="24"/>
          <w:szCs w:val="24"/>
        </w:rPr>
        <w:t xml:space="preserve"> about railway companies, </w:t>
      </w: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also led to the construction of</w:t>
      </w:r>
      <w:r w:rsidRPr="00883D4B">
        <w:rPr>
          <w:rFonts w:ascii="Times New Roman" w:hAnsi="Times New Roman" w:cs="Times New Roman"/>
          <w:sz w:val="24"/>
          <w:szCs w:val="24"/>
        </w:rPr>
        <w:t xml:space="preserve"> many dozens of lines and thousands of miles of track, meaning that not only were more accidents likely to occur, but that the demand for potential news media representations of railways at their most controversial</w:t>
      </w:r>
      <w:r>
        <w:rPr>
          <w:rFonts w:ascii="Times New Roman" w:hAnsi="Times New Roman" w:cs="Times New Roman"/>
          <w:sz w:val="24"/>
          <w:szCs w:val="24"/>
        </w:rPr>
        <w:t xml:space="preserve"> period </w:t>
      </w:r>
      <w:r w:rsidRPr="00883D4B">
        <w:rPr>
          <w:rFonts w:ascii="Times New Roman" w:hAnsi="Times New Roman" w:cs="Times New Roman"/>
          <w:sz w:val="24"/>
          <w:szCs w:val="24"/>
        </w:rPr>
        <w:t xml:space="preserve">was extremely high. Despite these peaks of interest, railway accident coverage remained consistent over the decades, almost never falling below 3% of articles before the late 1880s, </w:t>
      </w:r>
      <w:r>
        <w:rPr>
          <w:rFonts w:ascii="Times New Roman" w:hAnsi="Times New Roman" w:cs="Times New Roman"/>
          <w:sz w:val="24"/>
          <w:szCs w:val="24"/>
        </w:rPr>
        <w:t xml:space="preserve">showing that, as might be expected, newspapers remained highly motivated to report on fatal or highly destructive accidents even when they were not </w:t>
      </w:r>
      <w:r w:rsidRPr="00883D4B">
        <w:rPr>
          <w:rFonts w:ascii="Times New Roman" w:hAnsi="Times New Roman" w:cs="Times New Roman"/>
          <w:sz w:val="24"/>
          <w:szCs w:val="24"/>
        </w:rPr>
        <w:t xml:space="preserve">catalysts for debates over </w:t>
      </w:r>
      <w:r>
        <w:rPr>
          <w:rFonts w:ascii="Times New Roman" w:hAnsi="Times New Roman" w:cs="Times New Roman"/>
          <w:sz w:val="24"/>
          <w:szCs w:val="24"/>
        </w:rPr>
        <w:t xml:space="preserve">the </w:t>
      </w:r>
      <w:r w:rsidRPr="00883D4B">
        <w:rPr>
          <w:rFonts w:ascii="Times New Roman" w:hAnsi="Times New Roman" w:cs="Times New Roman"/>
          <w:sz w:val="24"/>
          <w:szCs w:val="24"/>
        </w:rPr>
        <w:t>rights of passengers and perceived criminality</w:t>
      </w:r>
      <w:r>
        <w:rPr>
          <w:rFonts w:ascii="Times New Roman" w:hAnsi="Times New Roman" w:cs="Times New Roman"/>
          <w:sz w:val="24"/>
          <w:szCs w:val="24"/>
        </w:rPr>
        <w:t xml:space="preserve">, </w:t>
      </w:r>
      <w:r w:rsidRPr="00883D4B">
        <w:rPr>
          <w:rFonts w:ascii="Times New Roman" w:hAnsi="Times New Roman" w:cs="Times New Roman"/>
          <w:sz w:val="24"/>
          <w:szCs w:val="24"/>
        </w:rPr>
        <w:t>as was more often the case in the 1840s</w:t>
      </w:r>
      <w:r>
        <w:rPr>
          <w:rFonts w:ascii="Times New Roman" w:hAnsi="Times New Roman" w:cs="Times New Roman"/>
          <w:sz w:val="24"/>
          <w:szCs w:val="24"/>
        </w:rPr>
        <w:t>. Fig. 1.10 compares railway accidents with the biggest major news issues of the century:</w:t>
      </w:r>
    </w:p>
    <w:p w14:paraId="5CCFCF69" w14:textId="77777777" w:rsidR="0080653E" w:rsidRDefault="0080653E" w:rsidP="0080653E">
      <w:pPr>
        <w:pStyle w:val="NoSpacing"/>
        <w:rPr>
          <w:rFonts w:ascii="Times New Roman" w:hAnsi="Times New Roman" w:cs="Times New Roman"/>
          <w:sz w:val="24"/>
          <w:szCs w:val="24"/>
        </w:rPr>
      </w:pPr>
      <w:r>
        <w:rPr>
          <w:noProof/>
        </w:rPr>
        <w:lastRenderedPageBreak/>
        <w:drawing>
          <wp:inline distT="0" distB="0" distL="0" distR="0" wp14:anchorId="4DED8ED6" wp14:editId="2D8D82DB">
            <wp:extent cx="6286500" cy="2245360"/>
            <wp:effectExtent l="0" t="0" r="0" b="2540"/>
            <wp:docPr id="29" name="Chart 29">
              <a:extLst xmlns:a="http://schemas.openxmlformats.org/drawingml/2006/main">
                <a:ext uri="{FF2B5EF4-FFF2-40B4-BE49-F238E27FC236}">
                  <a16:creationId xmlns:a16="http://schemas.microsoft.com/office/drawing/2014/main" id="{FA22C866-749A-B61E-CDCA-622430269B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54D520" w14:textId="77777777" w:rsidR="0080653E" w:rsidRPr="00024A40" w:rsidRDefault="0080653E" w:rsidP="0080653E">
      <w:pPr>
        <w:pStyle w:val="NoSpacing"/>
        <w:jc w:val="center"/>
        <w:rPr>
          <w:rFonts w:ascii="Times New Roman" w:hAnsi="Times New Roman" w:cs="Times New Roman"/>
          <w:sz w:val="20"/>
          <w:szCs w:val="20"/>
        </w:rPr>
      </w:pPr>
      <w:r>
        <w:rPr>
          <w:rFonts w:ascii="Times New Roman" w:hAnsi="Times New Roman" w:cs="Times New Roman"/>
          <w:sz w:val="20"/>
          <w:szCs w:val="20"/>
        </w:rPr>
        <w:t>Fig. 1.10 – Percentage of GALE Primary Sources documents by year referring to Ireland, War, Reform, Parliament, and Railway Accidents, 1820-1900</w:t>
      </w:r>
    </w:p>
    <w:p w14:paraId="7080E844" w14:textId="77777777" w:rsidR="0080653E" w:rsidRDefault="0080653E" w:rsidP="0080653E">
      <w:pPr>
        <w:spacing w:line="360" w:lineRule="auto"/>
        <w:rPr>
          <w:rFonts w:ascii="Times New Roman" w:hAnsi="Times New Roman" w:cs="Times New Roman"/>
          <w:sz w:val="24"/>
          <w:szCs w:val="24"/>
        </w:rPr>
      </w:pPr>
    </w:p>
    <w:p w14:paraId="1C5B6906" w14:textId="77777777" w:rsidR="0080653E"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 xml:space="preserve">Although articles about war, Ireland, and parliament were even more prevalent over time than articles about railway accidents, they were printed at a comparable scale, with the difference between them decreasing over time, particularly at mid-century. Railway accident reporting even eclipsed the number of articles about such a major topic as reform in the mid-1840s and 1860s, and roughly kept pace with it from the early 1840s onwards. </w:t>
      </w:r>
    </w:p>
    <w:p w14:paraId="79D8C971" w14:textId="633CCEA1" w:rsidR="0080653E" w:rsidRPr="00883D4B"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When examining Figs. 1.8, 1.9 and 1.10, the figures</w:t>
      </w:r>
      <w:r w:rsidRPr="00883D4B">
        <w:rPr>
          <w:rFonts w:ascii="Times New Roman" w:hAnsi="Times New Roman" w:cs="Times New Roman"/>
          <w:sz w:val="24"/>
          <w:szCs w:val="24"/>
        </w:rPr>
        <w:t xml:space="preserve"> for 1864 and 1865 indicate how coverage of railway accidents was likely becoming more dependent upon interest stimulated by other railway-related factors. The two major accidents that took place at </w:t>
      </w:r>
      <w:proofErr w:type="spellStart"/>
      <w:r w:rsidRPr="00883D4B">
        <w:rPr>
          <w:rFonts w:ascii="Times New Roman" w:hAnsi="Times New Roman" w:cs="Times New Roman"/>
          <w:sz w:val="24"/>
          <w:szCs w:val="24"/>
        </w:rPr>
        <w:t>Rednal</w:t>
      </w:r>
      <w:proofErr w:type="spellEnd"/>
      <w:r w:rsidRPr="00883D4B">
        <w:rPr>
          <w:rFonts w:ascii="Times New Roman" w:hAnsi="Times New Roman" w:cs="Times New Roman"/>
          <w:sz w:val="24"/>
          <w:szCs w:val="24"/>
        </w:rPr>
        <w:t xml:space="preserve"> and Staplehurst in 1865 were more newsworthy than any that took place in 1864, having resulted in more destruction and loss of life; in addition, Charles Dickens’ presence at Staplehurst drove news media to cover the accident heavily. Despite this, however, the percentage of articles concerning railway accidents fell from 4.21% in 1864 to 3.91% in 1865, most likely due to </w:t>
      </w:r>
      <w:r>
        <w:rPr>
          <w:rFonts w:ascii="Times New Roman" w:hAnsi="Times New Roman" w:cs="Times New Roman"/>
          <w:sz w:val="24"/>
          <w:szCs w:val="24"/>
        </w:rPr>
        <w:t>higher interest</w:t>
      </w:r>
      <w:r w:rsidRPr="00883D4B">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883D4B">
        <w:rPr>
          <w:rFonts w:ascii="Times New Roman" w:hAnsi="Times New Roman" w:cs="Times New Roman"/>
          <w:sz w:val="24"/>
          <w:szCs w:val="24"/>
        </w:rPr>
        <w:t>railways</w:t>
      </w:r>
      <w:r>
        <w:rPr>
          <w:rFonts w:ascii="Times New Roman" w:hAnsi="Times New Roman" w:cs="Times New Roman"/>
          <w:sz w:val="24"/>
          <w:szCs w:val="24"/>
        </w:rPr>
        <w:t xml:space="preserve"> in 1864</w:t>
      </w:r>
      <w:r w:rsidRPr="00883D4B">
        <w:rPr>
          <w:rFonts w:ascii="Times New Roman" w:hAnsi="Times New Roman" w:cs="Times New Roman"/>
          <w:sz w:val="24"/>
          <w:szCs w:val="24"/>
        </w:rPr>
        <w:t xml:space="preserve"> following the murder of Thomas Briggs by Franz Muller, the first to take place on British railways, and of a particularly prominent sexual assault in the same week. These incidents (discussed in detail in Chapter III) are likely to have stimulated interest in news media coverage of railways, indicating that</w:t>
      </w:r>
      <w:r>
        <w:rPr>
          <w:rFonts w:ascii="Times New Roman" w:hAnsi="Times New Roman" w:cs="Times New Roman"/>
          <w:sz w:val="24"/>
          <w:szCs w:val="24"/>
        </w:rPr>
        <w:t xml:space="preserve"> anything associated with railways was more likely to attract newspapers</w:t>
      </w:r>
      <w:r w:rsidR="00A03DF8">
        <w:rPr>
          <w:rFonts w:ascii="Times New Roman" w:hAnsi="Times New Roman" w:cs="Times New Roman"/>
          <w:sz w:val="24"/>
          <w:szCs w:val="24"/>
        </w:rPr>
        <w:t>’</w:t>
      </w:r>
      <w:r>
        <w:rPr>
          <w:rFonts w:ascii="Times New Roman" w:hAnsi="Times New Roman" w:cs="Times New Roman"/>
          <w:sz w:val="24"/>
          <w:szCs w:val="24"/>
        </w:rPr>
        <w:t xml:space="preserve"> attention in 1864, accidents included.</w:t>
      </w:r>
    </w:p>
    <w:p w14:paraId="0CB4F215" w14:textId="77777777" w:rsidR="0080653E" w:rsidRPr="00883D4B" w:rsidRDefault="0080653E" w:rsidP="0080653E">
      <w:pPr>
        <w:spacing w:line="360" w:lineRule="auto"/>
        <w:ind w:firstLine="720"/>
        <w:rPr>
          <w:rFonts w:ascii="Times New Roman" w:hAnsi="Times New Roman" w:cs="Times New Roman"/>
          <w:sz w:val="24"/>
          <w:szCs w:val="24"/>
        </w:rPr>
      </w:pPr>
      <w:r w:rsidRPr="00883D4B">
        <w:rPr>
          <w:rFonts w:ascii="Times New Roman" w:hAnsi="Times New Roman" w:cs="Times New Roman"/>
          <w:sz w:val="24"/>
          <w:szCs w:val="24"/>
        </w:rPr>
        <w:t xml:space="preserve">The secondary terms depicted in these charts indicate some of the most common terms either associated with accidents, such as ‘fatal’, or else those usually connected to accounts related to culpability for a given accident, such as ‘negligent’ (and variations), ‘crime’, and ‘director’. Despite a comparative lack of proceedings in criminal courts after </w:t>
      </w:r>
      <w:r w:rsidRPr="00883D4B">
        <w:rPr>
          <w:rFonts w:ascii="Times New Roman" w:hAnsi="Times New Roman" w:cs="Times New Roman"/>
          <w:sz w:val="24"/>
          <w:szCs w:val="24"/>
        </w:rPr>
        <w:lastRenderedPageBreak/>
        <w:t xml:space="preserve">railway accidents, there </w:t>
      </w:r>
      <w:r>
        <w:rPr>
          <w:rFonts w:ascii="Times New Roman" w:hAnsi="Times New Roman" w:cs="Times New Roman"/>
          <w:sz w:val="24"/>
          <w:szCs w:val="24"/>
        </w:rPr>
        <w:t>was</w:t>
      </w:r>
      <w:r w:rsidRPr="00883D4B">
        <w:rPr>
          <w:rFonts w:ascii="Times New Roman" w:hAnsi="Times New Roman" w:cs="Times New Roman"/>
          <w:sz w:val="24"/>
          <w:szCs w:val="24"/>
        </w:rPr>
        <w:t xml:space="preserve"> a consistent strain of letters and articles linking railway accidents with crime</w:t>
      </w:r>
      <w:r>
        <w:rPr>
          <w:rFonts w:ascii="Times New Roman" w:hAnsi="Times New Roman" w:cs="Times New Roman"/>
          <w:sz w:val="24"/>
          <w:szCs w:val="24"/>
        </w:rPr>
        <w:t xml:space="preserve"> and</w:t>
      </w:r>
      <w:r w:rsidRPr="00883D4B">
        <w:rPr>
          <w:rFonts w:ascii="Times New Roman" w:hAnsi="Times New Roman" w:cs="Times New Roman"/>
          <w:sz w:val="24"/>
          <w:szCs w:val="24"/>
        </w:rPr>
        <w:t xml:space="preserve"> criminality throughout the period. These accounts used words such as ‘negligent’ to allege that companies, </w:t>
      </w:r>
      <w:proofErr w:type="gramStart"/>
      <w:r w:rsidRPr="00883D4B">
        <w:rPr>
          <w:rFonts w:ascii="Times New Roman" w:hAnsi="Times New Roman" w:cs="Times New Roman"/>
          <w:sz w:val="24"/>
          <w:szCs w:val="24"/>
        </w:rPr>
        <w:t>directors</w:t>
      </w:r>
      <w:proofErr w:type="gramEnd"/>
      <w:r w:rsidRPr="00883D4B">
        <w:rPr>
          <w:rFonts w:ascii="Times New Roman" w:hAnsi="Times New Roman" w:cs="Times New Roman"/>
          <w:sz w:val="24"/>
          <w:szCs w:val="24"/>
        </w:rPr>
        <w:t xml:space="preserve"> or employees were responsible for accidents and associated consequences to a degree which warranted trial under criminal rather than </w:t>
      </w:r>
      <w:r>
        <w:rPr>
          <w:rFonts w:ascii="Times New Roman" w:hAnsi="Times New Roman" w:cs="Times New Roman"/>
          <w:sz w:val="24"/>
          <w:szCs w:val="24"/>
        </w:rPr>
        <w:t>civil</w:t>
      </w:r>
      <w:r w:rsidRPr="00883D4B">
        <w:rPr>
          <w:rFonts w:ascii="Times New Roman" w:hAnsi="Times New Roman" w:cs="Times New Roman"/>
          <w:sz w:val="24"/>
          <w:szCs w:val="24"/>
        </w:rPr>
        <w:t xml:space="preserve"> law. Lastly, although the number of fatal accidents was dwarfed by those which were not, the high proportion of articles containing ‘fatal’ is a quantitative indication that the potentially lethal nature of accidents on passenger trains was what made them most newsworthy. </w:t>
      </w:r>
      <w:r>
        <w:rPr>
          <w:rFonts w:ascii="Times New Roman" w:hAnsi="Times New Roman" w:cs="Times New Roman"/>
          <w:sz w:val="24"/>
          <w:szCs w:val="24"/>
        </w:rPr>
        <w:t xml:space="preserve">The steady decline in percentages of articles using either term indicate that fewer lives were being lost in accidents, and, likely </w:t>
      </w:r>
      <w:proofErr w:type="gramStart"/>
      <w:r>
        <w:rPr>
          <w:rFonts w:ascii="Times New Roman" w:hAnsi="Times New Roman" w:cs="Times New Roman"/>
          <w:sz w:val="24"/>
          <w:szCs w:val="24"/>
        </w:rPr>
        <w:t>as a consequence</w:t>
      </w:r>
      <w:proofErr w:type="gramEnd"/>
      <w:r>
        <w:rPr>
          <w:rFonts w:ascii="Times New Roman" w:hAnsi="Times New Roman" w:cs="Times New Roman"/>
          <w:sz w:val="24"/>
          <w:szCs w:val="24"/>
        </w:rPr>
        <w:t>, fewer reports were focusing on culpability for them, leading to the issue becoming less emotive over time.</w:t>
      </w:r>
    </w:p>
    <w:p w14:paraId="14B7D730" w14:textId="77777777" w:rsidR="0080653E" w:rsidRPr="00883D4B" w:rsidRDefault="0080653E" w:rsidP="0080653E">
      <w:pPr>
        <w:spacing w:line="360" w:lineRule="auto"/>
        <w:ind w:firstLine="720"/>
        <w:rPr>
          <w:rFonts w:ascii="Times New Roman" w:hAnsi="Times New Roman" w:cs="Times New Roman"/>
          <w:color w:val="000000"/>
          <w:sz w:val="24"/>
          <w:szCs w:val="24"/>
          <w:shd w:val="clear" w:color="auto" w:fill="FFFFFF"/>
        </w:rPr>
      </w:pPr>
      <w:r w:rsidRPr="00883D4B">
        <w:rPr>
          <w:rFonts w:ascii="Times New Roman" w:eastAsia="Calibri" w:hAnsi="Times New Roman" w:cs="Times New Roman"/>
          <w:sz w:val="24"/>
          <w:szCs w:val="24"/>
          <w:lang w:val="en-US"/>
        </w:rPr>
        <w:t>It is, however, analysis undertaken at the level</w:t>
      </w:r>
      <w:r>
        <w:rPr>
          <w:rFonts w:ascii="Times New Roman" w:eastAsia="Calibri" w:hAnsi="Times New Roman" w:cs="Times New Roman"/>
          <w:sz w:val="24"/>
          <w:szCs w:val="24"/>
          <w:lang w:val="en-US"/>
        </w:rPr>
        <w:t xml:space="preserve"> of</w:t>
      </w:r>
      <w:r w:rsidRPr="00883D4B">
        <w:rPr>
          <w:rFonts w:ascii="Times New Roman" w:eastAsia="Calibri" w:hAnsi="Times New Roman" w:cs="Times New Roman"/>
          <w:sz w:val="24"/>
          <w:szCs w:val="24"/>
          <w:lang w:val="en-US"/>
        </w:rPr>
        <w:t xml:space="preserve"> the individual news media account on railway accidents which yields the richest results. News media interest in accident</w:t>
      </w:r>
      <w:r>
        <w:rPr>
          <w:rFonts w:ascii="Times New Roman" w:eastAsia="Calibri" w:hAnsi="Times New Roman" w:cs="Times New Roman"/>
          <w:sz w:val="24"/>
          <w:szCs w:val="24"/>
          <w:lang w:val="en-US"/>
        </w:rPr>
        <w:t>s</w:t>
      </w:r>
      <w:r w:rsidRPr="00883D4B">
        <w:rPr>
          <w:rFonts w:ascii="Times New Roman" w:eastAsia="Calibri" w:hAnsi="Times New Roman" w:cs="Times New Roman"/>
          <w:sz w:val="24"/>
          <w:szCs w:val="24"/>
          <w:lang w:val="en-US"/>
        </w:rPr>
        <w:t xml:space="preserve"> was strong from the first years of railway development and construction, despite a relative lack of national and regional titles in comparison with later decades. However, the reported fears of passengers and of potential readers were sometimes very different in character than would subsequently be the case, as were the contents and style of media accounts.</w:t>
      </w:r>
      <w:r>
        <w:rPr>
          <w:rFonts w:ascii="Times New Roman" w:eastAsia="Calibri" w:hAnsi="Times New Roman" w:cs="Times New Roman"/>
          <w:sz w:val="24"/>
          <w:szCs w:val="24"/>
          <w:lang w:val="en-US"/>
        </w:rPr>
        <w:t xml:space="preserve"> One of the first railway accident reports was t</w:t>
      </w:r>
      <w:r w:rsidRPr="00883D4B">
        <w:rPr>
          <w:rFonts w:ascii="Times New Roman" w:eastAsia="Calibri" w:hAnsi="Times New Roman" w:cs="Times New Roman"/>
          <w:sz w:val="24"/>
          <w:szCs w:val="24"/>
          <w:lang w:val="en-US"/>
        </w:rPr>
        <w:t xml:space="preserve">he </w:t>
      </w:r>
      <w:r w:rsidRPr="00883D4B">
        <w:rPr>
          <w:rFonts w:ascii="Times New Roman" w:eastAsia="Calibri" w:hAnsi="Times New Roman" w:cs="Times New Roman"/>
          <w:i/>
          <w:iCs/>
          <w:sz w:val="24"/>
          <w:szCs w:val="24"/>
          <w:lang w:val="en-US"/>
        </w:rPr>
        <w:t>Manchester Courier</w:t>
      </w:r>
      <w:r w:rsidRPr="00883D4B">
        <w:rPr>
          <w:rFonts w:ascii="Times New Roman" w:eastAsia="Calibri" w:hAnsi="Times New Roman" w:cs="Times New Roman"/>
          <w:sz w:val="24"/>
          <w:szCs w:val="24"/>
          <w:lang w:val="en-US"/>
        </w:rPr>
        <w:t xml:space="preserve">’s account of </w:t>
      </w:r>
      <w:r>
        <w:rPr>
          <w:rFonts w:ascii="Times New Roman" w:eastAsia="Calibri" w:hAnsi="Times New Roman" w:cs="Times New Roman"/>
          <w:sz w:val="24"/>
          <w:szCs w:val="24"/>
          <w:lang w:val="en-US"/>
        </w:rPr>
        <w:t>a test run</w:t>
      </w:r>
      <w:r w:rsidRPr="00883D4B">
        <w:rPr>
          <w:rFonts w:ascii="Times New Roman" w:eastAsia="Calibri" w:hAnsi="Times New Roman" w:cs="Times New Roman"/>
          <w:sz w:val="24"/>
          <w:szCs w:val="24"/>
          <w:lang w:val="en-US"/>
        </w:rPr>
        <w:t xml:space="preserve"> of the locomotive </w:t>
      </w:r>
      <w:proofErr w:type="spellStart"/>
      <w:r w:rsidRPr="00883D4B">
        <w:rPr>
          <w:rFonts w:ascii="Times New Roman" w:hAnsi="Times New Roman" w:cs="Times New Roman"/>
          <w:i/>
          <w:iCs/>
          <w:sz w:val="24"/>
          <w:szCs w:val="24"/>
        </w:rPr>
        <w:t>Sanspareil</w:t>
      </w:r>
      <w:proofErr w:type="spellEnd"/>
      <w:r w:rsidRPr="00883D4B">
        <w:rPr>
          <w:rFonts w:ascii="Times New Roman" w:hAnsi="Times New Roman" w:cs="Times New Roman"/>
          <w:i/>
          <w:iCs/>
          <w:sz w:val="24"/>
          <w:szCs w:val="24"/>
        </w:rPr>
        <w:t xml:space="preserve"> </w:t>
      </w:r>
      <w:r w:rsidRPr="00883D4B">
        <w:rPr>
          <w:rFonts w:ascii="Times New Roman" w:hAnsi="Times New Roman" w:cs="Times New Roman"/>
          <w:color w:val="000000"/>
          <w:sz w:val="24"/>
          <w:szCs w:val="24"/>
          <w:shd w:val="clear" w:color="auto" w:fill="FFFFFF"/>
        </w:rPr>
        <w:t>in 1829</w:t>
      </w:r>
      <w:r>
        <w:rPr>
          <w:rFonts w:ascii="Times New Roman" w:hAnsi="Times New Roman" w:cs="Times New Roman"/>
          <w:color w:val="000000"/>
          <w:sz w:val="24"/>
          <w:szCs w:val="24"/>
          <w:shd w:val="clear" w:color="auto" w:fill="FFFFFF"/>
        </w:rPr>
        <w:t>, which</w:t>
      </w:r>
      <w:r w:rsidRPr="00883D4B">
        <w:rPr>
          <w:rFonts w:ascii="Times New Roman" w:hAnsi="Times New Roman" w:cs="Times New Roman"/>
          <w:color w:val="000000"/>
          <w:sz w:val="24"/>
          <w:szCs w:val="24"/>
          <w:shd w:val="clear" w:color="auto" w:fill="FFFFFF"/>
        </w:rPr>
        <w:t xml:space="preserve"> mention</w:t>
      </w:r>
      <w:r>
        <w:rPr>
          <w:rFonts w:ascii="Times New Roman" w:hAnsi="Times New Roman" w:cs="Times New Roman"/>
          <w:color w:val="000000"/>
          <w:sz w:val="24"/>
          <w:szCs w:val="24"/>
          <w:shd w:val="clear" w:color="auto" w:fill="FFFFFF"/>
        </w:rPr>
        <w:t>ed</w:t>
      </w:r>
      <w:r w:rsidRPr="00883D4B">
        <w:rPr>
          <w:rFonts w:ascii="Times New Roman" w:hAnsi="Times New Roman" w:cs="Times New Roman"/>
          <w:color w:val="000000"/>
          <w:sz w:val="24"/>
          <w:szCs w:val="24"/>
          <w:shd w:val="clear" w:color="auto" w:fill="FFFFFF"/>
        </w:rPr>
        <w:t xml:space="preserve"> ho</w:t>
      </w:r>
      <w:r>
        <w:rPr>
          <w:rFonts w:ascii="Times New Roman" w:hAnsi="Times New Roman" w:cs="Times New Roman"/>
          <w:color w:val="000000"/>
          <w:sz w:val="24"/>
          <w:szCs w:val="24"/>
          <w:shd w:val="clear" w:color="auto" w:fill="FFFFFF"/>
        </w:rPr>
        <w:t xml:space="preserve">w, when ‘a temporary wooden plug was blown out of the boiler [by steam]… </w:t>
      </w:r>
      <w:r w:rsidRPr="00883D4B">
        <w:rPr>
          <w:rFonts w:ascii="Times New Roman" w:hAnsi="Times New Roman" w:cs="Times New Roman"/>
          <w:color w:val="000000"/>
          <w:sz w:val="24"/>
          <w:szCs w:val="24"/>
          <w:shd w:val="clear" w:color="auto" w:fill="FFFFFF"/>
        </w:rPr>
        <w:t>the immense noise of the steam and water… at first terrified the ladies extremely’, but that ‘when informed that the accident arose more from negligence than from any defect in the machinery, they would have proceeded to Bolton, if the engine could have taken them</w:t>
      </w:r>
      <w:r>
        <w:rPr>
          <w:rFonts w:ascii="Times New Roman" w:hAnsi="Times New Roman" w:cs="Times New Roman"/>
          <w:color w:val="000000"/>
          <w:sz w:val="24"/>
          <w:szCs w:val="24"/>
          <w:shd w:val="clear" w:color="auto" w:fill="FFFFFF"/>
        </w:rPr>
        <w:t>’</w:t>
      </w:r>
      <w:r w:rsidRPr="00883D4B">
        <w:rPr>
          <w:rFonts w:ascii="Times New Roman" w:hAnsi="Times New Roman" w:cs="Times New Roman"/>
          <w:color w:val="000000"/>
          <w:sz w:val="24"/>
          <w:szCs w:val="24"/>
          <w:shd w:val="clear" w:color="auto" w:fill="FFFFFF"/>
        </w:rPr>
        <w:t>.</w:t>
      </w:r>
      <w:r w:rsidRPr="00883D4B">
        <w:rPr>
          <w:rStyle w:val="FootnoteReference"/>
          <w:rFonts w:ascii="Times New Roman" w:hAnsi="Times New Roman" w:cs="Times New Roman"/>
          <w:color w:val="000000"/>
          <w:shd w:val="clear" w:color="auto" w:fill="FFFFFF"/>
        </w:rPr>
        <w:footnoteReference w:id="168"/>
      </w:r>
      <w:r w:rsidRPr="00883D4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Such defences and reassurances – whether made by</w:t>
      </w:r>
      <w:r w:rsidRPr="00883D4B">
        <w:rPr>
          <w:rFonts w:ascii="Times New Roman" w:hAnsi="Times New Roman" w:cs="Times New Roman"/>
          <w:color w:val="000000"/>
          <w:sz w:val="24"/>
          <w:szCs w:val="24"/>
          <w:shd w:val="clear" w:color="auto" w:fill="FFFFFF"/>
        </w:rPr>
        <w:t xml:space="preserve"> the company or</w:t>
      </w:r>
      <w:r>
        <w:rPr>
          <w:rFonts w:ascii="Times New Roman" w:hAnsi="Times New Roman" w:cs="Times New Roman"/>
          <w:color w:val="000000"/>
          <w:sz w:val="24"/>
          <w:szCs w:val="24"/>
          <w:shd w:val="clear" w:color="auto" w:fill="FFFFFF"/>
        </w:rPr>
        <w:t xml:space="preserve"> by</w:t>
      </w:r>
      <w:r w:rsidRPr="00883D4B">
        <w:rPr>
          <w:rFonts w:ascii="Times New Roman" w:hAnsi="Times New Roman" w:cs="Times New Roman"/>
          <w:color w:val="000000"/>
          <w:sz w:val="24"/>
          <w:szCs w:val="24"/>
          <w:shd w:val="clear" w:color="auto" w:fill="FFFFFF"/>
        </w:rPr>
        <w:t xml:space="preserve"> individual employees</w:t>
      </w:r>
      <w:r>
        <w:rPr>
          <w:rFonts w:ascii="Times New Roman" w:hAnsi="Times New Roman" w:cs="Times New Roman"/>
          <w:color w:val="000000"/>
          <w:sz w:val="24"/>
          <w:szCs w:val="24"/>
          <w:shd w:val="clear" w:color="auto" w:fill="FFFFFF"/>
        </w:rPr>
        <w:t xml:space="preserve"> – </w:t>
      </w:r>
      <w:r w:rsidRPr="00883D4B">
        <w:rPr>
          <w:rFonts w:ascii="Times New Roman" w:hAnsi="Times New Roman" w:cs="Times New Roman"/>
          <w:color w:val="000000"/>
          <w:sz w:val="24"/>
          <w:szCs w:val="24"/>
          <w:shd w:val="clear" w:color="auto" w:fill="FFFFFF"/>
        </w:rPr>
        <w:t xml:space="preserve">would </w:t>
      </w:r>
      <w:r>
        <w:rPr>
          <w:rFonts w:ascii="Times New Roman" w:hAnsi="Times New Roman" w:cs="Times New Roman"/>
          <w:color w:val="000000"/>
          <w:sz w:val="24"/>
          <w:szCs w:val="24"/>
          <w:shd w:val="clear" w:color="auto" w:fill="FFFFFF"/>
        </w:rPr>
        <w:t>be tolerated far less in later years, becoming</w:t>
      </w:r>
      <w:r w:rsidRPr="00883D4B">
        <w:rPr>
          <w:rFonts w:ascii="Times New Roman" w:hAnsi="Times New Roman" w:cs="Times New Roman"/>
          <w:color w:val="000000"/>
          <w:sz w:val="24"/>
          <w:szCs w:val="24"/>
          <w:shd w:val="clear" w:color="auto" w:fill="FFFFFF"/>
        </w:rPr>
        <w:t xml:space="preserve"> the cornerstone of debate</w:t>
      </w:r>
      <w:r>
        <w:rPr>
          <w:rFonts w:ascii="Times New Roman" w:hAnsi="Times New Roman" w:cs="Times New Roman"/>
          <w:color w:val="000000"/>
          <w:sz w:val="24"/>
          <w:szCs w:val="24"/>
          <w:shd w:val="clear" w:color="auto" w:fill="FFFFFF"/>
        </w:rPr>
        <w:t xml:space="preserve"> over culpability for accidents when they occurred</w:t>
      </w:r>
      <w:r w:rsidRPr="00883D4B">
        <w:rPr>
          <w:rFonts w:ascii="Times New Roman" w:hAnsi="Times New Roman" w:cs="Times New Roman"/>
          <w:color w:val="000000"/>
          <w:sz w:val="24"/>
          <w:szCs w:val="24"/>
          <w:shd w:val="clear" w:color="auto" w:fill="FFFFFF"/>
        </w:rPr>
        <w:t xml:space="preserve">. </w:t>
      </w:r>
    </w:p>
    <w:p w14:paraId="6BC711D2" w14:textId="2ECFD007" w:rsidR="0080653E" w:rsidRPr="00883D4B" w:rsidRDefault="0080653E" w:rsidP="0080653E">
      <w:pPr>
        <w:spacing w:line="360" w:lineRule="auto"/>
        <w:ind w:firstLine="720"/>
        <w:rPr>
          <w:rFonts w:ascii="Times New Roman" w:hAnsi="Times New Roman" w:cs="Times New Roman"/>
          <w:sz w:val="24"/>
          <w:szCs w:val="24"/>
        </w:rPr>
      </w:pPr>
      <w:r w:rsidRPr="00883D4B">
        <w:rPr>
          <w:rFonts w:ascii="Times New Roman" w:hAnsi="Times New Roman" w:cs="Times New Roman"/>
          <w:color w:val="000000"/>
          <w:sz w:val="24"/>
          <w:szCs w:val="24"/>
          <w:shd w:val="clear" w:color="auto" w:fill="FFFFFF"/>
        </w:rPr>
        <w:t xml:space="preserve">Incidents involving prominent individuals </w:t>
      </w:r>
      <w:r>
        <w:rPr>
          <w:rFonts w:ascii="Times New Roman" w:hAnsi="Times New Roman" w:cs="Times New Roman"/>
          <w:color w:val="000000"/>
          <w:sz w:val="24"/>
          <w:szCs w:val="24"/>
          <w:shd w:val="clear" w:color="auto" w:fill="FFFFFF"/>
        </w:rPr>
        <w:t xml:space="preserve">– or at least purporting to involve them – </w:t>
      </w:r>
      <w:r w:rsidRPr="00883D4B">
        <w:rPr>
          <w:rFonts w:ascii="Times New Roman" w:hAnsi="Times New Roman" w:cs="Times New Roman"/>
          <w:color w:val="000000"/>
          <w:sz w:val="24"/>
          <w:szCs w:val="24"/>
          <w:shd w:val="clear" w:color="auto" w:fill="FFFFFF"/>
        </w:rPr>
        <w:t>were also widely reported. Early reports of an accident in September 1830 indicated that</w:t>
      </w:r>
      <w:r>
        <w:rPr>
          <w:rFonts w:ascii="Times New Roman" w:hAnsi="Times New Roman" w:cs="Times New Roman"/>
          <w:color w:val="000000"/>
          <w:sz w:val="24"/>
          <w:szCs w:val="24"/>
          <w:shd w:val="clear" w:color="auto" w:fill="FFFFFF"/>
        </w:rPr>
        <w:t xml:space="preserve"> the railway developer and engineer</w:t>
      </w:r>
      <w:r w:rsidRPr="00883D4B">
        <w:rPr>
          <w:rFonts w:ascii="Times New Roman" w:hAnsi="Times New Roman" w:cs="Times New Roman"/>
          <w:color w:val="000000"/>
          <w:sz w:val="24"/>
          <w:szCs w:val="24"/>
          <w:shd w:val="clear" w:color="auto" w:fill="FFFFFF"/>
        </w:rPr>
        <w:t xml:space="preserve"> George Stephenson had been killed on the soon-to-be-opened Liverpool and Manchester Railway. This was corrected in one later account, which reported that 'some malicious person had changed and fastened one of the moveable tongues in the wrong direction’, resulting in the death of a worker and injuring but not killing Stephenson, and was at pains to point out that the company had ‘organized a numerous and active police, </w:t>
      </w:r>
      <w:r w:rsidRPr="00883D4B">
        <w:rPr>
          <w:rFonts w:ascii="Times New Roman" w:hAnsi="Times New Roman" w:cs="Times New Roman"/>
          <w:color w:val="000000"/>
          <w:sz w:val="24"/>
          <w:szCs w:val="24"/>
          <w:shd w:val="clear" w:color="auto" w:fill="FFFFFF"/>
        </w:rPr>
        <w:lastRenderedPageBreak/>
        <w:t>for the protection and safety of the road in future'.</w:t>
      </w:r>
      <w:r w:rsidRPr="00883D4B">
        <w:rPr>
          <w:rFonts w:ascii="Times New Roman" w:hAnsi="Times New Roman" w:cs="Times New Roman"/>
          <w:color w:val="000000"/>
          <w:sz w:val="24"/>
          <w:szCs w:val="24"/>
          <w:shd w:val="clear" w:color="auto" w:fill="FFFFFF"/>
          <w:vertAlign w:val="superscript"/>
        </w:rPr>
        <w:footnoteReference w:id="169"/>
      </w:r>
      <w:r w:rsidRPr="00883D4B">
        <w:rPr>
          <w:rFonts w:ascii="Times New Roman" w:hAnsi="Times New Roman" w:cs="Times New Roman"/>
          <w:color w:val="000000"/>
          <w:sz w:val="24"/>
          <w:szCs w:val="24"/>
          <w:shd w:val="clear" w:color="auto" w:fill="FFFFFF"/>
        </w:rPr>
        <w:t xml:space="preserve"> The involvement of railway and non-railway celebrities such as George Hudson</w:t>
      </w:r>
      <w:r w:rsidRPr="00883D4B">
        <w:rPr>
          <w:rFonts w:ascii="Times New Roman" w:eastAsia="Calibri" w:hAnsi="Times New Roman" w:cs="Times New Roman"/>
          <w:sz w:val="24"/>
          <w:szCs w:val="24"/>
          <w:vertAlign w:val="superscript"/>
          <w:lang w:val="en-US"/>
        </w:rPr>
        <w:footnoteReference w:id="170"/>
      </w:r>
      <w:r w:rsidRPr="00883D4B">
        <w:rPr>
          <w:rFonts w:ascii="Times New Roman" w:hAnsi="Times New Roman" w:cs="Times New Roman"/>
          <w:color w:val="000000"/>
          <w:sz w:val="24"/>
          <w:szCs w:val="24"/>
          <w:shd w:val="clear" w:color="auto" w:fill="FFFFFF"/>
        </w:rPr>
        <w:t xml:space="preserve"> and Charles Dickens in accidents prompted articles throughout the century. </w:t>
      </w:r>
      <w:r w:rsidRPr="00883D4B">
        <w:rPr>
          <w:rFonts w:ascii="Times New Roman" w:hAnsi="Times New Roman" w:cs="Times New Roman"/>
          <w:i/>
          <w:iCs/>
          <w:color w:val="000000"/>
          <w:sz w:val="24"/>
          <w:szCs w:val="24"/>
          <w:shd w:val="clear" w:color="auto" w:fill="FFFFFF"/>
        </w:rPr>
        <w:t xml:space="preserve">The </w:t>
      </w:r>
      <w:r w:rsidRPr="00476155">
        <w:rPr>
          <w:rFonts w:ascii="Times New Roman" w:hAnsi="Times New Roman" w:cs="Times New Roman"/>
          <w:i/>
          <w:iCs/>
          <w:sz w:val="24"/>
          <w:szCs w:val="24"/>
        </w:rPr>
        <w:t>Time</w:t>
      </w:r>
      <w:r>
        <w:rPr>
          <w:rFonts w:ascii="Times New Roman" w:hAnsi="Times New Roman" w:cs="Times New Roman"/>
          <w:i/>
          <w:iCs/>
          <w:sz w:val="24"/>
          <w:szCs w:val="24"/>
        </w:rPr>
        <w:t>s</w:t>
      </w:r>
      <w:r w:rsidRPr="00883D4B">
        <w:rPr>
          <w:rFonts w:ascii="Times New Roman" w:hAnsi="Times New Roman" w:cs="Times New Roman"/>
          <w:sz w:val="24"/>
          <w:szCs w:val="24"/>
        </w:rPr>
        <w:t xml:space="preserve"> would become </w:t>
      </w:r>
      <w:r>
        <w:rPr>
          <w:rFonts w:ascii="Times New Roman" w:hAnsi="Times New Roman" w:cs="Times New Roman"/>
          <w:sz w:val="24"/>
          <w:szCs w:val="24"/>
        </w:rPr>
        <w:t xml:space="preserve">the most </w:t>
      </w:r>
      <w:r w:rsidRPr="00883D4B">
        <w:rPr>
          <w:rFonts w:ascii="Times New Roman" w:hAnsi="Times New Roman" w:cs="Times New Roman"/>
          <w:sz w:val="24"/>
          <w:szCs w:val="24"/>
        </w:rPr>
        <w:t>well</w:t>
      </w:r>
      <w:r>
        <w:rPr>
          <w:rFonts w:ascii="Times New Roman" w:hAnsi="Times New Roman" w:cs="Times New Roman"/>
          <w:sz w:val="24"/>
          <w:szCs w:val="24"/>
        </w:rPr>
        <w:t>-</w:t>
      </w:r>
      <w:r w:rsidRPr="00883D4B">
        <w:rPr>
          <w:rFonts w:ascii="Times New Roman" w:hAnsi="Times New Roman" w:cs="Times New Roman"/>
          <w:sz w:val="24"/>
          <w:szCs w:val="24"/>
        </w:rPr>
        <w:t>known</w:t>
      </w:r>
      <w:r>
        <w:rPr>
          <w:rFonts w:ascii="Times New Roman" w:hAnsi="Times New Roman" w:cs="Times New Roman"/>
          <w:sz w:val="24"/>
          <w:szCs w:val="24"/>
        </w:rPr>
        <w:t xml:space="preserve"> newspaper</w:t>
      </w:r>
      <w:r w:rsidRPr="00883D4B">
        <w:rPr>
          <w:rFonts w:ascii="Times New Roman" w:hAnsi="Times New Roman" w:cs="Times New Roman"/>
          <w:sz w:val="24"/>
          <w:szCs w:val="24"/>
        </w:rPr>
        <w:t xml:space="preserve"> attacking railway compan</w:t>
      </w:r>
      <w:r>
        <w:rPr>
          <w:rFonts w:ascii="Times New Roman" w:hAnsi="Times New Roman" w:cs="Times New Roman"/>
          <w:sz w:val="24"/>
          <w:szCs w:val="24"/>
        </w:rPr>
        <w:t>y negligence</w:t>
      </w:r>
      <w:r w:rsidRPr="00883D4B">
        <w:rPr>
          <w:rFonts w:ascii="Times New Roman" w:hAnsi="Times New Roman" w:cs="Times New Roman"/>
          <w:sz w:val="24"/>
          <w:szCs w:val="24"/>
        </w:rPr>
        <w:t xml:space="preserve"> following railway accidents</w:t>
      </w:r>
      <w:r>
        <w:rPr>
          <w:rFonts w:ascii="Times New Roman" w:hAnsi="Times New Roman" w:cs="Times New Roman"/>
          <w:sz w:val="24"/>
          <w:szCs w:val="24"/>
        </w:rPr>
        <w:t>,</w:t>
      </w:r>
      <w:r w:rsidRPr="00883D4B">
        <w:rPr>
          <w:rFonts w:ascii="Times New Roman" w:hAnsi="Times New Roman" w:cs="Times New Roman"/>
          <w:sz w:val="24"/>
          <w:szCs w:val="24"/>
        </w:rPr>
        <w:t xml:space="preserve"> </w:t>
      </w:r>
      <w:r>
        <w:rPr>
          <w:rFonts w:ascii="Times New Roman" w:hAnsi="Times New Roman" w:cs="Times New Roman"/>
          <w:sz w:val="24"/>
          <w:szCs w:val="24"/>
        </w:rPr>
        <w:t xml:space="preserve">but its article on the September 1830 accident </w:t>
      </w:r>
      <w:r w:rsidRPr="00883D4B">
        <w:rPr>
          <w:rFonts w:ascii="Times New Roman" w:hAnsi="Times New Roman" w:cs="Times New Roman"/>
          <w:sz w:val="24"/>
          <w:szCs w:val="24"/>
        </w:rPr>
        <w:t>was dismissive of such views</w:t>
      </w:r>
      <w:r>
        <w:rPr>
          <w:rFonts w:ascii="Times New Roman" w:hAnsi="Times New Roman" w:cs="Times New Roman"/>
          <w:sz w:val="24"/>
          <w:szCs w:val="24"/>
        </w:rPr>
        <w:t>.</w:t>
      </w:r>
      <w:r w:rsidRPr="00883D4B">
        <w:rPr>
          <w:rFonts w:ascii="Times New Roman" w:hAnsi="Times New Roman" w:cs="Times New Roman"/>
          <w:sz w:val="24"/>
          <w:szCs w:val="24"/>
        </w:rPr>
        <w:t xml:space="preserve"> It stated that companies and railway innovators ‘never did assert… that travelling by locomotive would be safer than by horsepower</w:t>
      </w:r>
      <w:r>
        <w:rPr>
          <w:rFonts w:ascii="Times New Roman" w:hAnsi="Times New Roman" w:cs="Times New Roman"/>
          <w:sz w:val="24"/>
          <w:szCs w:val="24"/>
        </w:rPr>
        <w:t>’</w:t>
      </w:r>
      <w:r w:rsidRPr="00883D4B">
        <w:rPr>
          <w:rFonts w:ascii="Times New Roman" w:hAnsi="Times New Roman" w:cs="Times New Roman"/>
          <w:sz w:val="24"/>
          <w:szCs w:val="24"/>
        </w:rPr>
        <w:t xml:space="preserve">, </w:t>
      </w:r>
      <w:r>
        <w:rPr>
          <w:rFonts w:ascii="Times New Roman" w:hAnsi="Times New Roman" w:cs="Times New Roman"/>
          <w:sz w:val="24"/>
          <w:szCs w:val="24"/>
        </w:rPr>
        <w:t>and asked</w:t>
      </w:r>
      <w:r w:rsidRPr="00883D4B">
        <w:rPr>
          <w:rFonts w:ascii="Times New Roman" w:hAnsi="Times New Roman" w:cs="Times New Roman"/>
          <w:sz w:val="24"/>
          <w:szCs w:val="24"/>
        </w:rPr>
        <w:t xml:space="preserve"> whether critics of rail travel had ‘seen or read of the accidents which are almost perpetually occurring by the overturning of stage and other coaches on the public roads’</w:t>
      </w:r>
      <w:r>
        <w:rPr>
          <w:rFonts w:ascii="Times New Roman" w:hAnsi="Times New Roman" w:cs="Times New Roman"/>
          <w:sz w:val="24"/>
          <w:szCs w:val="24"/>
        </w:rPr>
        <w:t xml:space="preserve">, </w:t>
      </w:r>
      <w:r w:rsidRPr="00883D4B">
        <w:rPr>
          <w:rFonts w:ascii="Times New Roman" w:hAnsi="Times New Roman" w:cs="Times New Roman"/>
          <w:sz w:val="24"/>
          <w:szCs w:val="24"/>
        </w:rPr>
        <w:t>before categorically stating that ‘the truth is, that travelling by means of locomotive engines is yet in its infancy.</w:t>
      </w:r>
      <w:r w:rsidRPr="00883D4B">
        <w:rPr>
          <w:rStyle w:val="FootnoteReference"/>
          <w:rFonts w:ascii="Times New Roman" w:hAnsi="Times New Roman" w:cs="Times New Roman"/>
        </w:rPr>
        <w:footnoteReference w:id="171"/>
      </w:r>
      <w:r w:rsidRPr="00883D4B">
        <w:rPr>
          <w:rFonts w:ascii="Times New Roman" w:hAnsi="Times New Roman" w:cs="Times New Roman"/>
          <w:sz w:val="24"/>
          <w:szCs w:val="24"/>
        </w:rPr>
        <w:t xml:space="preserve"> </w:t>
      </w:r>
    </w:p>
    <w:p w14:paraId="4F0386C5" w14:textId="77777777" w:rsidR="0080653E" w:rsidRPr="00883D4B" w:rsidRDefault="0080653E" w:rsidP="0080653E">
      <w:pPr>
        <w:spacing w:line="360" w:lineRule="auto"/>
        <w:ind w:firstLine="720"/>
        <w:rPr>
          <w:rFonts w:ascii="Times New Roman" w:hAnsi="Times New Roman" w:cs="Times New Roman"/>
          <w:color w:val="000000"/>
          <w:sz w:val="24"/>
          <w:szCs w:val="24"/>
          <w:shd w:val="clear" w:color="auto" w:fill="FFFFFF"/>
        </w:rPr>
      </w:pPr>
      <w:r w:rsidRPr="00883D4B">
        <w:rPr>
          <w:rFonts w:ascii="Times New Roman" w:eastAsia="Calibri" w:hAnsi="Times New Roman" w:cs="Times New Roman"/>
          <w:sz w:val="24"/>
          <w:szCs w:val="24"/>
          <w:lang w:val="en-US"/>
        </w:rPr>
        <w:t>Accidents were undoubtedly newsworthy between 1825 and 1830; however, railway</w:t>
      </w:r>
      <w:r>
        <w:rPr>
          <w:rFonts w:ascii="Times New Roman" w:eastAsia="Calibri" w:hAnsi="Times New Roman" w:cs="Times New Roman"/>
          <w:sz w:val="24"/>
          <w:szCs w:val="24"/>
          <w:lang w:val="en-US"/>
        </w:rPr>
        <w:t xml:space="preserve"> development was not sufficient </w:t>
      </w:r>
      <w:r w:rsidRPr="00883D4B">
        <w:rPr>
          <w:rFonts w:ascii="Times New Roman" w:eastAsia="Calibri" w:hAnsi="Times New Roman" w:cs="Times New Roman"/>
          <w:sz w:val="24"/>
          <w:szCs w:val="24"/>
          <w:lang w:val="en-US"/>
        </w:rPr>
        <w:t xml:space="preserve">at this </w:t>
      </w:r>
      <w:r>
        <w:rPr>
          <w:rFonts w:ascii="Times New Roman" w:eastAsia="Calibri" w:hAnsi="Times New Roman" w:cs="Times New Roman"/>
          <w:sz w:val="24"/>
          <w:szCs w:val="24"/>
          <w:lang w:val="en-US"/>
        </w:rPr>
        <w:t>point</w:t>
      </w:r>
      <w:r w:rsidRPr="00883D4B">
        <w:rPr>
          <w:rFonts w:ascii="Times New Roman" w:eastAsia="Calibri" w:hAnsi="Times New Roman" w:cs="Times New Roman"/>
          <w:sz w:val="24"/>
          <w:szCs w:val="24"/>
          <w:lang w:val="en-US"/>
        </w:rPr>
        <w:t xml:space="preserve"> for accident</w:t>
      </w:r>
      <w:r>
        <w:rPr>
          <w:rFonts w:ascii="Times New Roman" w:eastAsia="Calibri" w:hAnsi="Times New Roman" w:cs="Times New Roman"/>
          <w:sz w:val="24"/>
          <w:szCs w:val="24"/>
          <w:lang w:val="en-US"/>
        </w:rPr>
        <w:t xml:space="preserve"> reporting</w:t>
      </w:r>
      <w:r w:rsidRPr="00883D4B">
        <w:rPr>
          <w:rFonts w:ascii="Times New Roman" w:eastAsia="Calibri" w:hAnsi="Times New Roman" w:cs="Times New Roman"/>
          <w:sz w:val="24"/>
          <w:szCs w:val="24"/>
          <w:lang w:val="en-US"/>
        </w:rPr>
        <w:t xml:space="preserve"> to constitute a forum for impassioned debates on railways and criminal culpability. The amount of mileage constructed was still low, with most lines oriented towards goods rather than passenger transport, reducing the likelihood of newsworthy accidents involving passengers. This also meant that few people would be familiar with railway travel and associate themselves with the risk of accident, in turn likely lessening the demand for accident narratives. Accounts both for and against railways therefore come across as ill-defined, making arguments about railways being good or bad that were more grounded against abstract ideals</w:t>
      </w:r>
      <w:r>
        <w:rPr>
          <w:rFonts w:ascii="Times New Roman" w:eastAsia="Calibri" w:hAnsi="Times New Roman" w:cs="Times New Roman"/>
          <w:sz w:val="24"/>
          <w:szCs w:val="24"/>
          <w:lang w:val="en-US"/>
        </w:rPr>
        <w:t xml:space="preserve"> of anti-modernity</w:t>
      </w:r>
      <w:r w:rsidRPr="00883D4B">
        <w:rPr>
          <w:rFonts w:ascii="Times New Roman" w:eastAsia="Calibri" w:hAnsi="Times New Roman" w:cs="Times New Roman"/>
          <w:sz w:val="24"/>
          <w:szCs w:val="24"/>
          <w:lang w:val="en-US"/>
        </w:rPr>
        <w:t xml:space="preserve"> rather than the realities of railway experience. </w:t>
      </w:r>
    </w:p>
    <w:p w14:paraId="5556198B" w14:textId="77777777" w:rsidR="0080653E" w:rsidRPr="00883D4B" w:rsidRDefault="0080653E" w:rsidP="0080653E">
      <w:pPr>
        <w:spacing w:line="360" w:lineRule="auto"/>
        <w:ind w:firstLine="720"/>
        <w:rPr>
          <w:rFonts w:ascii="Times New Roman" w:eastAsia="Calibri" w:hAnsi="Times New Roman" w:cs="Times New Roman"/>
          <w:sz w:val="24"/>
          <w:szCs w:val="24"/>
          <w:lang w:val="en-US"/>
        </w:rPr>
      </w:pPr>
      <w:r w:rsidRPr="00883D4B">
        <w:rPr>
          <w:rFonts w:ascii="Times New Roman" w:eastAsia="Calibri" w:hAnsi="Times New Roman" w:cs="Times New Roman"/>
          <w:sz w:val="24"/>
          <w:szCs w:val="24"/>
          <w:lang w:val="en-US"/>
        </w:rPr>
        <w:t>This tendency would change significantly after the accident which caused the death of William Huskisson in September 1830. As the first passenger fatality to take place on the railways,</w:t>
      </w:r>
      <w:r w:rsidRPr="00883D4B">
        <w:rPr>
          <w:rStyle w:val="FootnoteReference"/>
          <w:rFonts w:ascii="Times New Roman" w:eastAsia="Calibri" w:hAnsi="Times New Roman" w:cs="Times New Roman"/>
        </w:rPr>
        <w:footnoteReference w:id="172"/>
      </w:r>
      <w:r w:rsidRPr="00883D4B">
        <w:rPr>
          <w:rFonts w:ascii="Times New Roman" w:eastAsia="Calibri" w:hAnsi="Times New Roman" w:cs="Times New Roman"/>
          <w:sz w:val="24"/>
          <w:szCs w:val="24"/>
          <w:lang w:val="en-US"/>
        </w:rPr>
        <w:t xml:space="preserve"> the incident was already extremely newsworthy</w:t>
      </w:r>
      <w:r>
        <w:rPr>
          <w:rFonts w:ascii="Times New Roman" w:eastAsia="Calibri" w:hAnsi="Times New Roman" w:cs="Times New Roman"/>
          <w:sz w:val="24"/>
          <w:szCs w:val="24"/>
          <w:lang w:val="en-US"/>
        </w:rPr>
        <w:t>. H</w:t>
      </w:r>
      <w:r w:rsidRPr="00883D4B">
        <w:rPr>
          <w:rFonts w:ascii="Times New Roman" w:eastAsia="Calibri" w:hAnsi="Times New Roman" w:cs="Times New Roman"/>
          <w:sz w:val="24"/>
          <w:szCs w:val="24"/>
          <w:lang w:val="en-US"/>
        </w:rPr>
        <w:t>owever, the accident was propelled far beyond any ever seen before by virtue of Huskisson’s status as a sitting MP, killed during the inaugural journey on the</w:t>
      </w:r>
      <w:r>
        <w:rPr>
          <w:rFonts w:ascii="Times New Roman" w:eastAsia="Calibri" w:hAnsi="Times New Roman" w:cs="Times New Roman"/>
          <w:sz w:val="24"/>
          <w:szCs w:val="24"/>
          <w:lang w:val="en-US"/>
        </w:rPr>
        <w:t xml:space="preserve"> </w:t>
      </w:r>
      <w:proofErr w:type="gramStart"/>
      <w:r>
        <w:rPr>
          <w:rFonts w:ascii="Times New Roman" w:eastAsia="Calibri" w:hAnsi="Times New Roman" w:cs="Times New Roman"/>
          <w:sz w:val="24"/>
          <w:szCs w:val="24"/>
          <w:lang w:val="en-US"/>
        </w:rPr>
        <w:t>newly-constructed</w:t>
      </w:r>
      <w:proofErr w:type="gramEnd"/>
      <w:r>
        <w:rPr>
          <w:rFonts w:ascii="Times New Roman" w:eastAsia="Calibri" w:hAnsi="Times New Roman" w:cs="Times New Roman"/>
          <w:sz w:val="24"/>
          <w:szCs w:val="24"/>
          <w:lang w:val="en-US"/>
        </w:rPr>
        <w:t xml:space="preserve"> Liverpool-Manchester</w:t>
      </w:r>
      <w:r w:rsidRPr="00883D4B">
        <w:rPr>
          <w:rFonts w:ascii="Times New Roman" w:eastAsia="Calibri" w:hAnsi="Times New Roman" w:cs="Times New Roman"/>
          <w:sz w:val="24"/>
          <w:szCs w:val="24"/>
          <w:lang w:val="en-US"/>
        </w:rPr>
        <w:t xml:space="preserve"> line while trying to reach the carriage of the Duke of Wellington, then Prime Minister</w:t>
      </w:r>
      <w:r>
        <w:rPr>
          <w:rFonts w:ascii="Times New Roman" w:eastAsia="Calibri" w:hAnsi="Times New Roman" w:cs="Times New Roman"/>
          <w:sz w:val="24"/>
          <w:szCs w:val="24"/>
          <w:lang w:val="en-US"/>
        </w:rPr>
        <w:t xml:space="preserve">; any combination of these factors would have been newsworthy in itself, and their combination </w:t>
      </w:r>
      <w:r>
        <w:rPr>
          <w:rFonts w:ascii="Times New Roman" w:eastAsia="Calibri" w:hAnsi="Times New Roman" w:cs="Times New Roman"/>
          <w:sz w:val="24"/>
          <w:szCs w:val="24"/>
          <w:lang w:val="en-US"/>
        </w:rPr>
        <w:lastRenderedPageBreak/>
        <w:t>increased the incident’s news value exponentially</w:t>
      </w:r>
      <w:r w:rsidRPr="00883D4B">
        <w:rPr>
          <w:rFonts w:ascii="Times New Roman" w:eastAsia="Calibri" w:hAnsi="Times New Roman" w:cs="Times New Roman"/>
          <w:sz w:val="24"/>
          <w:szCs w:val="24"/>
          <w:lang w:val="en-US"/>
        </w:rPr>
        <w:t>. As well as being vastly reported, many – although not all – of the staple features of later accounts of accidents were in evidence in reports of Huskisson’s death. Nearly all articles focused on the dramatic events of the accident, and</w:t>
      </w:r>
      <w:r>
        <w:rPr>
          <w:rFonts w:ascii="Times New Roman" w:eastAsia="Calibri" w:hAnsi="Times New Roman" w:cs="Times New Roman"/>
          <w:sz w:val="24"/>
          <w:szCs w:val="24"/>
          <w:lang w:val="en-US"/>
        </w:rPr>
        <w:t xml:space="preserve"> the</w:t>
      </w:r>
      <w:r w:rsidRPr="00883D4B">
        <w:rPr>
          <w:rFonts w:ascii="Times New Roman" w:eastAsia="Calibri" w:hAnsi="Times New Roman" w:cs="Times New Roman"/>
          <w:sz w:val="24"/>
          <w:szCs w:val="24"/>
          <w:lang w:val="en-US"/>
        </w:rPr>
        <w:t xml:space="preserve"> horror of death and destruction</w:t>
      </w:r>
      <w:r>
        <w:rPr>
          <w:rFonts w:ascii="Times New Roman" w:eastAsia="Calibri" w:hAnsi="Times New Roman" w:cs="Times New Roman"/>
          <w:sz w:val="24"/>
          <w:szCs w:val="24"/>
          <w:lang w:val="en-US"/>
        </w:rPr>
        <w:t xml:space="preserve"> that was </w:t>
      </w:r>
      <w:proofErr w:type="gramStart"/>
      <w:r>
        <w:rPr>
          <w:rFonts w:ascii="Times New Roman" w:eastAsia="Calibri" w:hAnsi="Times New Roman" w:cs="Times New Roman"/>
          <w:sz w:val="24"/>
          <w:szCs w:val="24"/>
          <w:lang w:val="en-US"/>
        </w:rPr>
        <w:t>as yet</w:t>
      </w:r>
      <w:proofErr w:type="gramEnd"/>
      <w:r>
        <w:rPr>
          <w:rFonts w:ascii="Times New Roman" w:eastAsia="Calibri" w:hAnsi="Times New Roman" w:cs="Times New Roman"/>
          <w:sz w:val="24"/>
          <w:szCs w:val="24"/>
          <w:lang w:val="en-US"/>
        </w:rPr>
        <w:t xml:space="preserve"> unfamiliar in this new context</w:t>
      </w:r>
      <w:r w:rsidRPr="00883D4B">
        <w:rPr>
          <w:rFonts w:ascii="Times New Roman" w:eastAsia="Calibri" w:hAnsi="Times New Roman" w:cs="Times New Roman"/>
          <w:sz w:val="24"/>
          <w:szCs w:val="24"/>
          <w:lang w:val="en-US"/>
        </w:rPr>
        <w:t xml:space="preserve">. One article, titled </w:t>
      </w:r>
      <w:r w:rsidRPr="00883D4B">
        <w:rPr>
          <w:rFonts w:ascii="Times New Roman" w:eastAsia="Calibri" w:hAnsi="Times New Roman" w:cs="Times New Roman"/>
          <w:i/>
          <w:iCs/>
          <w:sz w:val="24"/>
          <w:szCs w:val="24"/>
          <w:lang w:val="en-US"/>
        </w:rPr>
        <w:t>Dreadful Accident and Death of Mr. Huskisson</w:t>
      </w:r>
      <w:r w:rsidRPr="00883D4B">
        <w:rPr>
          <w:rFonts w:ascii="Times New Roman" w:eastAsia="Calibri" w:hAnsi="Times New Roman" w:cs="Times New Roman"/>
          <w:sz w:val="24"/>
          <w:szCs w:val="24"/>
          <w:lang w:val="en-US"/>
        </w:rPr>
        <w:t xml:space="preserve">, which </w:t>
      </w:r>
      <w:r>
        <w:rPr>
          <w:rFonts w:ascii="Times New Roman" w:eastAsia="Calibri" w:hAnsi="Times New Roman" w:cs="Times New Roman"/>
          <w:sz w:val="24"/>
          <w:szCs w:val="24"/>
          <w:lang w:val="en-US"/>
        </w:rPr>
        <w:t xml:space="preserve">was </w:t>
      </w:r>
      <w:r w:rsidRPr="00883D4B">
        <w:rPr>
          <w:rFonts w:ascii="Times New Roman" w:eastAsia="Calibri" w:hAnsi="Times New Roman" w:cs="Times New Roman"/>
          <w:sz w:val="24"/>
          <w:szCs w:val="24"/>
          <w:lang w:val="en-US"/>
        </w:rPr>
        <w:t xml:space="preserve">described as being collated from accounts in other papers, characterized the accident as ‘one of those calamities which sometimes occur in the happiest hours of human enjoyment, and which in the present instance was equally unexpected and distressing’, and spared no detail in describing how ‘the wheel went over his left thigh, squeezing it almost to a jelly, broke the leg… in two places, laid the muscles bare from the ankle nearly to the hip, and tore out a large piece of flesh, as it left’. As well as emphasizing the sense of calamity and the accident’s violence, the article also indicated how </w:t>
      </w:r>
      <w:r>
        <w:rPr>
          <w:rFonts w:ascii="Times New Roman" w:eastAsia="Calibri" w:hAnsi="Times New Roman" w:cs="Times New Roman"/>
          <w:sz w:val="24"/>
          <w:szCs w:val="24"/>
          <w:lang w:val="en-US"/>
        </w:rPr>
        <w:t xml:space="preserve">there was an hour of impassioned debate between </w:t>
      </w:r>
      <w:r w:rsidRPr="00883D4B">
        <w:rPr>
          <w:rFonts w:ascii="Times New Roman" w:eastAsia="Calibri" w:hAnsi="Times New Roman" w:cs="Times New Roman"/>
          <w:sz w:val="24"/>
          <w:szCs w:val="24"/>
          <w:lang w:val="en-US"/>
        </w:rPr>
        <w:t>Wellington</w:t>
      </w:r>
      <w:r>
        <w:rPr>
          <w:rFonts w:ascii="Times New Roman" w:eastAsia="Calibri" w:hAnsi="Times New Roman" w:cs="Times New Roman"/>
          <w:sz w:val="24"/>
          <w:szCs w:val="24"/>
          <w:lang w:val="en-US"/>
        </w:rPr>
        <w:t>, Peel and the presumably anxious railway directors over whether the journey should continue to Manchester or return to Liverpool immediately, with Wellington only being convinced to</w:t>
      </w:r>
      <w:r w:rsidRPr="00883D4B">
        <w:rPr>
          <w:rFonts w:ascii="Times New Roman" w:eastAsia="Calibri" w:hAnsi="Times New Roman" w:cs="Times New Roman"/>
          <w:sz w:val="24"/>
          <w:szCs w:val="24"/>
          <w:lang w:val="en-US"/>
        </w:rPr>
        <w:t xml:space="preserve"> order the journey to continue due to ‘possible </w:t>
      </w:r>
      <w:proofErr w:type="spellStart"/>
      <w:r w:rsidRPr="00883D4B">
        <w:rPr>
          <w:rFonts w:ascii="Times New Roman" w:eastAsia="Calibri" w:hAnsi="Times New Roman" w:cs="Times New Roman"/>
          <w:sz w:val="24"/>
          <w:szCs w:val="24"/>
          <w:lang w:val="en-US"/>
        </w:rPr>
        <w:t>rumours</w:t>
      </w:r>
      <w:proofErr w:type="spellEnd"/>
      <w:r w:rsidRPr="00883D4B">
        <w:rPr>
          <w:rFonts w:ascii="Times New Roman" w:eastAsia="Calibri" w:hAnsi="Times New Roman" w:cs="Times New Roman"/>
          <w:sz w:val="24"/>
          <w:szCs w:val="24"/>
          <w:lang w:val="en-US"/>
        </w:rPr>
        <w:t xml:space="preserve"> of </w:t>
      </w:r>
      <w:r>
        <w:rPr>
          <w:rFonts w:ascii="Times New Roman" w:eastAsia="Calibri" w:hAnsi="Times New Roman" w:cs="Times New Roman"/>
          <w:sz w:val="24"/>
          <w:szCs w:val="24"/>
          <w:lang w:val="en-US"/>
        </w:rPr>
        <w:t xml:space="preserve">[a?] </w:t>
      </w:r>
      <w:r w:rsidRPr="00883D4B">
        <w:rPr>
          <w:rFonts w:ascii="Times New Roman" w:eastAsia="Calibri" w:hAnsi="Times New Roman" w:cs="Times New Roman"/>
          <w:sz w:val="24"/>
          <w:szCs w:val="24"/>
          <w:lang w:val="en-US"/>
        </w:rPr>
        <w:t>general accident which might have painfully spread through the country if the procession had returned'.</w:t>
      </w:r>
      <w:r w:rsidRPr="00883D4B">
        <w:rPr>
          <w:rFonts w:ascii="Times New Roman" w:eastAsia="Calibri" w:hAnsi="Times New Roman" w:cs="Times New Roman"/>
          <w:sz w:val="24"/>
          <w:szCs w:val="24"/>
          <w:vertAlign w:val="superscript"/>
          <w:lang w:val="en-US"/>
        </w:rPr>
        <w:footnoteReference w:id="173"/>
      </w:r>
      <w:r w:rsidRPr="00883D4B">
        <w:rPr>
          <w:rFonts w:ascii="Times New Roman" w:eastAsia="Calibri" w:hAnsi="Times New Roman" w:cs="Times New Roman"/>
          <w:sz w:val="24"/>
          <w:szCs w:val="24"/>
          <w:lang w:val="en-US"/>
        </w:rPr>
        <w:t xml:space="preserve"> </w:t>
      </w:r>
    </w:p>
    <w:p w14:paraId="631ECB80" w14:textId="77777777" w:rsidR="0080653E" w:rsidRPr="008048B9" w:rsidRDefault="0080653E" w:rsidP="0080653E">
      <w:pPr>
        <w:spacing w:line="360" w:lineRule="auto"/>
        <w:ind w:firstLine="720"/>
        <w:rPr>
          <w:rFonts w:ascii="Times New Roman" w:hAnsi="Times New Roman" w:cs="Times New Roman"/>
          <w:sz w:val="24"/>
          <w:szCs w:val="24"/>
        </w:rPr>
      </w:pPr>
      <w:r w:rsidRPr="00883D4B">
        <w:rPr>
          <w:rFonts w:ascii="Times New Roman" w:hAnsi="Times New Roman" w:cs="Times New Roman"/>
          <w:sz w:val="24"/>
          <w:szCs w:val="24"/>
        </w:rPr>
        <w:t xml:space="preserve">Some titles, particularly radical papers, chose to focus on Huskisson’s politics rather than focus on the accident itself, such as in </w:t>
      </w:r>
      <w:r w:rsidRPr="00883D4B">
        <w:rPr>
          <w:rFonts w:ascii="Times New Roman" w:hAnsi="Times New Roman" w:cs="Times New Roman"/>
          <w:i/>
          <w:iCs/>
          <w:sz w:val="24"/>
          <w:szCs w:val="24"/>
        </w:rPr>
        <w:t>The Age</w:t>
      </w:r>
      <w:r w:rsidRPr="00883D4B">
        <w:rPr>
          <w:rFonts w:ascii="Times New Roman" w:hAnsi="Times New Roman" w:cs="Times New Roman"/>
          <w:sz w:val="24"/>
          <w:szCs w:val="24"/>
        </w:rPr>
        <w:t>, which wrote that Huskisson</w:t>
      </w:r>
      <w:r>
        <w:rPr>
          <w:rFonts w:ascii="Times New Roman" w:hAnsi="Times New Roman" w:cs="Times New Roman"/>
          <w:sz w:val="24"/>
          <w:szCs w:val="24"/>
        </w:rPr>
        <w:t xml:space="preserve"> – known as a parliamentary intriguer – </w:t>
      </w:r>
      <w:r w:rsidRPr="00883D4B">
        <w:rPr>
          <w:rFonts w:ascii="Times New Roman" w:hAnsi="Times New Roman" w:cs="Times New Roman"/>
          <w:sz w:val="24"/>
          <w:szCs w:val="24"/>
        </w:rPr>
        <w:t xml:space="preserve">had been ‘cut off in the midst of his scheming for place’, and that although the incident </w:t>
      </w:r>
      <w:r>
        <w:rPr>
          <w:rFonts w:ascii="Times New Roman" w:hAnsi="Times New Roman" w:cs="Times New Roman"/>
          <w:sz w:val="24"/>
          <w:szCs w:val="24"/>
        </w:rPr>
        <w:t>w</w:t>
      </w:r>
      <w:r w:rsidRPr="00883D4B">
        <w:rPr>
          <w:rFonts w:ascii="Times New Roman" w:hAnsi="Times New Roman" w:cs="Times New Roman"/>
          <w:sz w:val="24"/>
          <w:szCs w:val="24"/>
        </w:rPr>
        <w:t>ould be gravely reported, ‘as those things will be sufficiently done by the maudlin eulogies of the press, we leave them to congenial pens'.</w:t>
      </w:r>
      <w:r w:rsidRPr="00883D4B">
        <w:rPr>
          <w:rStyle w:val="FootnoteReference"/>
          <w:rFonts w:ascii="Times New Roman" w:hAnsi="Times New Roman" w:cs="Times New Roman"/>
        </w:rPr>
        <w:footnoteReference w:id="174"/>
      </w:r>
      <w:r w:rsidRPr="00883D4B">
        <w:rPr>
          <w:rFonts w:ascii="Times New Roman" w:hAnsi="Times New Roman" w:cs="Times New Roman"/>
          <w:sz w:val="24"/>
          <w:szCs w:val="24"/>
        </w:rPr>
        <w:t xml:space="preserve"> The article illustrates how an accident with more than one potential point of interest, such as fatality, particularly violent injury, and connection to celebrity, was far more likely to provide a forum for lasting media coverage, </w:t>
      </w:r>
      <w:r>
        <w:rPr>
          <w:rFonts w:ascii="Times New Roman" w:hAnsi="Times New Roman" w:cs="Times New Roman"/>
          <w:sz w:val="24"/>
          <w:szCs w:val="24"/>
        </w:rPr>
        <w:t>although such debate did not describe such accidents as criminally negligent in the earliest years of railway development.</w:t>
      </w:r>
      <w:r w:rsidRPr="00883D4B">
        <w:rPr>
          <w:rFonts w:ascii="Times New Roman" w:eastAsia="Calibri" w:hAnsi="Times New Roman" w:cs="Times New Roman"/>
          <w:sz w:val="24"/>
          <w:szCs w:val="24"/>
          <w:lang w:val="en-US"/>
        </w:rPr>
        <w:t xml:space="preserve"> In the face of continued attention being paid to the risk of accidents, some titles, often prompted by railway companies, published articles and letters rebutting allegations that railways were unsafe. Following a second, less well-</w:t>
      </w:r>
      <w:r w:rsidRPr="00883D4B">
        <w:rPr>
          <w:rFonts w:ascii="Times New Roman" w:eastAsia="Calibri" w:hAnsi="Times New Roman" w:cs="Times New Roman"/>
          <w:sz w:val="24"/>
          <w:szCs w:val="24"/>
          <w:lang w:val="en-US"/>
        </w:rPr>
        <w:lastRenderedPageBreak/>
        <w:t>known fatality</w:t>
      </w:r>
      <w:r>
        <w:rPr>
          <w:rFonts w:ascii="Times New Roman" w:eastAsia="Calibri" w:hAnsi="Times New Roman" w:cs="Times New Roman"/>
          <w:sz w:val="24"/>
          <w:szCs w:val="24"/>
          <w:lang w:val="en-US"/>
        </w:rPr>
        <w:t>,</w:t>
      </w:r>
      <w:r w:rsidRPr="00883D4B">
        <w:rPr>
          <w:rFonts w:ascii="Times New Roman" w:eastAsia="Calibri" w:hAnsi="Times New Roman" w:cs="Times New Roman"/>
          <w:sz w:val="24"/>
          <w:szCs w:val="24"/>
          <w:lang w:val="en-US"/>
        </w:rPr>
        <w:t xml:space="preserve"> of a publican while attempting to get on a train outside a station, the </w:t>
      </w:r>
      <w:r w:rsidRPr="00883D4B">
        <w:rPr>
          <w:rFonts w:ascii="Times New Roman" w:eastAsia="Calibri" w:hAnsi="Times New Roman" w:cs="Times New Roman"/>
          <w:i/>
          <w:iCs/>
          <w:sz w:val="24"/>
          <w:szCs w:val="24"/>
          <w:lang w:val="en-US"/>
        </w:rPr>
        <w:t>Morning Chronicle</w:t>
      </w:r>
      <w:r w:rsidRPr="00883D4B">
        <w:rPr>
          <w:rFonts w:ascii="Times New Roman" w:eastAsia="Calibri" w:hAnsi="Times New Roman" w:cs="Times New Roman"/>
          <w:sz w:val="24"/>
          <w:szCs w:val="24"/>
          <w:lang w:val="en-US"/>
        </w:rPr>
        <w:t xml:space="preserve"> </w:t>
      </w:r>
      <w:r w:rsidRPr="00883D4B">
        <w:rPr>
          <w:rFonts w:ascii="Times New Roman" w:hAnsi="Times New Roman" w:cs="Times New Roman"/>
          <w:sz w:val="24"/>
          <w:szCs w:val="24"/>
          <w:lang w:val="en-US"/>
        </w:rPr>
        <w:t>stated that in ‘contrast to… numerous </w:t>
      </w:r>
      <w:r w:rsidRPr="00883D4B">
        <w:rPr>
          <w:rFonts w:ascii="Times New Roman" w:hAnsi="Times New Roman" w:cs="Times New Roman"/>
          <w:i/>
          <w:iCs/>
          <w:sz w:val="24"/>
          <w:szCs w:val="24"/>
          <w:lang w:val="en-US"/>
        </w:rPr>
        <w:t>casual</w:t>
      </w:r>
      <w:r w:rsidRPr="00883D4B">
        <w:rPr>
          <w:rFonts w:ascii="Times New Roman" w:hAnsi="Times New Roman" w:cs="Times New Roman"/>
          <w:sz w:val="24"/>
          <w:szCs w:val="24"/>
          <w:lang w:val="en-US"/>
        </w:rPr>
        <w:t> railway accidents…, we have much pleasure in calling to attention…that, since the opening of the railway on the 15th of last month [October], no less than </w:t>
      </w:r>
      <w:r w:rsidRPr="00883D4B">
        <w:rPr>
          <w:rFonts w:ascii="Times New Roman" w:hAnsi="Times New Roman" w:cs="Times New Roman"/>
          <w:i/>
          <w:iCs/>
          <w:sz w:val="24"/>
          <w:szCs w:val="24"/>
          <w:lang w:val="en-US"/>
        </w:rPr>
        <w:t>fifty thousand passengers </w:t>
      </w:r>
      <w:r w:rsidRPr="00883D4B">
        <w:rPr>
          <w:rFonts w:ascii="Times New Roman" w:hAnsi="Times New Roman" w:cs="Times New Roman"/>
          <w:sz w:val="24"/>
          <w:szCs w:val="24"/>
          <w:lang w:val="en-US"/>
        </w:rPr>
        <w:t>have been conveyed without a single accident of a serious nature having occurred to any one of them’.</w:t>
      </w:r>
      <w:r w:rsidRPr="00883D4B">
        <w:rPr>
          <w:rFonts w:ascii="Times New Roman" w:hAnsi="Times New Roman" w:cs="Times New Roman"/>
          <w:sz w:val="24"/>
          <w:szCs w:val="24"/>
          <w:vertAlign w:val="superscript"/>
          <w:lang w:val="en-US"/>
        </w:rPr>
        <w:footnoteReference w:id="175"/>
      </w:r>
      <w:r w:rsidRPr="00883D4B">
        <w:rPr>
          <w:rFonts w:ascii="Times New Roman" w:hAnsi="Times New Roman" w:cs="Times New Roman"/>
          <w:sz w:val="24"/>
          <w:szCs w:val="24"/>
          <w:lang w:val="en-US"/>
        </w:rPr>
        <w:t xml:space="preserve"> This attempt to reassure readers by implying that such incidents did not happen to </w:t>
      </w:r>
      <w:r w:rsidRPr="00883D4B">
        <w:rPr>
          <w:rFonts w:ascii="Times New Roman" w:hAnsi="Times New Roman" w:cs="Times New Roman"/>
          <w:i/>
          <w:iCs/>
          <w:sz w:val="24"/>
          <w:szCs w:val="24"/>
          <w:lang w:val="en-US"/>
        </w:rPr>
        <w:t>genuine</w:t>
      </w:r>
      <w:r w:rsidRPr="00883D4B">
        <w:rPr>
          <w:rFonts w:ascii="Times New Roman" w:hAnsi="Times New Roman" w:cs="Times New Roman"/>
          <w:sz w:val="24"/>
          <w:szCs w:val="24"/>
          <w:lang w:val="en-US"/>
        </w:rPr>
        <w:t xml:space="preserve"> passengers; future rebuttals from companies and other interested parties would be </w:t>
      </w:r>
      <w:r>
        <w:rPr>
          <w:rFonts w:ascii="Times New Roman" w:hAnsi="Times New Roman" w:cs="Times New Roman"/>
          <w:sz w:val="24"/>
          <w:szCs w:val="24"/>
          <w:lang w:val="en-US"/>
        </w:rPr>
        <w:t>more</w:t>
      </w:r>
      <w:r w:rsidRPr="00883D4B">
        <w:rPr>
          <w:rFonts w:ascii="Times New Roman" w:hAnsi="Times New Roman" w:cs="Times New Roman"/>
          <w:sz w:val="24"/>
          <w:szCs w:val="24"/>
          <w:lang w:val="en-US"/>
        </w:rPr>
        <w:t xml:space="preserve"> </w:t>
      </w:r>
      <w:r>
        <w:rPr>
          <w:rFonts w:ascii="Times New Roman" w:hAnsi="Times New Roman" w:cs="Times New Roman"/>
          <w:sz w:val="24"/>
          <w:szCs w:val="24"/>
          <w:lang w:val="en-US"/>
        </w:rPr>
        <w:t>direct</w:t>
      </w:r>
      <w:r w:rsidRPr="00883D4B">
        <w:rPr>
          <w:rFonts w:ascii="Times New Roman" w:hAnsi="Times New Roman" w:cs="Times New Roman"/>
          <w:sz w:val="24"/>
          <w:szCs w:val="24"/>
          <w:lang w:val="en-US"/>
        </w:rPr>
        <w:t xml:space="preserve"> in denying culpability for accidents, or indeed in warding off even potential accusations.</w:t>
      </w:r>
    </w:p>
    <w:p w14:paraId="2F71DDD2" w14:textId="77777777" w:rsidR="0080653E" w:rsidRDefault="0080653E" w:rsidP="0080653E">
      <w:pPr>
        <w:spacing w:line="360" w:lineRule="auto"/>
        <w:ind w:firstLine="720"/>
        <w:rPr>
          <w:rFonts w:ascii="Times New Roman" w:hAnsi="Times New Roman" w:cs="Times New Roman"/>
          <w:sz w:val="24"/>
          <w:szCs w:val="24"/>
        </w:rPr>
      </w:pPr>
      <w:r w:rsidRPr="00883D4B">
        <w:rPr>
          <w:rFonts w:ascii="Times New Roman" w:hAnsi="Times New Roman" w:cs="Times New Roman"/>
          <w:sz w:val="24"/>
          <w:szCs w:val="24"/>
        </w:rPr>
        <w:t xml:space="preserve">As railway construction continued in the years following Huskisson’s death, so did railway accidents and accident reporting. The flush of railway mileage which followed the mass incorporation of new companies in 1835 led to growing public familiarity with railway travel, while the stock market crash which immediately followed the 1835 bubble led many to become more suspicious of railway companies and railways in general. </w:t>
      </w:r>
      <w:r>
        <w:rPr>
          <w:rFonts w:ascii="Times New Roman" w:hAnsi="Times New Roman" w:cs="Times New Roman"/>
          <w:sz w:val="24"/>
          <w:szCs w:val="24"/>
        </w:rPr>
        <w:t>Many aspects</w:t>
      </w:r>
      <w:r w:rsidRPr="00883D4B">
        <w:rPr>
          <w:rFonts w:ascii="Times New Roman" w:hAnsi="Times New Roman" w:cs="Times New Roman"/>
          <w:sz w:val="24"/>
          <w:szCs w:val="24"/>
        </w:rPr>
        <w:t xml:space="preserve"> of media </w:t>
      </w:r>
      <w:r>
        <w:rPr>
          <w:rFonts w:ascii="Times New Roman" w:hAnsi="Times New Roman" w:cs="Times New Roman"/>
          <w:sz w:val="24"/>
          <w:szCs w:val="24"/>
        </w:rPr>
        <w:t>coverage</w:t>
      </w:r>
      <w:r w:rsidRPr="00883D4B">
        <w:rPr>
          <w:rFonts w:ascii="Times New Roman" w:hAnsi="Times New Roman" w:cs="Times New Roman"/>
          <w:sz w:val="24"/>
          <w:szCs w:val="24"/>
        </w:rPr>
        <w:t xml:space="preserve"> which had</w:t>
      </w:r>
      <w:r>
        <w:rPr>
          <w:rFonts w:ascii="Times New Roman" w:hAnsi="Times New Roman" w:cs="Times New Roman"/>
          <w:sz w:val="24"/>
          <w:szCs w:val="24"/>
        </w:rPr>
        <w:t xml:space="preserve"> been</w:t>
      </w:r>
      <w:r w:rsidRPr="00883D4B">
        <w:rPr>
          <w:rFonts w:ascii="Times New Roman" w:hAnsi="Times New Roman" w:cs="Times New Roman"/>
          <w:sz w:val="24"/>
          <w:szCs w:val="24"/>
        </w:rPr>
        <w:t xml:space="preserve"> present </w:t>
      </w:r>
      <w:r>
        <w:rPr>
          <w:rFonts w:ascii="Times New Roman" w:hAnsi="Times New Roman" w:cs="Times New Roman"/>
          <w:sz w:val="24"/>
          <w:szCs w:val="24"/>
        </w:rPr>
        <w:t>at</w:t>
      </w:r>
      <w:r w:rsidRPr="00883D4B">
        <w:rPr>
          <w:rFonts w:ascii="Times New Roman" w:hAnsi="Times New Roman" w:cs="Times New Roman"/>
          <w:sz w:val="24"/>
          <w:szCs w:val="24"/>
        </w:rPr>
        <w:t xml:space="preserve"> Huskisson’s death</w:t>
      </w:r>
      <w:r>
        <w:rPr>
          <w:rFonts w:ascii="Times New Roman" w:hAnsi="Times New Roman" w:cs="Times New Roman"/>
          <w:sz w:val="24"/>
          <w:szCs w:val="24"/>
        </w:rPr>
        <w:t xml:space="preserve"> </w:t>
      </w:r>
      <w:r w:rsidRPr="00883D4B">
        <w:rPr>
          <w:rFonts w:ascii="Times New Roman" w:hAnsi="Times New Roman" w:cs="Times New Roman"/>
          <w:sz w:val="24"/>
          <w:szCs w:val="24"/>
        </w:rPr>
        <w:t xml:space="preserve">became more </w:t>
      </w:r>
      <w:r>
        <w:rPr>
          <w:rFonts w:ascii="Times New Roman" w:hAnsi="Times New Roman" w:cs="Times New Roman"/>
          <w:sz w:val="24"/>
          <w:szCs w:val="24"/>
        </w:rPr>
        <w:t>pronounced</w:t>
      </w:r>
      <w:r w:rsidRPr="00883D4B">
        <w:rPr>
          <w:rFonts w:ascii="Times New Roman" w:hAnsi="Times New Roman" w:cs="Times New Roman"/>
          <w:sz w:val="24"/>
          <w:szCs w:val="24"/>
        </w:rPr>
        <w:t xml:space="preserve"> in the years leading up to 1840. </w:t>
      </w:r>
      <w:r>
        <w:rPr>
          <w:rFonts w:ascii="Times New Roman" w:hAnsi="Times New Roman" w:cs="Times New Roman"/>
          <w:sz w:val="24"/>
          <w:szCs w:val="24"/>
        </w:rPr>
        <w:t>As seen above in Fig. 1.7, the proportion of news media coverage linking railway accidents with crime, criminality and directors increased and peaked later than the average for all articles on railway accidents, indicating that ill-feeling and a desire to hold directors culpable picked up pace over time.</w:t>
      </w:r>
    </w:p>
    <w:p w14:paraId="3E577F7B" w14:textId="77777777" w:rsidR="0080653E" w:rsidRPr="007A53EF" w:rsidRDefault="0080653E" w:rsidP="0080653E">
      <w:pPr>
        <w:spacing w:line="360" w:lineRule="auto"/>
        <w:ind w:firstLine="720"/>
        <w:rPr>
          <w:rFonts w:ascii="Times New Roman" w:eastAsia="Calibri" w:hAnsi="Times New Roman" w:cs="Times New Roman"/>
          <w:b/>
          <w:bCs/>
          <w:sz w:val="24"/>
          <w:szCs w:val="24"/>
        </w:rPr>
      </w:pPr>
      <w:r w:rsidRPr="00883D4B">
        <w:rPr>
          <w:rFonts w:ascii="Times New Roman" w:hAnsi="Times New Roman" w:cs="Times New Roman"/>
          <w:sz w:val="24"/>
          <w:szCs w:val="24"/>
        </w:rPr>
        <w:t xml:space="preserve"> Other factors, while not as intrinsically related, served to catalyse interest in accident coverage and therefore had a secondary influence upon them. By far the most noteworthy of these was a continual focus on the violence or potential violence of railway accidents. Gory details of incidents were almost always included in accounts, either being described directly or else euphemised in such a way as to have a similar effect. Evocative and chilling descriptions of how passengers on one train ‘were alarmed by a violent, irregular movement of the carriages’, causing one man to be ‘dreadfully mutilated'</w:t>
      </w:r>
      <w:r w:rsidRPr="00883D4B">
        <w:rPr>
          <w:rStyle w:val="FootnoteReference"/>
          <w:rFonts w:ascii="Times New Roman" w:hAnsi="Times New Roman" w:cs="Times New Roman"/>
        </w:rPr>
        <w:footnoteReference w:id="176"/>
      </w:r>
      <w:r w:rsidRPr="00883D4B">
        <w:rPr>
          <w:rFonts w:ascii="Times New Roman" w:hAnsi="Times New Roman" w:cs="Times New Roman"/>
          <w:sz w:val="24"/>
          <w:szCs w:val="24"/>
        </w:rPr>
        <w:t xml:space="preserve"> are likely to have driven up readerships for accident narratives. This was the case even if such accounts did not involve passenger trains, as with one </w:t>
      </w:r>
      <w:r w:rsidRPr="00883D4B">
        <w:rPr>
          <w:rFonts w:ascii="Times New Roman" w:eastAsia="Calibri" w:hAnsi="Times New Roman" w:cs="Times New Roman"/>
          <w:sz w:val="24"/>
          <w:szCs w:val="24"/>
          <w:lang w:val="en-US"/>
        </w:rPr>
        <w:t xml:space="preserve">accident on a railway building site where 'the corpse was taken up with some difficulty, presenting a shocking spectacle, the head and neck being literally </w:t>
      </w:r>
      <w:r w:rsidRPr="00883D4B">
        <w:rPr>
          <w:rFonts w:ascii="Times New Roman" w:eastAsia="Calibri" w:hAnsi="Times New Roman" w:cs="Times New Roman"/>
          <w:sz w:val="24"/>
          <w:szCs w:val="24"/>
          <w:lang w:val="en-US"/>
        </w:rPr>
        <w:lastRenderedPageBreak/>
        <w:t>beaten to a mass'.</w:t>
      </w:r>
      <w:r w:rsidRPr="00883D4B">
        <w:rPr>
          <w:rFonts w:ascii="Times New Roman" w:eastAsia="Calibri" w:hAnsi="Times New Roman" w:cs="Times New Roman"/>
          <w:sz w:val="24"/>
          <w:szCs w:val="24"/>
          <w:vertAlign w:val="superscript"/>
          <w:lang w:val="en-US"/>
        </w:rPr>
        <w:footnoteReference w:id="177"/>
      </w:r>
      <w:r w:rsidRPr="00883D4B">
        <w:rPr>
          <w:rFonts w:ascii="Times New Roman" w:eastAsia="Calibri" w:hAnsi="Times New Roman" w:cs="Times New Roman"/>
          <w:sz w:val="24"/>
          <w:szCs w:val="24"/>
          <w:lang w:val="en-US"/>
        </w:rPr>
        <w:t xml:space="preserve"> Others w</w:t>
      </w:r>
      <w:r w:rsidRPr="00883D4B">
        <w:rPr>
          <w:rFonts w:ascii="Times New Roman" w:hAnsi="Times New Roman" w:cs="Times New Roman"/>
          <w:sz w:val="24"/>
          <w:szCs w:val="24"/>
        </w:rPr>
        <w:t xml:space="preserve">ere keen to stress how a non-fatal accident could either portend a similar more deadly one in future, or else how the same </w:t>
      </w:r>
      <w:r>
        <w:rPr>
          <w:rFonts w:ascii="Times New Roman" w:hAnsi="Times New Roman" w:cs="Times New Roman"/>
          <w:sz w:val="24"/>
          <w:szCs w:val="24"/>
        </w:rPr>
        <w:t xml:space="preserve">could </w:t>
      </w:r>
      <w:r w:rsidRPr="00883D4B">
        <w:rPr>
          <w:rFonts w:ascii="Times New Roman" w:hAnsi="Times New Roman" w:cs="Times New Roman"/>
          <w:sz w:val="24"/>
          <w:szCs w:val="24"/>
        </w:rPr>
        <w:t xml:space="preserve">have easily become so. One article </w:t>
      </w:r>
      <w:r w:rsidRPr="00883D4B">
        <w:rPr>
          <w:rFonts w:ascii="Times New Roman" w:eastAsia="Calibri" w:hAnsi="Times New Roman" w:cs="Times New Roman"/>
          <w:sz w:val="24"/>
          <w:szCs w:val="24"/>
          <w:lang w:val="en-US"/>
        </w:rPr>
        <w:t>argued that if an 1834 accident had taken place 200 yards closer to Leeds, ‘it would inevitably have proved extensively destructive to human life’.</w:t>
      </w:r>
      <w:r w:rsidRPr="00883D4B">
        <w:rPr>
          <w:rFonts w:ascii="Times New Roman" w:eastAsia="Calibri" w:hAnsi="Times New Roman" w:cs="Times New Roman"/>
          <w:sz w:val="24"/>
          <w:szCs w:val="24"/>
          <w:vertAlign w:val="superscript"/>
          <w:lang w:val="en-US"/>
        </w:rPr>
        <w:footnoteReference w:id="178"/>
      </w:r>
      <w:r w:rsidRPr="00883D4B">
        <w:rPr>
          <w:rFonts w:ascii="Times New Roman" w:eastAsia="Calibri" w:hAnsi="Times New Roman" w:cs="Times New Roman"/>
          <w:sz w:val="24"/>
          <w:szCs w:val="24"/>
          <w:lang w:val="en-US"/>
        </w:rPr>
        <w:t xml:space="preserve"> Of all fatal accidents, the most common were those which caused only the death or deaths of railway employees; however, accounts of such accidents were as keen to highlight the danger to passengers as much as the death of railway workers. This was the case in one 1836 account, </w:t>
      </w:r>
      <w:r w:rsidRPr="00883D4B">
        <w:rPr>
          <w:rFonts w:ascii="Times New Roman" w:hAnsi="Times New Roman" w:cs="Times New Roman"/>
          <w:sz w:val="24"/>
          <w:szCs w:val="24"/>
        </w:rPr>
        <w:t xml:space="preserve">which mostly discussed the </w:t>
      </w:r>
      <w:r w:rsidRPr="00883D4B">
        <w:rPr>
          <w:rFonts w:ascii="Times New Roman" w:eastAsia="Calibri" w:hAnsi="Times New Roman" w:cs="Times New Roman"/>
          <w:sz w:val="24"/>
          <w:szCs w:val="24"/>
        </w:rPr>
        <w:t>danger to the three or four hundred passengers, before stating that 'when taken up he [the dead worker] presented a spectacle too shocking to describe',</w:t>
      </w:r>
      <w:r w:rsidRPr="00883D4B">
        <w:rPr>
          <w:rFonts w:ascii="Times New Roman" w:eastAsia="Calibri" w:hAnsi="Times New Roman" w:cs="Times New Roman"/>
          <w:sz w:val="24"/>
          <w:szCs w:val="24"/>
          <w:vertAlign w:val="superscript"/>
        </w:rPr>
        <w:footnoteReference w:id="179"/>
      </w:r>
      <w:r w:rsidRPr="00883D4B">
        <w:rPr>
          <w:rFonts w:ascii="Times New Roman" w:eastAsia="Calibri" w:hAnsi="Times New Roman" w:cs="Times New Roman"/>
          <w:sz w:val="24"/>
          <w:szCs w:val="24"/>
        </w:rPr>
        <w:t xml:space="preserve"> a method just as effective as direct description in eliciting shock by prompting readers’ imaginations. </w:t>
      </w:r>
      <w:r>
        <w:rPr>
          <w:rFonts w:ascii="Times New Roman" w:eastAsia="Calibri" w:hAnsi="Times New Roman" w:cs="Times New Roman"/>
          <w:sz w:val="24"/>
          <w:szCs w:val="24"/>
        </w:rPr>
        <w:t>This sensationalist language was often found in articles about crime in the period,</w:t>
      </w:r>
      <w:r>
        <w:rPr>
          <w:rStyle w:val="FootnoteReference"/>
          <w:rFonts w:ascii="Times New Roman" w:eastAsia="Calibri" w:hAnsi="Times New Roman" w:cs="Times New Roman"/>
          <w:sz w:val="24"/>
          <w:szCs w:val="24"/>
        </w:rPr>
        <w:footnoteReference w:id="180"/>
      </w:r>
      <w:r>
        <w:rPr>
          <w:rFonts w:ascii="Times New Roman" w:eastAsia="Calibri" w:hAnsi="Times New Roman" w:cs="Times New Roman"/>
          <w:sz w:val="24"/>
          <w:szCs w:val="24"/>
        </w:rPr>
        <w:t xml:space="preserve"> particularly with respect to murder, and so will have been familiar to readers of crime columns, providing another potential means for readers to connect accidents with criminal behaviour. </w:t>
      </w:r>
    </w:p>
    <w:p w14:paraId="3DC26262" w14:textId="77777777" w:rsidR="0080653E" w:rsidRPr="00883D4B" w:rsidRDefault="0080653E" w:rsidP="0080653E">
      <w:pPr>
        <w:spacing w:line="360" w:lineRule="auto"/>
        <w:ind w:firstLine="720"/>
        <w:rPr>
          <w:rFonts w:ascii="Times New Roman" w:hAnsi="Times New Roman" w:cs="Times New Roman"/>
          <w:sz w:val="24"/>
          <w:szCs w:val="24"/>
        </w:rPr>
      </w:pPr>
      <w:r w:rsidRPr="00883D4B">
        <w:rPr>
          <w:rFonts w:ascii="Times New Roman" w:hAnsi="Times New Roman" w:cs="Times New Roman"/>
          <w:sz w:val="24"/>
          <w:szCs w:val="24"/>
        </w:rPr>
        <w:t xml:space="preserve">As more fatal accidents occurred, more inquests into the causes of deaths in accidents were reported in news media. Coverage of inquests, which tended to be word-for-word reports of </w:t>
      </w:r>
      <w:r>
        <w:rPr>
          <w:rFonts w:ascii="Times New Roman" w:hAnsi="Times New Roman" w:cs="Times New Roman"/>
          <w:sz w:val="24"/>
          <w:szCs w:val="24"/>
        </w:rPr>
        <w:t>the</w:t>
      </w:r>
      <w:r w:rsidRPr="00883D4B">
        <w:rPr>
          <w:rFonts w:ascii="Times New Roman" w:hAnsi="Times New Roman" w:cs="Times New Roman"/>
          <w:sz w:val="24"/>
          <w:szCs w:val="24"/>
        </w:rPr>
        <w:t xml:space="preserve"> proceedings, </w:t>
      </w:r>
      <w:r>
        <w:rPr>
          <w:rFonts w:ascii="Times New Roman" w:hAnsi="Times New Roman" w:cs="Times New Roman"/>
          <w:sz w:val="24"/>
          <w:szCs w:val="24"/>
        </w:rPr>
        <w:t xml:space="preserve">and </w:t>
      </w:r>
      <w:r w:rsidRPr="00883D4B">
        <w:rPr>
          <w:rFonts w:ascii="Times New Roman" w:hAnsi="Times New Roman" w:cs="Times New Roman"/>
          <w:sz w:val="24"/>
          <w:szCs w:val="24"/>
        </w:rPr>
        <w:t xml:space="preserve">involved discussions of </w:t>
      </w:r>
      <w:r>
        <w:rPr>
          <w:rFonts w:ascii="Times New Roman" w:hAnsi="Times New Roman" w:cs="Times New Roman"/>
          <w:sz w:val="24"/>
          <w:szCs w:val="24"/>
        </w:rPr>
        <w:t xml:space="preserve">the </w:t>
      </w:r>
      <w:r w:rsidRPr="00883D4B">
        <w:rPr>
          <w:rFonts w:ascii="Times New Roman" w:hAnsi="Times New Roman" w:cs="Times New Roman"/>
          <w:sz w:val="24"/>
          <w:szCs w:val="24"/>
        </w:rPr>
        <w:t>potential culpability of individuals for accidents, defined in law far more clearly than issues around corporate or company responsibility for safety and culpability for accident</w:t>
      </w:r>
      <w:r>
        <w:rPr>
          <w:rFonts w:ascii="Times New Roman" w:hAnsi="Times New Roman" w:cs="Times New Roman"/>
          <w:sz w:val="24"/>
          <w:szCs w:val="24"/>
        </w:rPr>
        <w:t>s</w:t>
      </w:r>
      <w:r w:rsidRPr="00883D4B">
        <w:rPr>
          <w:rFonts w:ascii="Times New Roman" w:hAnsi="Times New Roman" w:cs="Times New Roman"/>
          <w:sz w:val="24"/>
          <w:szCs w:val="24"/>
        </w:rPr>
        <w:t>. Inquest reporting therefore tended to differ from other types of coverage, especially comment pieces or letters, in how accidents were portrayed. The difference was not total, and companies were often condemned at inquest</w:t>
      </w:r>
      <w:r>
        <w:rPr>
          <w:rFonts w:ascii="Times New Roman" w:hAnsi="Times New Roman" w:cs="Times New Roman"/>
          <w:sz w:val="24"/>
          <w:szCs w:val="24"/>
        </w:rPr>
        <w:t>s</w:t>
      </w:r>
      <w:r w:rsidRPr="00883D4B">
        <w:rPr>
          <w:rFonts w:ascii="Times New Roman" w:hAnsi="Times New Roman" w:cs="Times New Roman"/>
          <w:sz w:val="24"/>
          <w:szCs w:val="24"/>
        </w:rPr>
        <w:t>, but these accounts were far more likely to revolve around the culpability of low-level employees than other coverage</w:t>
      </w:r>
      <w:r>
        <w:rPr>
          <w:rFonts w:ascii="Times New Roman" w:hAnsi="Times New Roman" w:cs="Times New Roman"/>
          <w:sz w:val="24"/>
          <w:szCs w:val="24"/>
        </w:rPr>
        <w:t>, with the ‘little armies of lawyers’ hired to protect railway companies’ financial interests referred to by R.W. Kostal being deployed to defend or muddy the waters around accident culpability</w:t>
      </w:r>
      <w:r w:rsidRPr="00883D4B">
        <w:rPr>
          <w:rFonts w:ascii="Times New Roman" w:hAnsi="Times New Roman" w:cs="Times New Roman"/>
          <w:sz w:val="24"/>
          <w:szCs w:val="24"/>
        </w:rPr>
        <w:t>.</w:t>
      </w:r>
      <w:r>
        <w:rPr>
          <w:rStyle w:val="FootnoteReference"/>
          <w:rFonts w:ascii="Times New Roman" w:hAnsi="Times New Roman" w:cs="Times New Roman"/>
        </w:rPr>
        <w:footnoteReference w:id="181"/>
      </w:r>
      <w:r w:rsidRPr="00883D4B">
        <w:rPr>
          <w:rFonts w:ascii="Times New Roman" w:hAnsi="Times New Roman" w:cs="Times New Roman"/>
          <w:sz w:val="24"/>
          <w:szCs w:val="24"/>
        </w:rPr>
        <w:t xml:space="preserve"> There is evidence that railway companies, who had a strong incentive for blame to be assigned to individual employees, were keen both to assist inquests and to publicise any results favourable to them. Accounts of an inquest into a fatal accident which ended with a pointsman being severely reprimanded by jurors </w:t>
      </w:r>
      <w:r>
        <w:rPr>
          <w:rFonts w:ascii="Times New Roman" w:hAnsi="Times New Roman" w:cs="Times New Roman"/>
          <w:sz w:val="24"/>
          <w:szCs w:val="24"/>
        </w:rPr>
        <w:t>were</w:t>
      </w:r>
      <w:r w:rsidRPr="00883D4B">
        <w:rPr>
          <w:rFonts w:ascii="Times New Roman" w:hAnsi="Times New Roman" w:cs="Times New Roman"/>
          <w:sz w:val="24"/>
          <w:szCs w:val="24"/>
        </w:rPr>
        <w:t xml:space="preserve"> </w:t>
      </w:r>
      <w:r w:rsidRPr="00883D4B">
        <w:rPr>
          <w:rFonts w:ascii="Times New Roman" w:hAnsi="Times New Roman" w:cs="Times New Roman"/>
          <w:sz w:val="24"/>
          <w:szCs w:val="24"/>
        </w:rPr>
        <w:lastRenderedPageBreak/>
        <w:t>described as being 'furnished by the agent for the Birmingham Railway',</w:t>
      </w:r>
      <w:r w:rsidRPr="00883D4B">
        <w:rPr>
          <w:rStyle w:val="FootnoteReference"/>
          <w:rFonts w:ascii="Times New Roman" w:hAnsi="Times New Roman" w:cs="Times New Roman"/>
        </w:rPr>
        <w:t xml:space="preserve"> </w:t>
      </w:r>
      <w:r w:rsidRPr="00883D4B">
        <w:rPr>
          <w:rStyle w:val="FootnoteReference"/>
          <w:rFonts w:ascii="Times New Roman" w:hAnsi="Times New Roman" w:cs="Times New Roman"/>
        </w:rPr>
        <w:footnoteReference w:id="182"/>
      </w:r>
      <w:r w:rsidRPr="00883D4B">
        <w:rPr>
          <w:rFonts w:ascii="Times New Roman" w:hAnsi="Times New Roman" w:cs="Times New Roman"/>
          <w:sz w:val="24"/>
          <w:szCs w:val="24"/>
        </w:rPr>
        <w:t xml:space="preserve"> and </w:t>
      </w:r>
      <w:r>
        <w:rPr>
          <w:rFonts w:ascii="Times New Roman" w:hAnsi="Times New Roman" w:cs="Times New Roman"/>
          <w:sz w:val="24"/>
          <w:szCs w:val="24"/>
        </w:rPr>
        <w:t xml:space="preserve">noted </w:t>
      </w:r>
      <w:r w:rsidRPr="00883D4B">
        <w:rPr>
          <w:rFonts w:ascii="Times New Roman" w:hAnsi="Times New Roman" w:cs="Times New Roman"/>
          <w:sz w:val="24"/>
          <w:szCs w:val="24"/>
        </w:rPr>
        <w:t>that jurors called for ‘more vigilance used by the servants of the company on the railway, or much more direful consequences must ensue’.</w:t>
      </w:r>
      <w:r w:rsidRPr="00883D4B">
        <w:rPr>
          <w:rStyle w:val="FootnoteReference"/>
          <w:rFonts w:ascii="Times New Roman" w:hAnsi="Times New Roman" w:cs="Times New Roman"/>
        </w:rPr>
        <w:footnoteReference w:id="183"/>
      </w:r>
      <w:r w:rsidRPr="00883D4B">
        <w:rPr>
          <w:rFonts w:ascii="Times New Roman" w:hAnsi="Times New Roman" w:cs="Times New Roman"/>
          <w:sz w:val="24"/>
          <w:szCs w:val="24"/>
        </w:rPr>
        <w:t xml:space="preserve"> An 1840 inquest account recorded the coroner stating that ‘we cannot hold the man who has the care of the lights guilty…</w:t>
      </w:r>
      <w:r>
        <w:rPr>
          <w:rFonts w:ascii="Times New Roman" w:hAnsi="Times New Roman" w:cs="Times New Roman"/>
          <w:sz w:val="24"/>
          <w:szCs w:val="24"/>
        </w:rPr>
        <w:t xml:space="preserve"> </w:t>
      </w:r>
      <w:r w:rsidRPr="00883D4B">
        <w:rPr>
          <w:rFonts w:ascii="Times New Roman" w:hAnsi="Times New Roman" w:cs="Times New Roman"/>
          <w:sz w:val="24"/>
          <w:szCs w:val="24"/>
        </w:rPr>
        <w:t>We have no jurisdiction over him…</w:t>
      </w:r>
      <w:r>
        <w:rPr>
          <w:rFonts w:ascii="Times New Roman" w:hAnsi="Times New Roman" w:cs="Times New Roman"/>
          <w:sz w:val="24"/>
          <w:szCs w:val="24"/>
        </w:rPr>
        <w:t xml:space="preserve"> </w:t>
      </w:r>
      <w:r w:rsidRPr="00883D4B">
        <w:rPr>
          <w:rFonts w:ascii="Times New Roman" w:hAnsi="Times New Roman" w:cs="Times New Roman"/>
          <w:sz w:val="24"/>
          <w:szCs w:val="24"/>
        </w:rPr>
        <w:t>That will be for the Company to consider when they view the conduct of the man.’ After reporting the ruling of accidental death, the account ended by stating that ‘we understand that the Company intend to prosecute [the driver] Turner’,</w:t>
      </w:r>
      <w:r w:rsidRPr="00883D4B">
        <w:rPr>
          <w:rStyle w:val="FootnoteReference"/>
          <w:rFonts w:ascii="Times New Roman" w:hAnsi="Times New Roman" w:cs="Times New Roman"/>
        </w:rPr>
        <w:footnoteReference w:id="184"/>
      </w:r>
      <w:r w:rsidRPr="00883D4B">
        <w:rPr>
          <w:rFonts w:ascii="Times New Roman" w:hAnsi="Times New Roman" w:cs="Times New Roman"/>
          <w:sz w:val="24"/>
          <w:szCs w:val="24"/>
        </w:rPr>
        <w:t xml:space="preserve"> again indicating railway companies’ active engagement with the legal process even </w:t>
      </w:r>
      <w:r>
        <w:rPr>
          <w:rFonts w:ascii="Times New Roman" w:hAnsi="Times New Roman" w:cs="Times New Roman"/>
          <w:sz w:val="24"/>
          <w:szCs w:val="24"/>
        </w:rPr>
        <w:t>in the early years of the railways</w:t>
      </w:r>
      <w:r w:rsidRPr="00883D4B">
        <w:rPr>
          <w:rFonts w:ascii="Times New Roman" w:hAnsi="Times New Roman" w:cs="Times New Roman"/>
          <w:sz w:val="24"/>
          <w:szCs w:val="24"/>
        </w:rPr>
        <w:t xml:space="preserve">. </w:t>
      </w:r>
    </w:p>
    <w:p w14:paraId="65451521" w14:textId="77777777" w:rsidR="0080653E" w:rsidRPr="00883D4B" w:rsidRDefault="0080653E" w:rsidP="0080653E">
      <w:pPr>
        <w:spacing w:line="360" w:lineRule="auto"/>
        <w:ind w:firstLine="720"/>
        <w:rPr>
          <w:rFonts w:ascii="Times New Roman" w:hAnsi="Times New Roman" w:cs="Times New Roman"/>
          <w:sz w:val="24"/>
          <w:szCs w:val="24"/>
        </w:rPr>
      </w:pPr>
      <w:r w:rsidRPr="00883D4B">
        <w:rPr>
          <w:rFonts w:ascii="Times New Roman" w:hAnsi="Times New Roman" w:cs="Times New Roman"/>
          <w:sz w:val="24"/>
          <w:szCs w:val="24"/>
        </w:rPr>
        <w:t xml:space="preserve">Some </w:t>
      </w:r>
      <w:r>
        <w:rPr>
          <w:rFonts w:ascii="Times New Roman" w:hAnsi="Times New Roman" w:cs="Times New Roman"/>
          <w:sz w:val="24"/>
          <w:szCs w:val="24"/>
        </w:rPr>
        <w:t xml:space="preserve">papers, however, chose to publish accounts of when </w:t>
      </w:r>
      <w:r w:rsidRPr="00883D4B">
        <w:rPr>
          <w:rFonts w:ascii="Times New Roman" w:hAnsi="Times New Roman" w:cs="Times New Roman"/>
          <w:sz w:val="24"/>
          <w:szCs w:val="24"/>
        </w:rPr>
        <w:t>inquest juries made a point of stepping outside their assigned role of assessing individual guilt, ma</w:t>
      </w:r>
      <w:r>
        <w:rPr>
          <w:rFonts w:ascii="Times New Roman" w:hAnsi="Times New Roman" w:cs="Times New Roman"/>
          <w:sz w:val="24"/>
          <w:szCs w:val="24"/>
        </w:rPr>
        <w:t>king</w:t>
      </w:r>
      <w:r w:rsidRPr="00883D4B">
        <w:rPr>
          <w:rFonts w:ascii="Times New Roman" w:hAnsi="Times New Roman" w:cs="Times New Roman"/>
          <w:sz w:val="24"/>
          <w:szCs w:val="24"/>
        </w:rPr>
        <w:t xml:space="preserve"> statements condemning companies. One such report noted how the jury felt bound to express ‘its disapprobation of the conduct of the railway company, in not placing their own responsible servants at every turn where such switches are placed, or insisting upon Lord Carlisle, and all others having private depots, giving such security for proper attention to the switches leading to such depots'.</w:t>
      </w:r>
      <w:r w:rsidRPr="00883D4B">
        <w:rPr>
          <w:rStyle w:val="FootnoteReference"/>
          <w:rFonts w:ascii="Times New Roman" w:hAnsi="Times New Roman" w:cs="Times New Roman"/>
        </w:rPr>
        <w:footnoteReference w:id="185"/>
      </w:r>
      <w:r w:rsidRPr="00883D4B">
        <w:rPr>
          <w:rFonts w:ascii="Times New Roman" w:hAnsi="Times New Roman" w:cs="Times New Roman"/>
          <w:sz w:val="24"/>
          <w:szCs w:val="24"/>
        </w:rPr>
        <w:t xml:space="preserve"> Likewise, it is important to note that the inquests reported on in the period </w:t>
      </w:r>
      <w:r>
        <w:rPr>
          <w:rFonts w:ascii="Times New Roman" w:hAnsi="Times New Roman" w:cs="Times New Roman"/>
          <w:sz w:val="24"/>
          <w:szCs w:val="24"/>
        </w:rPr>
        <w:t>did not</w:t>
      </w:r>
      <w:r w:rsidRPr="00883D4B">
        <w:rPr>
          <w:rFonts w:ascii="Times New Roman" w:hAnsi="Times New Roman" w:cs="Times New Roman"/>
          <w:sz w:val="24"/>
          <w:szCs w:val="24"/>
        </w:rPr>
        <w:t xml:space="preserve"> represent whitewashing </w:t>
      </w:r>
      <w:proofErr w:type="spellStart"/>
      <w:r w:rsidRPr="00883D4B">
        <w:rPr>
          <w:rFonts w:ascii="Times New Roman" w:hAnsi="Times New Roman" w:cs="Times New Roman"/>
          <w:i/>
          <w:iCs/>
          <w:sz w:val="24"/>
          <w:szCs w:val="24"/>
        </w:rPr>
        <w:t>en</w:t>
      </w:r>
      <w:proofErr w:type="spellEnd"/>
      <w:r w:rsidRPr="00883D4B">
        <w:rPr>
          <w:rFonts w:ascii="Times New Roman" w:hAnsi="Times New Roman" w:cs="Times New Roman"/>
          <w:i/>
          <w:iCs/>
          <w:sz w:val="24"/>
          <w:szCs w:val="24"/>
        </w:rPr>
        <w:t xml:space="preserve"> masse</w:t>
      </w:r>
      <w:r w:rsidRPr="00883D4B">
        <w:rPr>
          <w:rFonts w:ascii="Times New Roman" w:hAnsi="Times New Roman" w:cs="Times New Roman"/>
          <w:sz w:val="24"/>
          <w:szCs w:val="24"/>
        </w:rPr>
        <w:t xml:space="preserve"> in favour of railway companies; it is extremely likely that individual employees were indeed at fault for a large number of accidents. Instead, what </w:t>
      </w:r>
      <w:r>
        <w:rPr>
          <w:rFonts w:ascii="Times New Roman" w:hAnsi="Times New Roman" w:cs="Times New Roman"/>
          <w:sz w:val="24"/>
          <w:szCs w:val="24"/>
        </w:rPr>
        <w:t xml:space="preserve">this </w:t>
      </w:r>
      <w:r w:rsidRPr="00883D4B">
        <w:rPr>
          <w:rFonts w:ascii="Times New Roman" w:hAnsi="Times New Roman" w:cs="Times New Roman"/>
          <w:sz w:val="24"/>
          <w:szCs w:val="24"/>
        </w:rPr>
        <w:t xml:space="preserve">coverage suggests is that, while there were exceptions, these inquests were perceived as </w:t>
      </w:r>
      <w:r w:rsidRPr="00883D4B">
        <w:rPr>
          <w:rFonts w:ascii="Times New Roman" w:eastAsia="Calibri" w:hAnsi="Times New Roman" w:cs="Times New Roman"/>
          <w:sz w:val="24"/>
          <w:szCs w:val="24"/>
        </w:rPr>
        <w:t>reflecting how debate in official settings around accident culpability did not represent the whole truth of the situation.</w:t>
      </w:r>
    </w:p>
    <w:p w14:paraId="2648706D" w14:textId="77777777" w:rsidR="0080653E" w:rsidRPr="00EE0A67" w:rsidRDefault="0080653E" w:rsidP="0080653E">
      <w:pPr>
        <w:spacing w:line="360" w:lineRule="auto"/>
        <w:ind w:firstLine="720"/>
        <w:rPr>
          <w:rFonts w:ascii="Times New Roman" w:eastAsia="Calibri" w:hAnsi="Times New Roman" w:cs="Times New Roman"/>
          <w:sz w:val="24"/>
          <w:szCs w:val="24"/>
        </w:rPr>
      </w:pPr>
      <w:r w:rsidRPr="00883D4B">
        <w:rPr>
          <w:rFonts w:ascii="Times New Roman" w:eastAsia="Calibri" w:hAnsi="Times New Roman" w:cs="Times New Roman"/>
          <w:sz w:val="24"/>
          <w:szCs w:val="24"/>
        </w:rPr>
        <w:t>This gap gave rise to the most noticeable trend in news media coverage of accidents in the late 1830s – a steady increase</w:t>
      </w:r>
      <w:r>
        <w:rPr>
          <w:rFonts w:ascii="Times New Roman" w:eastAsia="Calibri" w:hAnsi="Times New Roman" w:cs="Times New Roman"/>
          <w:sz w:val="24"/>
          <w:szCs w:val="24"/>
        </w:rPr>
        <w:t>, seen in Fig. 1.7</w:t>
      </w:r>
      <w:r w:rsidRPr="00883D4B">
        <w:rPr>
          <w:rFonts w:ascii="Times New Roman" w:eastAsia="Calibri" w:hAnsi="Times New Roman" w:cs="Times New Roman"/>
          <w:sz w:val="24"/>
          <w:szCs w:val="24"/>
        </w:rPr>
        <w:t xml:space="preserve"> in the volume and passion of accounts which judged railway companies as being criminally responsible for accidents.</w:t>
      </w:r>
      <w:r>
        <w:rPr>
          <w:rFonts w:ascii="Times New Roman" w:eastAsia="Calibri" w:hAnsi="Times New Roman" w:cs="Times New Roman"/>
          <w:sz w:val="24"/>
          <w:szCs w:val="24"/>
        </w:rPr>
        <w:t xml:space="preserve"> </w:t>
      </w:r>
      <w:r w:rsidRPr="00883D4B">
        <w:rPr>
          <w:rFonts w:ascii="Times New Roman" w:hAnsi="Times New Roman" w:cs="Times New Roman"/>
          <w:sz w:val="24"/>
          <w:szCs w:val="24"/>
        </w:rPr>
        <w:t xml:space="preserve">The increased frequency of fatal and non-fatal collisions by 1840 had made them familiar: one report </w:t>
      </w:r>
      <w:r>
        <w:rPr>
          <w:rFonts w:ascii="Times New Roman" w:hAnsi="Times New Roman" w:cs="Times New Roman"/>
          <w:sz w:val="24"/>
          <w:szCs w:val="24"/>
        </w:rPr>
        <w:t>documented</w:t>
      </w:r>
      <w:r w:rsidRPr="00883D4B">
        <w:rPr>
          <w:rFonts w:ascii="Times New Roman" w:hAnsi="Times New Roman" w:cs="Times New Roman"/>
          <w:sz w:val="24"/>
          <w:szCs w:val="24"/>
        </w:rPr>
        <w:t xml:space="preserve"> ‘</w:t>
      </w:r>
      <w:r w:rsidRPr="00883D4B">
        <w:rPr>
          <w:rFonts w:ascii="Times New Roman" w:eastAsia="Calibri" w:hAnsi="Times New Roman" w:cs="Times New Roman"/>
          <w:sz w:val="24"/>
          <w:szCs w:val="24"/>
          <w:lang w:val="en-US"/>
        </w:rPr>
        <w:t xml:space="preserve">another of those frightful railway accidents, which it has lately been so </w:t>
      </w:r>
      <w:r w:rsidRPr="00883D4B">
        <w:rPr>
          <w:rFonts w:ascii="Times New Roman" w:eastAsia="Calibri" w:hAnsi="Times New Roman" w:cs="Times New Roman"/>
          <w:sz w:val="24"/>
          <w:szCs w:val="24"/>
          <w:lang w:val="en-US"/>
        </w:rPr>
        <w:lastRenderedPageBreak/>
        <w:t>frequently our painful duty, as public journalists, to notice</w:t>
      </w:r>
      <w:r>
        <w:rPr>
          <w:rFonts w:ascii="Times New Roman" w:eastAsia="Calibri" w:hAnsi="Times New Roman" w:cs="Times New Roman"/>
          <w:sz w:val="24"/>
          <w:szCs w:val="24"/>
          <w:lang w:val="en-US"/>
        </w:rPr>
        <w:t>’</w:t>
      </w:r>
      <w:r w:rsidRPr="00883D4B">
        <w:rPr>
          <w:rFonts w:ascii="Times New Roman" w:eastAsia="Calibri" w:hAnsi="Times New Roman" w:cs="Times New Roman"/>
          <w:sz w:val="24"/>
          <w:szCs w:val="24"/>
          <w:lang w:val="en-US"/>
        </w:rPr>
        <w:t>.</w:t>
      </w:r>
      <w:r w:rsidRPr="00883D4B">
        <w:rPr>
          <w:rFonts w:ascii="Times New Roman" w:eastAsia="Calibri" w:hAnsi="Times New Roman" w:cs="Times New Roman"/>
          <w:sz w:val="24"/>
          <w:szCs w:val="24"/>
          <w:vertAlign w:val="superscript"/>
          <w:lang w:val="en-US"/>
        </w:rPr>
        <w:footnoteReference w:id="186"/>
      </w:r>
      <w:r w:rsidRPr="00883D4B">
        <w:rPr>
          <w:rFonts w:ascii="Times New Roman" w:eastAsia="Calibri" w:hAnsi="Times New Roman" w:cs="Times New Roman"/>
          <w:sz w:val="24"/>
          <w:szCs w:val="24"/>
        </w:rPr>
        <w:t xml:space="preserve"> Some accounts continued to treat accidents as proof </w:t>
      </w:r>
      <w:r>
        <w:rPr>
          <w:rFonts w:ascii="Times New Roman" w:eastAsia="Calibri" w:hAnsi="Times New Roman" w:cs="Times New Roman"/>
          <w:sz w:val="24"/>
          <w:szCs w:val="24"/>
        </w:rPr>
        <w:t xml:space="preserve">the </w:t>
      </w:r>
      <w:r w:rsidRPr="00883D4B">
        <w:rPr>
          <w:rFonts w:ascii="Times New Roman" w:eastAsia="Calibri" w:hAnsi="Times New Roman" w:cs="Times New Roman"/>
          <w:sz w:val="24"/>
          <w:szCs w:val="24"/>
        </w:rPr>
        <w:t xml:space="preserve">railways were wholly bad, such as a </w:t>
      </w:r>
      <w:r w:rsidRPr="00883D4B">
        <w:rPr>
          <w:rFonts w:ascii="Times New Roman" w:eastAsia="Calibri" w:hAnsi="Times New Roman" w:cs="Times New Roman"/>
          <w:i/>
          <w:iCs/>
          <w:sz w:val="24"/>
          <w:szCs w:val="24"/>
        </w:rPr>
        <w:t>John Bull</w:t>
      </w:r>
      <w:r w:rsidRPr="00883D4B">
        <w:rPr>
          <w:rFonts w:ascii="Times New Roman" w:eastAsia="Calibri" w:hAnsi="Times New Roman" w:cs="Times New Roman"/>
          <w:sz w:val="24"/>
          <w:szCs w:val="24"/>
        </w:rPr>
        <w:t xml:space="preserve"> article which equated </w:t>
      </w:r>
      <w:r>
        <w:rPr>
          <w:rFonts w:ascii="Times New Roman" w:eastAsia="Calibri" w:hAnsi="Times New Roman" w:cs="Times New Roman"/>
          <w:sz w:val="24"/>
          <w:szCs w:val="24"/>
          <w:lang w:val="en-US"/>
        </w:rPr>
        <w:t>‘</w:t>
      </w:r>
      <w:r w:rsidRPr="00883D4B">
        <w:rPr>
          <w:rFonts w:ascii="Times New Roman" w:eastAsia="Calibri" w:hAnsi="Times New Roman" w:cs="Times New Roman"/>
          <w:sz w:val="24"/>
          <w:szCs w:val="24"/>
          <w:lang w:val="en-US"/>
        </w:rPr>
        <w:t>the perilous character of steam-travelling [to] the consequent perilous character of steam speculation’</w:t>
      </w:r>
      <w:r>
        <w:rPr>
          <w:rFonts w:ascii="Times New Roman" w:eastAsia="Calibri" w:hAnsi="Times New Roman" w:cs="Times New Roman"/>
          <w:sz w:val="24"/>
          <w:szCs w:val="24"/>
          <w:lang w:val="en-US"/>
        </w:rPr>
        <w:t>. It</w:t>
      </w:r>
      <w:r w:rsidRPr="00883D4B">
        <w:rPr>
          <w:rFonts w:ascii="Times New Roman" w:eastAsia="Calibri" w:hAnsi="Times New Roman" w:cs="Times New Roman"/>
          <w:sz w:val="24"/>
          <w:szCs w:val="24"/>
          <w:lang w:val="en-US"/>
        </w:rPr>
        <w:t xml:space="preserve"> alleged the new railways sought to ‘invade private rights and property, destroy the face of the country, and irrevocably injure the comforts and security of the people, for no other purpose than to make the iron trade temporarily prosperous, and fill the pockets of Jews and jobbers’</w:t>
      </w:r>
      <w:r>
        <w:rPr>
          <w:rFonts w:ascii="Times New Roman" w:eastAsia="Calibri" w:hAnsi="Times New Roman" w:cs="Times New Roman"/>
          <w:sz w:val="24"/>
          <w:szCs w:val="24"/>
          <w:lang w:val="en-US"/>
        </w:rPr>
        <w:t>.</w:t>
      </w:r>
      <w:r w:rsidRPr="00883D4B">
        <w:rPr>
          <w:rFonts w:ascii="Times New Roman" w:eastAsia="Calibri" w:hAnsi="Times New Roman" w:cs="Times New Roman"/>
          <w:sz w:val="24"/>
          <w:szCs w:val="24"/>
          <w:vertAlign w:val="superscript"/>
          <w:lang w:val="en-US"/>
        </w:rPr>
        <w:footnoteReference w:id="187"/>
      </w:r>
      <w:r w:rsidRPr="00883D4B">
        <w:rPr>
          <w:rFonts w:ascii="Times New Roman" w:eastAsia="Calibri" w:hAnsi="Times New Roman" w:cs="Times New Roman"/>
          <w:sz w:val="24"/>
          <w:szCs w:val="24"/>
          <w:lang w:val="en-US"/>
        </w:rPr>
        <w:t xml:space="preserve"> The debate reached its height in the early 1840s, although </w:t>
      </w:r>
      <w:r>
        <w:rPr>
          <w:rFonts w:ascii="Times New Roman" w:eastAsia="Calibri" w:hAnsi="Times New Roman" w:cs="Times New Roman"/>
          <w:sz w:val="24"/>
          <w:szCs w:val="24"/>
          <w:lang w:val="en-US"/>
        </w:rPr>
        <w:t>the</w:t>
      </w:r>
      <w:r w:rsidRPr="00883D4B">
        <w:rPr>
          <w:rFonts w:ascii="Times New Roman" w:eastAsia="Calibri" w:hAnsi="Times New Roman" w:cs="Times New Roman"/>
          <w:sz w:val="24"/>
          <w:szCs w:val="24"/>
          <w:lang w:val="en-US"/>
        </w:rPr>
        <w:t xml:space="preserve"> arguments were visible for years before and after. It took place across news media but was at its fiercest in articles and letters printed in </w:t>
      </w:r>
      <w:r w:rsidRPr="00883D4B">
        <w:rPr>
          <w:rFonts w:ascii="Times New Roman" w:eastAsia="Calibri" w:hAnsi="Times New Roman" w:cs="Times New Roman"/>
          <w:i/>
          <w:iCs/>
          <w:sz w:val="24"/>
          <w:szCs w:val="24"/>
          <w:lang w:val="en-US"/>
        </w:rPr>
        <w:t>The Times</w:t>
      </w:r>
      <w:r w:rsidRPr="00883D4B">
        <w:rPr>
          <w:rFonts w:ascii="Times New Roman" w:eastAsia="Calibri" w:hAnsi="Times New Roman" w:cs="Times New Roman"/>
          <w:sz w:val="24"/>
          <w:szCs w:val="24"/>
          <w:lang w:val="en-US"/>
        </w:rPr>
        <w:t>, which made by far the most sustained attempts to highlight what it perceived to be wanton negligence on the part of companies</w:t>
      </w:r>
      <w:r>
        <w:rPr>
          <w:rFonts w:ascii="Times New Roman" w:eastAsia="Calibri" w:hAnsi="Times New Roman" w:cs="Times New Roman"/>
          <w:sz w:val="24"/>
          <w:szCs w:val="24"/>
          <w:lang w:val="en-US"/>
        </w:rPr>
        <w:t>, reflecting its editorial priorities of championing the individual over the system in these years</w:t>
      </w:r>
      <w:r w:rsidRPr="00883D4B">
        <w:rPr>
          <w:rFonts w:ascii="Times New Roman" w:eastAsia="Calibri" w:hAnsi="Times New Roman" w:cs="Times New Roman"/>
          <w:sz w:val="24"/>
          <w:szCs w:val="24"/>
          <w:lang w:val="en-US"/>
        </w:rPr>
        <w:t>.</w:t>
      </w:r>
      <w:r>
        <w:rPr>
          <w:rStyle w:val="FootnoteReference"/>
          <w:rFonts w:ascii="Times New Roman" w:eastAsia="Calibri" w:hAnsi="Times New Roman" w:cs="Times New Roman"/>
        </w:rPr>
        <w:footnoteReference w:id="188"/>
      </w:r>
      <w:r w:rsidRPr="00883D4B">
        <w:rPr>
          <w:rFonts w:ascii="Times New Roman" w:eastAsia="Calibri" w:hAnsi="Times New Roman" w:cs="Times New Roman"/>
          <w:sz w:val="24"/>
          <w:szCs w:val="24"/>
          <w:lang w:val="en-US"/>
        </w:rPr>
        <w:t xml:space="preserve"> </w:t>
      </w:r>
      <w:r w:rsidRPr="00883D4B">
        <w:rPr>
          <w:rFonts w:ascii="Times New Roman" w:hAnsi="Times New Roman" w:cs="Times New Roman"/>
          <w:sz w:val="24"/>
          <w:szCs w:val="24"/>
        </w:rPr>
        <w:t xml:space="preserve">While many of </w:t>
      </w:r>
      <w:r>
        <w:rPr>
          <w:rFonts w:ascii="Times New Roman" w:hAnsi="Times New Roman" w:cs="Times New Roman"/>
          <w:sz w:val="24"/>
          <w:szCs w:val="24"/>
        </w:rPr>
        <w:t>its</w:t>
      </w:r>
      <w:r w:rsidRPr="00883D4B">
        <w:rPr>
          <w:rFonts w:ascii="Times New Roman" w:hAnsi="Times New Roman" w:cs="Times New Roman"/>
          <w:sz w:val="24"/>
          <w:szCs w:val="24"/>
        </w:rPr>
        <w:t xml:space="preserve"> accident reports were similar in their descriptive nature to those in other titles, </w:t>
      </w:r>
      <w:r w:rsidRPr="00883D4B">
        <w:rPr>
          <w:rFonts w:ascii="Times New Roman" w:hAnsi="Times New Roman" w:cs="Times New Roman"/>
          <w:i/>
          <w:iCs/>
          <w:sz w:val="24"/>
          <w:szCs w:val="24"/>
        </w:rPr>
        <w:t xml:space="preserve">The Times </w:t>
      </w:r>
      <w:r w:rsidRPr="00883D4B">
        <w:rPr>
          <w:rFonts w:ascii="Times New Roman" w:hAnsi="Times New Roman" w:cs="Times New Roman"/>
          <w:sz w:val="24"/>
          <w:szCs w:val="24"/>
        </w:rPr>
        <w:t>also publish</w:t>
      </w:r>
      <w:r>
        <w:rPr>
          <w:rFonts w:ascii="Times New Roman" w:hAnsi="Times New Roman" w:cs="Times New Roman"/>
          <w:sz w:val="24"/>
          <w:szCs w:val="24"/>
        </w:rPr>
        <w:t>ed</w:t>
      </w:r>
      <w:r w:rsidRPr="00883D4B">
        <w:rPr>
          <w:rFonts w:ascii="Times New Roman" w:hAnsi="Times New Roman" w:cs="Times New Roman"/>
          <w:sz w:val="24"/>
          <w:szCs w:val="24"/>
        </w:rPr>
        <w:t xml:space="preserve"> </w:t>
      </w:r>
      <w:r>
        <w:rPr>
          <w:rFonts w:ascii="Times New Roman" w:hAnsi="Times New Roman" w:cs="Times New Roman"/>
          <w:sz w:val="24"/>
          <w:szCs w:val="24"/>
        </w:rPr>
        <w:t>editorials</w:t>
      </w:r>
      <w:r w:rsidRPr="00883D4B">
        <w:rPr>
          <w:rFonts w:ascii="Times New Roman" w:hAnsi="Times New Roman" w:cs="Times New Roman"/>
          <w:sz w:val="24"/>
          <w:szCs w:val="24"/>
        </w:rPr>
        <w:t xml:space="preserve"> whose primary focus was attacking a company rather than reporting a collision. One 1840 article began </w:t>
      </w:r>
      <w:r>
        <w:rPr>
          <w:rFonts w:ascii="Times New Roman" w:hAnsi="Times New Roman" w:cs="Times New Roman"/>
          <w:sz w:val="24"/>
          <w:szCs w:val="24"/>
        </w:rPr>
        <w:t>‘</w:t>
      </w:r>
      <w:r w:rsidRPr="00883D4B">
        <w:rPr>
          <w:rFonts w:ascii="Times New Roman" w:hAnsi="Times New Roman" w:cs="Times New Roman"/>
          <w:sz w:val="24"/>
          <w:szCs w:val="24"/>
        </w:rPr>
        <w:t>The Hull and Selby Railway company seem determined to earn for themselves the unenviable distinction of surpassing all their brother speculators in wanton disregard for the commonest precautions’.</w:t>
      </w:r>
      <w:r w:rsidRPr="00883D4B">
        <w:rPr>
          <w:rStyle w:val="FootnoteReference"/>
          <w:rFonts w:ascii="Times New Roman" w:hAnsi="Times New Roman" w:cs="Times New Roman"/>
        </w:rPr>
        <w:t xml:space="preserve"> </w:t>
      </w:r>
      <w:r w:rsidRPr="00883D4B">
        <w:rPr>
          <w:rStyle w:val="FootnoteReference"/>
          <w:rFonts w:ascii="Times New Roman" w:hAnsi="Times New Roman" w:cs="Times New Roman"/>
        </w:rPr>
        <w:footnoteReference w:id="189"/>
      </w:r>
      <w:r w:rsidRPr="00883D4B">
        <w:rPr>
          <w:rFonts w:ascii="Times New Roman" w:hAnsi="Times New Roman" w:cs="Times New Roman"/>
          <w:sz w:val="24"/>
          <w:szCs w:val="24"/>
        </w:rPr>
        <w:t xml:space="preserve"> As well as identifying corporate culpability for accidents with speculation and profiteering, the article termed ‘the recklessness of human life on the part of [the] company… as not merely culpable, but criminal’, before stating that ‘unhappily, there is no law in existence by which the guilty parties can be visited with an adequate punishment’.</w:t>
      </w:r>
      <w:r w:rsidRPr="00883D4B">
        <w:rPr>
          <w:rStyle w:val="FootnoteReference"/>
          <w:rFonts w:ascii="Times New Roman" w:hAnsi="Times New Roman" w:cs="Times New Roman"/>
        </w:rPr>
        <w:footnoteReference w:id="190"/>
      </w:r>
    </w:p>
    <w:p w14:paraId="440DCC7B" w14:textId="77777777" w:rsidR="0080653E" w:rsidRPr="00883D4B" w:rsidRDefault="0080653E" w:rsidP="0080653E">
      <w:pPr>
        <w:spacing w:line="360" w:lineRule="auto"/>
        <w:ind w:firstLine="720"/>
        <w:rPr>
          <w:rFonts w:ascii="Times New Roman" w:hAnsi="Times New Roman" w:cs="Times New Roman"/>
          <w:sz w:val="24"/>
          <w:szCs w:val="24"/>
        </w:rPr>
      </w:pPr>
      <w:r w:rsidRPr="00883D4B">
        <w:rPr>
          <w:rFonts w:ascii="Times New Roman" w:hAnsi="Times New Roman" w:cs="Times New Roman"/>
          <w:sz w:val="24"/>
          <w:szCs w:val="24"/>
        </w:rPr>
        <w:t xml:space="preserve">However, it was </w:t>
      </w:r>
      <w:r w:rsidRPr="00883D4B">
        <w:rPr>
          <w:rFonts w:ascii="Times New Roman" w:hAnsi="Times New Roman" w:cs="Times New Roman"/>
          <w:i/>
          <w:iCs/>
          <w:sz w:val="24"/>
          <w:szCs w:val="24"/>
        </w:rPr>
        <w:t xml:space="preserve">The Times’ </w:t>
      </w:r>
      <w:r w:rsidRPr="00883D4B">
        <w:rPr>
          <w:rFonts w:ascii="Times New Roman" w:hAnsi="Times New Roman" w:cs="Times New Roman"/>
          <w:sz w:val="24"/>
          <w:szCs w:val="24"/>
        </w:rPr>
        <w:t xml:space="preserve">letters page which provided the most sustained debate and discussion of railway accidents and culpability for them. Most letters written by members of the public were in response to reports on specific accidents; however, </w:t>
      </w:r>
      <w:r>
        <w:rPr>
          <w:rFonts w:ascii="Times New Roman" w:hAnsi="Times New Roman" w:cs="Times New Roman"/>
          <w:sz w:val="24"/>
          <w:szCs w:val="24"/>
        </w:rPr>
        <w:t>newspapers often elected to publish letters on</w:t>
      </w:r>
      <w:r w:rsidRPr="00883D4B">
        <w:rPr>
          <w:rFonts w:ascii="Times New Roman" w:hAnsi="Times New Roman" w:cs="Times New Roman"/>
          <w:sz w:val="24"/>
          <w:szCs w:val="24"/>
        </w:rPr>
        <w:t xml:space="preserve"> specific accidents </w:t>
      </w:r>
      <w:r>
        <w:rPr>
          <w:rFonts w:ascii="Times New Roman" w:hAnsi="Times New Roman" w:cs="Times New Roman"/>
          <w:sz w:val="24"/>
          <w:szCs w:val="24"/>
        </w:rPr>
        <w:t>which then</w:t>
      </w:r>
      <w:r w:rsidRPr="00883D4B">
        <w:rPr>
          <w:rFonts w:ascii="Times New Roman" w:hAnsi="Times New Roman" w:cs="Times New Roman"/>
          <w:sz w:val="24"/>
          <w:szCs w:val="24"/>
        </w:rPr>
        <w:t xml:space="preserve"> served more as a catalyst to air </w:t>
      </w:r>
      <w:r>
        <w:rPr>
          <w:rFonts w:ascii="Times New Roman" w:hAnsi="Times New Roman" w:cs="Times New Roman"/>
          <w:sz w:val="24"/>
          <w:szCs w:val="24"/>
        </w:rPr>
        <w:t>wider criticisms of railway companies</w:t>
      </w:r>
      <w:r w:rsidRPr="00883D4B">
        <w:rPr>
          <w:rFonts w:ascii="Times New Roman" w:hAnsi="Times New Roman" w:cs="Times New Roman"/>
          <w:sz w:val="24"/>
          <w:szCs w:val="24"/>
        </w:rPr>
        <w:t>. A letter in 1840 from ‘A Daily Passenger by the Croydon Railway’ reflects this</w:t>
      </w:r>
      <w:r>
        <w:rPr>
          <w:rFonts w:ascii="Times New Roman" w:hAnsi="Times New Roman" w:cs="Times New Roman"/>
          <w:sz w:val="24"/>
          <w:szCs w:val="24"/>
        </w:rPr>
        <w:t>, r</w:t>
      </w:r>
      <w:r w:rsidRPr="00883D4B">
        <w:rPr>
          <w:rFonts w:ascii="Times New Roman" w:hAnsi="Times New Roman" w:cs="Times New Roman"/>
          <w:sz w:val="24"/>
          <w:szCs w:val="24"/>
        </w:rPr>
        <w:t xml:space="preserve">esponding to ‘accounts of two dreadful events </w:t>
      </w:r>
      <w:r>
        <w:rPr>
          <w:rFonts w:ascii="Times New Roman" w:hAnsi="Times New Roman" w:cs="Times New Roman"/>
          <w:sz w:val="24"/>
          <w:szCs w:val="24"/>
        </w:rPr>
        <w:t>–</w:t>
      </w:r>
      <w:r w:rsidRPr="00883D4B">
        <w:rPr>
          <w:rFonts w:ascii="Times New Roman" w:hAnsi="Times New Roman" w:cs="Times New Roman"/>
          <w:sz w:val="24"/>
          <w:szCs w:val="24"/>
        </w:rPr>
        <w:t xml:space="preserve"> </w:t>
      </w:r>
      <w:r>
        <w:rPr>
          <w:rFonts w:ascii="Times New Roman" w:hAnsi="Times New Roman" w:cs="Times New Roman"/>
          <w:sz w:val="24"/>
          <w:szCs w:val="24"/>
        </w:rPr>
        <w:t>“</w:t>
      </w:r>
      <w:r w:rsidRPr="00883D4B">
        <w:rPr>
          <w:rFonts w:ascii="Times New Roman" w:hAnsi="Times New Roman" w:cs="Times New Roman"/>
          <w:sz w:val="24"/>
          <w:szCs w:val="24"/>
        </w:rPr>
        <w:t>accidents</w:t>
      </w:r>
      <w:r>
        <w:rPr>
          <w:rFonts w:ascii="Times New Roman" w:hAnsi="Times New Roman" w:cs="Times New Roman"/>
          <w:sz w:val="24"/>
          <w:szCs w:val="24"/>
        </w:rPr>
        <w:t>”</w:t>
      </w:r>
      <w:r w:rsidRPr="00883D4B">
        <w:rPr>
          <w:rFonts w:ascii="Times New Roman" w:hAnsi="Times New Roman" w:cs="Times New Roman"/>
          <w:sz w:val="24"/>
          <w:szCs w:val="24"/>
        </w:rPr>
        <w:t xml:space="preserve"> (by courtesy) on the North Midland and Eastern Counties Railways’ which were not fatal but caused mass injury. </w:t>
      </w:r>
      <w:r>
        <w:rPr>
          <w:rFonts w:ascii="Times New Roman" w:hAnsi="Times New Roman" w:cs="Times New Roman"/>
          <w:sz w:val="24"/>
          <w:szCs w:val="24"/>
        </w:rPr>
        <w:t>T</w:t>
      </w:r>
      <w:r w:rsidRPr="00883D4B">
        <w:rPr>
          <w:rFonts w:ascii="Times New Roman" w:hAnsi="Times New Roman" w:cs="Times New Roman"/>
          <w:sz w:val="24"/>
          <w:szCs w:val="24"/>
        </w:rPr>
        <w:t>he author use</w:t>
      </w:r>
      <w:r>
        <w:rPr>
          <w:rFonts w:ascii="Times New Roman" w:hAnsi="Times New Roman" w:cs="Times New Roman"/>
          <w:sz w:val="24"/>
          <w:szCs w:val="24"/>
        </w:rPr>
        <w:t>d</w:t>
      </w:r>
      <w:r w:rsidRPr="00883D4B">
        <w:rPr>
          <w:rFonts w:ascii="Times New Roman" w:hAnsi="Times New Roman" w:cs="Times New Roman"/>
          <w:sz w:val="24"/>
          <w:szCs w:val="24"/>
        </w:rPr>
        <w:t xml:space="preserve"> them as a springboard to condemn the practice of using </w:t>
      </w:r>
      <w:r w:rsidRPr="00883D4B">
        <w:rPr>
          <w:rFonts w:ascii="Times New Roman" w:hAnsi="Times New Roman" w:cs="Times New Roman"/>
          <w:sz w:val="24"/>
          <w:szCs w:val="24"/>
        </w:rPr>
        <w:lastRenderedPageBreak/>
        <w:t xml:space="preserve">two engines to push trains, which the writer argues would have meant ‘the great majority [of passengers] being killed’. While this is related – if tangentially – to the two collisions, the letter’s sweeping final statement was not:  </w:t>
      </w:r>
    </w:p>
    <w:p w14:paraId="606A5E14" w14:textId="77777777" w:rsidR="0080653E" w:rsidRPr="00883D4B" w:rsidRDefault="0080653E" w:rsidP="0080653E">
      <w:pPr>
        <w:spacing w:line="360" w:lineRule="auto"/>
        <w:ind w:left="720"/>
        <w:rPr>
          <w:rFonts w:ascii="Times New Roman" w:hAnsi="Times New Roman" w:cs="Times New Roman"/>
          <w:sz w:val="24"/>
          <w:szCs w:val="24"/>
        </w:rPr>
      </w:pPr>
      <w:r w:rsidRPr="00883D4B">
        <w:rPr>
          <w:rFonts w:ascii="Times New Roman" w:hAnsi="Times New Roman" w:cs="Times New Roman"/>
          <w:sz w:val="24"/>
          <w:szCs w:val="24"/>
        </w:rPr>
        <w:t>The railway system pervades the country, and whilst no one disputes its benefits, its abuses must not be passed over; it must not be allowed, as a European Juggernaut, to be propitiated by its chariot wheels being steeped in blood. Rules may be made too late.</w:t>
      </w:r>
      <w:r w:rsidRPr="00883D4B">
        <w:rPr>
          <w:rStyle w:val="FootnoteReference"/>
          <w:rFonts w:ascii="Times New Roman" w:hAnsi="Times New Roman" w:cs="Times New Roman"/>
        </w:rPr>
        <w:footnoteReference w:id="191"/>
      </w:r>
    </w:p>
    <w:p w14:paraId="6BA80579" w14:textId="77777777" w:rsidR="0080653E" w:rsidRPr="00883D4B" w:rsidRDefault="0080653E" w:rsidP="0080653E">
      <w:pPr>
        <w:spacing w:line="360" w:lineRule="auto"/>
        <w:rPr>
          <w:rFonts w:ascii="Times New Roman" w:hAnsi="Times New Roman" w:cs="Times New Roman"/>
          <w:sz w:val="24"/>
          <w:szCs w:val="24"/>
        </w:rPr>
      </w:pPr>
      <w:r w:rsidRPr="00883D4B">
        <w:rPr>
          <w:rFonts w:ascii="Times New Roman" w:hAnsi="Times New Roman" w:cs="Times New Roman"/>
          <w:sz w:val="24"/>
          <w:szCs w:val="24"/>
        </w:rPr>
        <w:t xml:space="preserve">This is revealing in how, even before the major accidents of the period or other emotive railway-related events such as the Railway Mania, railway accidents provoked strong opinions and prompted </w:t>
      </w:r>
      <w:r>
        <w:rPr>
          <w:rFonts w:ascii="Times New Roman" w:hAnsi="Times New Roman" w:cs="Times New Roman"/>
          <w:sz w:val="24"/>
          <w:szCs w:val="24"/>
        </w:rPr>
        <w:t xml:space="preserve">newspapers to print letters which </w:t>
      </w:r>
      <w:r w:rsidRPr="00883D4B">
        <w:rPr>
          <w:rFonts w:ascii="Times New Roman" w:hAnsi="Times New Roman" w:cs="Times New Roman"/>
          <w:sz w:val="24"/>
          <w:szCs w:val="24"/>
        </w:rPr>
        <w:t>connect</w:t>
      </w:r>
      <w:r>
        <w:rPr>
          <w:rFonts w:ascii="Times New Roman" w:hAnsi="Times New Roman" w:cs="Times New Roman"/>
          <w:sz w:val="24"/>
          <w:szCs w:val="24"/>
        </w:rPr>
        <w:t>ed r</w:t>
      </w:r>
      <w:r w:rsidRPr="00883D4B">
        <w:rPr>
          <w:rFonts w:ascii="Times New Roman" w:hAnsi="Times New Roman" w:cs="Times New Roman"/>
          <w:sz w:val="24"/>
          <w:szCs w:val="24"/>
        </w:rPr>
        <w:t xml:space="preserve">ailway accidents with potentially criminal abuse. Letters in this vein were a constant. An 1840 letter from ‘A CLERGYMAN AND A SUFFERER’ spoke out in opposition to how the South Western Railway’s account </w:t>
      </w:r>
      <w:r>
        <w:rPr>
          <w:rFonts w:ascii="Times New Roman" w:hAnsi="Times New Roman" w:cs="Times New Roman"/>
          <w:sz w:val="24"/>
          <w:szCs w:val="24"/>
        </w:rPr>
        <w:t xml:space="preserve">of </w:t>
      </w:r>
      <w:r w:rsidRPr="00883D4B">
        <w:rPr>
          <w:rFonts w:ascii="Times New Roman" w:hAnsi="Times New Roman" w:cs="Times New Roman"/>
          <w:sz w:val="24"/>
          <w:szCs w:val="24"/>
        </w:rPr>
        <w:t>an accident ‘attempted to show that the whole was occasioned by the criminal neglect of one man’, and that as one might prevent ‘forgery of bank-notes by punishing a bank director… a manager of the Southampton Railway [could be] convicted of manslaughter.’</w:t>
      </w:r>
      <w:r w:rsidRPr="00883D4B">
        <w:rPr>
          <w:rStyle w:val="FootnoteReference"/>
          <w:rFonts w:ascii="Times New Roman" w:hAnsi="Times New Roman" w:cs="Times New Roman"/>
        </w:rPr>
        <w:footnoteReference w:id="192"/>
      </w:r>
      <w:r w:rsidRPr="00883D4B">
        <w:rPr>
          <w:rFonts w:ascii="Times New Roman" w:hAnsi="Times New Roman" w:cs="Times New Roman"/>
          <w:sz w:val="24"/>
          <w:szCs w:val="24"/>
        </w:rPr>
        <w:t xml:space="preserve"> Elite figures also wrote to </w:t>
      </w:r>
      <w:r w:rsidRPr="00883D4B">
        <w:rPr>
          <w:rFonts w:ascii="Times New Roman" w:hAnsi="Times New Roman" w:cs="Times New Roman"/>
          <w:i/>
          <w:iCs/>
          <w:sz w:val="24"/>
          <w:szCs w:val="24"/>
        </w:rPr>
        <w:t xml:space="preserve">The Times </w:t>
      </w:r>
      <w:r w:rsidRPr="00883D4B">
        <w:rPr>
          <w:rFonts w:ascii="Times New Roman" w:hAnsi="Times New Roman" w:cs="Times New Roman"/>
          <w:sz w:val="24"/>
          <w:szCs w:val="24"/>
        </w:rPr>
        <w:t>to argue that legal provisions were inadequate. In the wake of the 1841 Sonning Cutting accident, John Hardy, an ironworks magnate and MP, wrote deploring both ‘the awful destruction of life and limb on the Great Western Railway…[and] the criminal thoughtlessness of those whose duty it was to arrange the order of carriages’, stating that the law ‘ought to subject those who do it to the penalties of manslaughter’, and declaring his ‘intention, if the matter not be taken up by some member of more weight in the houses [of Parliament], to call for proper legislative provision on the subject’.</w:t>
      </w:r>
      <w:r w:rsidRPr="00883D4B">
        <w:rPr>
          <w:rFonts w:ascii="Times New Roman" w:hAnsi="Times New Roman" w:cs="Times New Roman"/>
          <w:sz w:val="24"/>
          <w:szCs w:val="24"/>
          <w:vertAlign w:val="superscript"/>
        </w:rPr>
        <w:footnoteReference w:id="193"/>
      </w:r>
      <w:r w:rsidRPr="00883D4B">
        <w:rPr>
          <w:rFonts w:ascii="Times New Roman" w:hAnsi="Times New Roman" w:cs="Times New Roman"/>
          <w:sz w:val="24"/>
          <w:szCs w:val="24"/>
        </w:rPr>
        <w:t xml:space="preserve"> </w:t>
      </w:r>
    </w:p>
    <w:p w14:paraId="27E6D57D" w14:textId="77777777" w:rsidR="0080653E" w:rsidRPr="00883D4B" w:rsidRDefault="0080653E" w:rsidP="0080653E">
      <w:pPr>
        <w:spacing w:line="360" w:lineRule="auto"/>
        <w:ind w:firstLine="720"/>
        <w:rPr>
          <w:rFonts w:ascii="Times New Roman" w:hAnsi="Times New Roman" w:cs="Times New Roman"/>
          <w:sz w:val="24"/>
          <w:szCs w:val="24"/>
        </w:rPr>
      </w:pPr>
      <w:r w:rsidRPr="00883D4B">
        <w:rPr>
          <w:rFonts w:ascii="Times New Roman" w:hAnsi="Times New Roman" w:cs="Times New Roman"/>
          <w:sz w:val="24"/>
          <w:szCs w:val="24"/>
        </w:rPr>
        <w:t>Such legislation would eventually come about in</w:t>
      </w:r>
      <w:r>
        <w:rPr>
          <w:rFonts w:ascii="Times New Roman" w:hAnsi="Times New Roman" w:cs="Times New Roman"/>
          <w:sz w:val="24"/>
          <w:szCs w:val="24"/>
        </w:rPr>
        <w:t xml:space="preserve"> </w:t>
      </w:r>
      <w:r w:rsidRPr="00883D4B">
        <w:rPr>
          <w:rFonts w:ascii="Times New Roman" w:hAnsi="Times New Roman" w:cs="Times New Roman"/>
          <w:sz w:val="24"/>
          <w:szCs w:val="24"/>
        </w:rPr>
        <w:t>1846 through the Fatal Accidents Act</w:t>
      </w:r>
      <w:r>
        <w:rPr>
          <w:rFonts w:ascii="Times New Roman" w:hAnsi="Times New Roman" w:cs="Times New Roman"/>
          <w:sz w:val="24"/>
          <w:szCs w:val="24"/>
        </w:rPr>
        <w:t>. H</w:t>
      </w:r>
      <w:r w:rsidRPr="00883D4B">
        <w:rPr>
          <w:rFonts w:ascii="Times New Roman" w:hAnsi="Times New Roman" w:cs="Times New Roman"/>
          <w:sz w:val="24"/>
          <w:szCs w:val="24"/>
        </w:rPr>
        <w:t>owever, its provisions were limited to accidents causing fatalities rather than all forms of accident, and</w:t>
      </w:r>
      <w:r>
        <w:rPr>
          <w:rFonts w:ascii="Times New Roman" w:hAnsi="Times New Roman" w:cs="Times New Roman"/>
          <w:sz w:val="24"/>
          <w:szCs w:val="24"/>
        </w:rPr>
        <w:t xml:space="preserve"> it did not address many of the concerns voiced by members</w:t>
      </w:r>
      <w:r w:rsidRPr="00883D4B">
        <w:rPr>
          <w:rFonts w:ascii="Times New Roman" w:hAnsi="Times New Roman" w:cs="Times New Roman"/>
          <w:sz w:val="24"/>
          <w:szCs w:val="24"/>
        </w:rPr>
        <w:t xml:space="preserve"> of the public </w:t>
      </w:r>
      <w:r>
        <w:rPr>
          <w:rFonts w:ascii="Times New Roman" w:hAnsi="Times New Roman" w:cs="Times New Roman"/>
          <w:sz w:val="24"/>
          <w:szCs w:val="24"/>
        </w:rPr>
        <w:t xml:space="preserve">in letters about accidents before and after it was passed, demonstrating their </w:t>
      </w:r>
      <w:r w:rsidRPr="00883D4B">
        <w:rPr>
          <w:rFonts w:ascii="Times New Roman" w:hAnsi="Times New Roman" w:cs="Times New Roman"/>
          <w:sz w:val="24"/>
          <w:szCs w:val="24"/>
        </w:rPr>
        <w:t xml:space="preserve">frustration </w:t>
      </w:r>
      <w:r>
        <w:rPr>
          <w:rFonts w:ascii="Times New Roman" w:hAnsi="Times New Roman" w:cs="Times New Roman"/>
          <w:sz w:val="24"/>
          <w:szCs w:val="24"/>
        </w:rPr>
        <w:t>over</w:t>
      </w:r>
      <w:r w:rsidRPr="00883D4B">
        <w:rPr>
          <w:rFonts w:ascii="Times New Roman" w:hAnsi="Times New Roman" w:cs="Times New Roman"/>
          <w:sz w:val="24"/>
          <w:szCs w:val="24"/>
        </w:rPr>
        <w:t xml:space="preserve"> the perceived neglect </w:t>
      </w:r>
      <w:r>
        <w:rPr>
          <w:rFonts w:ascii="Times New Roman" w:hAnsi="Times New Roman" w:cs="Times New Roman"/>
          <w:sz w:val="24"/>
          <w:szCs w:val="24"/>
        </w:rPr>
        <w:t>by</w:t>
      </w:r>
      <w:r w:rsidRPr="00883D4B">
        <w:rPr>
          <w:rFonts w:ascii="Times New Roman" w:hAnsi="Times New Roman" w:cs="Times New Roman"/>
          <w:sz w:val="24"/>
          <w:szCs w:val="24"/>
        </w:rPr>
        <w:t xml:space="preserve"> the railway establishment. An 1845 letter in response to an accident at </w:t>
      </w:r>
      <w:r w:rsidRPr="00883D4B">
        <w:rPr>
          <w:rFonts w:ascii="Times New Roman" w:hAnsi="Times New Roman" w:cs="Times New Roman"/>
          <w:sz w:val="24"/>
          <w:szCs w:val="24"/>
        </w:rPr>
        <w:lastRenderedPageBreak/>
        <w:t>the height of the Mania lambasted how, because 'the railway monopoly [would] soon be complete, rendering it impossible to travel anywhere by any other means’, the public needed stronger laws to prevent accidents, with the writer arguing that it was ‘necessary to punish severely, in their persons as well as their purses, all the responsible officers, whether they be directors, engineers, or what not, through whose parsimony or neglect these accidents occur'.</w:t>
      </w:r>
      <w:r w:rsidRPr="00883D4B">
        <w:rPr>
          <w:rStyle w:val="FootnoteReference"/>
          <w:rFonts w:ascii="Times New Roman" w:hAnsi="Times New Roman" w:cs="Times New Roman"/>
        </w:rPr>
        <w:footnoteReference w:id="194"/>
      </w:r>
      <w:r w:rsidRPr="00883D4B">
        <w:rPr>
          <w:rFonts w:ascii="Times New Roman" w:hAnsi="Times New Roman" w:cs="Times New Roman"/>
          <w:sz w:val="24"/>
          <w:szCs w:val="24"/>
        </w:rPr>
        <w:t xml:space="preserve"> This in effect argued for criminal as well as civil punishments to be applied to those responsible, including directors. Many simply argued for financial punishment, such as one 1853 letter arguing that companies had an incentive to ensure passenger safety because ‘the mere </w:t>
      </w:r>
      <w:r>
        <w:rPr>
          <w:rFonts w:ascii="Times New Roman" w:hAnsi="Times New Roman" w:cs="Times New Roman"/>
          <w:sz w:val="24"/>
          <w:szCs w:val="24"/>
        </w:rPr>
        <w:t>“</w:t>
      </w:r>
      <w:r w:rsidRPr="00883D4B">
        <w:rPr>
          <w:rFonts w:ascii="Times New Roman" w:hAnsi="Times New Roman" w:cs="Times New Roman"/>
          <w:sz w:val="24"/>
          <w:szCs w:val="24"/>
        </w:rPr>
        <w:t>compensation</w:t>
      </w:r>
      <w:r>
        <w:rPr>
          <w:rFonts w:ascii="Times New Roman" w:hAnsi="Times New Roman" w:cs="Times New Roman"/>
          <w:sz w:val="24"/>
          <w:szCs w:val="24"/>
        </w:rPr>
        <w:t>”</w:t>
      </w:r>
      <w:r w:rsidRPr="00883D4B">
        <w:rPr>
          <w:rFonts w:ascii="Times New Roman" w:hAnsi="Times New Roman" w:cs="Times New Roman"/>
          <w:sz w:val="24"/>
          <w:szCs w:val="24"/>
        </w:rPr>
        <w:t xml:space="preserve"> awarded to the maimed victims of our Railway Juggernaut</w:t>
      </w:r>
      <w:r>
        <w:rPr>
          <w:rFonts w:ascii="Times New Roman" w:hAnsi="Times New Roman" w:cs="Times New Roman"/>
          <w:sz w:val="24"/>
          <w:szCs w:val="24"/>
        </w:rPr>
        <w:t>’</w:t>
      </w:r>
      <w:r w:rsidRPr="00883D4B">
        <w:rPr>
          <w:rFonts w:ascii="Times New Roman" w:hAnsi="Times New Roman" w:cs="Times New Roman"/>
          <w:sz w:val="24"/>
          <w:szCs w:val="24"/>
        </w:rPr>
        <w:t xml:space="preserve"> would </w:t>
      </w:r>
      <w:r>
        <w:rPr>
          <w:rFonts w:ascii="Times New Roman" w:hAnsi="Times New Roman" w:cs="Times New Roman"/>
          <w:sz w:val="24"/>
          <w:szCs w:val="24"/>
        </w:rPr>
        <w:t>outweigh any costs involved in implementing safety measures</w:t>
      </w:r>
      <w:r w:rsidRPr="00883D4B">
        <w:rPr>
          <w:rFonts w:ascii="Times New Roman" w:hAnsi="Times New Roman" w:cs="Times New Roman"/>
          <w:sz w:val="24"/>
          <w:szCs w:val="24"/>
        </w:rPr>
        <w:t>.</w:t>
      </w:r>
      <w:r w:rsidRPr="00883D4B">
        <w:rPr>
          <w:rStyle w:val="FootnoteReference"/>
          <w:rFonts w:ascii="Times New Roman" w:hAnsi="Times New Roman" w:cs="Times New Roman"/>
        </w:rPr>
        <w:footnoteReference w:id="195"/>
      </w:r>
      <w:r w:rsidRPr="00883D4B">
        <w:rPr>
          <w:rFonts w:ascii="Times New Roman" w:hAnsi="Times New Roman" w:cs="Times New Roman"/>
          <w:sz w:val="24"/>
          <w:szCs w:val="24"/>
        </w:rPr>
        <w:t xml:space="preserve"> This letter was </w:t>
      </w:r>
      <w:r>
        <w:rPr>
          <w:rFonts w:ascii="Times New Roman" w:hAnsi="Times New Roman" w:cs="Times New Roman"/>
          <w:sz w:val="24"/>
          <w:szCs w:val="24"/>
        </w:rPr>
        <w:t xml:space="preserve">published </w:t>
      </w:r>
      <w:r w:rsidRPr="00883D4B">
        <w:rPr>
          <w:rFonts w:ascii="Times New Roman" w:hAnsi="Times New Roman" w:cs="Times New Roman"/>
          <w:sz w:val="24"/>
          <w:szCs w:val="24"/>
        </w:rPr>
        <w:t xml:space="preserve">several years after the legislative changes made via the Deodands Act and the </w:t>
      </w:r>
      <w:bookmarkStart w:id="14" w:name="_Hlk163141451"/>
      <w:r w:rsidRPr="00883D4B">
        <w:rPr>
          <w:rFonts w:ascii="Times New Roman" w:hAnsi="Times New Roman" w:cs="Times New Roman"/>
          <w:sz w:val="24"/>
          <w:szCs w:val="24"/>
        </w:rPr>
        <w:t>Fatal Accidents Act</w:t>
      </w:r>
      <w:bookmarkEnd w:id="14"/>
      <w:r w:rsidRPr="00883D4B">
        <w:rPr>
          <w:rFonts w:ascii="Times New Roman" w:hAnsi="Times New Roman" w:cs="Times New Roman"/>
          <w:sz w:val="24"/>
          <w:szCs w:val="24"/>
        </w:rPr>
        <w:t xml:space="preserve"> (both 1846)</w:t>
      </w:r>
      <w:r>
        <w:rPr>
          <w:rFonts w:ascii="Times New Roman" w:hAnsi="Times New Roman" w:cs="Times New Roman"/>
          <w:sz w:val="24"/>
          <w:szCs w:val="24"/>
        </w:rPr>
        <w:t>, which</w:t>
      </w:r>
      <w:r w:rsidRPr="00883D4B">
        <w:rPr>
          <w:rFonts w:ascii="Times New Roman" w:hAnsi="Times New Roman" w:cs="Times New Roman"/>
          <w:sz w:val="24"/>
          <w:szCs w:val="24"/>
        </w:rPr>
        <w:t xml:space="preserve"> made it easier for relatives of people killed in railway accidents to receive compensation; despite this, the letter highlights how legislation did not alleviate public perceptions of criminal neglect on the part of railway companies</w:t>
      </w:r>
      <w:r>
        <w:rPr>
          <w:rFonts w:ascii="Times New Roman" w:hAnsi="Times New Roman" w:cs="Times New Roman"/>
          <w:sz w:val="24"/>
          <w:szCs w:val="24"/>
        </w:rPr>
        <w:t>.</w:t>
      </w:r>
      <w:r w:rsidRPr="00883D4B">
        <w:rPr>
          <w:rFonts w:ascii="Times New Roman" w:hAnsi="Times New Roman" w:cs="Times New Roman"/>
          <w:sz w:val="24"/>
          <w:szCs w:val="24"/>
        </w:rPr>
        <w:t xml:space="preserve"> </w:t>
      </w:r>
      <w:r>
        <w:rPr>
          <w:rFonts w:ascii="Times New Roman" w:hAnsi="Times New Roman" w:cs="Times New Roman"/>
          <w:sz w:val="24"/>
          <w:szCs w:val="24"/>
        </w:rPr>
        <w:t>A</w:t>
      </w:r>
      <w:r w:rsidRPr="00883D4B">
        <w:rPr>
          <w:rFonts w:ascii="Times New Roman" w:hAnsi="Times New Roman" w:cs="Times New Roman"/>
          <w:sz w:val="24"/>
          <w:szCs w:val="24"/>
        </w:rPr>
        <w:t xml:space="preserve"> similar 1855 letter, signed ‘DAILY IN DANGER’, stated that ‘the beggarly economy of the directors caused the death of five persons, besides mutilating several more’,</w:t>
      </w:r>
      <w:r w:rsidRPr="00883D4B">
        <w:rPr>
          <w:rStyle w:val="FootnoteReference"/>
          <w:rFonts w:ascii="Times New Roman" w:hAnsi="Times New Roman" w:cs="Times New Roman"/>
        </w:rPr>
        <w:footnoteReference w:id="196"/>
      </w:r>
      <w:r w:rsidRPr="00883D4B">
        <w:rPr>
          <w:rFonts w:ascii="Times New Roman" w:hAnsi="Times New Roman" w:cs="Times New Roman"/>
          <w:sz w:val="24"/>
          <w:szCs w:val="24"/>
        </w:rPr>
        <w:t xml:space="preserve"> while one from 1851 expressed its agreement with a prior </w:t>
      </w:r>
      <w:r w:rsidRPr="00883D4B">
        <w:rPr>
          <w:rFonts w:ascii="Times New Roman" w:hAnsi="Times New Roman" w:cs="Times New Roman"/>
          <w:i/>
          <w:iCs/>
          <w:sz w:val="24"/>
          <w:szCs w:val="24"/>
        </w:rPr>
        <w:t xml:space="preserve">Times </w:t>
      </w:r>
      <w:r w:rsidRPr="00883D4B">
        <w:rPr>
          <w:rFonts w:ascii="Times New Roman" w:hAnsi="Times New Roman" w:cs="Times New Roman"/>
          <w:sz w:val="24"/>
          <w:szCs w:val="24"/>
        </w:rPr>
        <w:t>article ‘</w:t>
      </w:r>
      <w:r w:rsidRPr="00883D4B">
        <w:rPr>
          <w:rFonts w:ascii="Times New Roman" w:hAnsi="Times New Roman" w:cs="Times New Roman"/>
          <w:sz w:val="24"/>
          <w:szCs w:val="24"/>
          <w:lang w:val="en-US"/>
        </w:rPr>
        <w:t xml:space="preserve">that railway accidents arise almost exclusively from </w:t>
      </w:r>
      <w:proofErr w:type="spellStart"/>
      <w:r w:rsidRPr="00883D4B">
        <w:rPr>
          <w:rFonts w:ascii="Times New Roman" w:hAnsi="Times New Roman" w:cs="Times New Roman"/>
          <w:sz w:val="24"/>
          <w:szCs w:val="24"/>
          <w:lang w:val="en-US"/>
        </w:rPr>
        <w:t>preventible</w:t>
      </w:r>
      <w:proofErr w:type="spellEnd"/>
      <w:r w:rsidRPr="00883D4B">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83489D">
        <w:rPr>
          <w:rFonts w:ascii="Times New Roman" w:hAnsi="Times New Roman" w:cs="Times New Roman"/>
          <w:sz w:val="24"/>
          <w:szCs w:val="24"/>
          <w:lang w:val="en-US"/>
        </w:rPr>
        <w:t>sic</w:t>
      </w:r>
      <w:r>
        <w:rPr>
          <w:rFonts w:ascii="Times New Roman" w:hAnsi="Times New Roman" w:cs="Times New Roman"/>
          <w:sz w:val="24"/>
          <w:szCs w:val="24"/>
          <w:lang w:val="en-US"/>
        </w:rPr>
        <w:t xml:space="preserve">] </w:t>
      </w:r>
      <w:r w:rsidRPr="00883D4B">
        <w:rPr>
          <w:rFonts w:ascii="Times New Roman" w:hAnsi="Times New Roman" w:cs="Times New Roman"/>
          <w:sz w:val="24"/>
          <w:szCs w:val="24"/>
          <w:lang w:val="en-US"/>
        </w:rPr>
        <w:t>causes, and that they are traceable in the vast majority of instances, to the mismanagement of directors’, concluding that ‘I think there can be no doubt in the mind of anyone on whom the responsibility will rest'.</w:t>
      </w:r>
      <w:r w:rsidRPr="00883D4B">
        <w:rPr>
          <w:rFonts w:ascii="Times New Roman" w:hAnsi="Times New Roman" w:cs="Times New Roman"/>
          <w:sz w:val="24"/>
          <w:szCs w:val="24"/>
          <w:vertAlign w:val="superscript"/>
          <w:lang w:val="en-US"/>
        </w:rPr>
        <w:footnoteReference w:id="197"/>
      </w:r>
      <w:r w:rsidRPr="00883D4B">
        <w:rPr>
          <w:rFonts w:ascii="Times New Roman" w:hAnsi="Times New Roman" w:cs="Times New Roman"/>
          <w:sz w:val="24"/>
          <w:szCs w:val="24"/>
          <w:lang w:val="en-US"/>
        </w:rPr>
        <w:t xml:space="preserve"> Another response, in this instance to an 1852 accident on the Great Western Railway, </w:t>
      </w:r>
      <w:r w:rsidRPr="00883D4B">
        <w:rPr>
          <w:rFonts w:ascii="Times New Roman" w:hAnsi="Times New Roman" w:cs="Times New Roman"/>
          <w:sz w:val="24"/>
          <w:szCs w:val="24"/>
        </w:rPr>
        <w:t>called for ‘a searching inquiry’ into railway accidents that the writer hoped would convince directors ‘that, insult and neglect the public as they may, a day of retribution [had] at last arrived’, but that ‘nothing short of a verdict of manslaughter against the chairman of the board [would</w:t>
      </w:r>
      <w:r>
        <w:rPr>
          <w:rFonts w:ascii="Times New Roman" w:hAnsi="Times New Roman" w:cs="Times New Roman"/>
          <w:sz w:val="24"/>
          <w:szCs w:val="24"/>
        </w:rPr>
        <w:t>]</w:t>
      </w:r>
      <w:r w:rsidRPr="00883D4B">
        <w:rPr>
          <w:rFonts w:ascii="Times New Roman" w:hAnsi="Times New Roman" w:cs="Times New Roman"/>
          <w:sz w:val="24"/>
          <w:szCs w:val="24"/>
        </w:rPr>
        <w:t xml:space="preserve"> convince those gentlemen that their functions and responsibilities extend beyond jobbing in Parliament and on the Stock Exchange</w:t>
      </w:r>
      <w:r>
        <w:rPr>
          <w:rFonts w:ascii="Times New Roman" w:hAnsi="Times New Roman" w:cs="Times New Roman"/>
          <w:sz w:val="24"/>
          <w:szCs w:val="24"/>
        </w:rPr>
        <w:t>’</w:t>
      </w:r>
      <w:r w:rsidRPr="00883D4B">
        <w:rPr>
          <w:rFonts w:ascii="Times New Roman" w:hAnsi="Times New Roman" w:cs="Times New Roman"/>
          <w:sz w:val="24"/>
          <w:szCs w:val="24"/>
        </w:rPr>
        <w:t>.</w:t>
      </w:r>
      <w:r w:rsidRPr="00883D4B">
        <w:rPr>
          <w:rFonts w:ascii="Times New Roman" w:hAnsi="Times New Roman" w:cs="Times New Roman"/>
          <w:sz w:val="24"/>
          <w:szCs w:val="24"/>
          <w:vertAlign w:val="superscript"/>
        </w:rPr>
        <w:footnoteReference w:id="198"/>
      </w:r>
      <w:r w:rsidRPr="00883D4B">
        <w:rPr>
          <w:rFonts w:ascii="Times New Roman" w:hAnsi="Times New Roman" w:cs="Times New Roman"/>
          <w:sz w:val="24"/>
          <w:szCs w:val="24"/>
        </w:rPr>
        <w:t xml:space="preserve"> The furious tone of these letters indicate</w:t>
      </w:r>
      <w:r>
        <w:rPr>
          <w:rFonts w:ascii="Times New Roman" w:hAnsi="Times New Roman" w:cs="Times New Roman"/>
          <w:sz w:val="24"/>
          <w:szCs w:val="24"/>
        </w:rPr>
        <w:t>s</w:t>
      </w:r>
      <w:r w:rsidRPr="00883D4B">
        <w:rPr>
          <w:rFonts w:ascii="Times New Roman" w:hAnsi="Times New Roman" w:cs="Times New Roman"/>
          <w:sz w:val="24"/>
          <w:szCs w:val="24"/>
        </w:rPr>
        <w:t xml:space="preserve"> that there is little evidence </w:t>
      </w:r>
      <w:r>
        <w:rPr>
          <w:rFonts w:ascii="Times New Roman" w:hAnsi="Times New Roman" w:cs="Times New Roman"/>
          <w:sz w:val="24"/>
          <w:szCs w:val="24"/>
        </w:rPr>
        <w:t>that</w:t>
      </w:r>
      <w:r w:rsidRPr="00883D4B">
        <w:rPr>
          <w:rFonts w:ascii="Times New Roman" w:hAnsi="Times New Roman" w:cs="Times New Roman"/>
          <w:sz w:val="24"/>
          <w:szCs w:val="24"/>
        </w:rPr>
        <w:t xml:space="preserve"> legislation chang</w:t>
      </w:r>
      <w:r>
        <w:rPr>
          <w:rFonts w:ascii="Times New Roman" w:hAnsi="Times New Roman" w:cs="Times New Roman"/>
          <w:sz w:val="24"/>
          <w:szCs w:val="24"/>
        </w:rPr>
        <w:t>ed</w:t>
      </w:r>
      <w:r w:rsidRPr="00883D4B">
        <w:rPr>
          <w:rFonts w:ascii="Times New Roman" w:hAnsi="Times New Roman" w:cs="Times New Roman"/>
          <w:sz w:val="24"/>
          <w:szCs w:val="24"/>
        </w:rPr>
        <w:t xml:space="preserve"> widespread perceptions </w:t>
      </w:r>
      <w:r>
        <w:rPr>
          <w:rFonts w:ascii="Times New Roman" w:hAnsi="Times New Roman" w:cs="Times New Roman"/>
          <w:sz w:val="24"/>
          <w:szCs w:val="24"/>
        </w:rPr>
        <w:t>that</w:t>
      </w:r>
      <w:r w:rsidRPr="00883D4B">
        <w:rPr>
          <w:rFonts w:ascii="Times New Roman" w:hAnsi="Times New Roman" w:cs="Times New Roman"/>
          <w:sz w:val="24"/>
          <w:szCs w:val="24"/>
        </w:rPr>
        <w:t xml:space="preserve"> directors were criminally responsible for </w:t>
      </w:r>
      <w:r w:rsidRPr="00883D4B">
        <w:rPr>
          <w:rFonts w:ascii="Times New Roman" w:hAnsi="Times New Roman" w:cs="Times New Roman"/>
          <w:sz w:val="24"/>
          <w:szCs w:val="24"/>
        </w:rPr>
        <w:lastRenderedPageBreak/>
        <w:t>railway accidents</w:t>
      </w:r>
      <w:r>
        <w:rPr>
          <w:rFonts w:ascii="Times New Roman" w:hAnsi="Times New Roman" w:cs="Times New Roman"/>
          <w:sz w:val="24"/>
          <w:szCs w:val="24"/>
        </w:rPr>
        <w:t>, as well as demonstrating a progression from attacks on railway companies in general to railway management in particular.</w:t>
      </w:r>
    </w:p>
    <w:p w14:paraId="5D98F0DA" w14:textId="77777777" w:rsidR="0080653E" w:rsidRPr="00883D4B" w:rsidRDefault="0080653E" w:rsidP="0080653E">
      <w:pPr>
        <w:spacing w:line="360" w:lineRule="auto"/>
        <w:ind w:firstLine="720"/>
        <w:rPr>
          <w:rFonts w:ascii="Times New Roman" w:eastAsia="Calibri" w:hAnsi="Times New Roman" w:cs="Times New Roman"/>
          <w:sz w:val="24"/>
          <w:szCs w:val="24"/>
        </w:rPr>
      </w:pPr>
      <w:r w:rsidRPr="00883D4B">
        <w:rPr>
          <w:rFonts w:ascii="Times New Roman" w:hAnsi="Times New Roman" w:cs="Times New Roman"/>
          <w:sz w:val="24"/>
          <w:szCs w:val="24"/>
        </w:rPr>
        <w:t>Perhaps the most noteworthy aspect of this debate, however, and the one which illustrate</w:t>
      </w:r>
      <w:r>
        <w:rPr>
          <w:rFonts w:ascii="Times New Roman" w:hAnsi="Times New Roman" w:cs="Times New Roman"/>
          <w:sz w:val="24"/>
          <w:szCs w:val="24"/>
        </w:rPr>
        <w:t>s</w:t>
      </w:r>
      <w:r w:rsidRPr="00883D4B">
        <w:rPr>
          <w:rFonts w:ascii="Times New Roman" w:hAnsi="Times New Roman" w:cs="Times New Roman"/>
          <w:sz w:val="24"/>
          <w:szCs w:val="24"/>
        </w:rPr>
        <w:t xml:space="preserve"> the central importance of news media to the issue, was the fact that </w:t>
      </w:r>
      <w:r w:rsidRPr="00883D4B">
        <w:rPr>
          <w:rFonts w:ascii="Times New Roman" w:hAnsi="Times New Roman" w:cs="Times New Roman"/>
          <w:i/>
          <w:iCs/>
          <w:sz w:val="24"/>
          <w:szCs w:val="24"/>
        </w:rPr>
        <w:t xml:space="preserve">The Times </w:t>
      </w:r>
      <w:r w:rsidRPr="00883D4B">
        <w:rPr>
          <w:rFonts w:ascii="Times New Roman" w:hAnsi="Times New Roman" w:cs="Times New Roman"/>
          <w:sz w:val="24"/>
          <w:szCs w:val="24"/>
        </w:rPr>
        <w:t xml:space="preserve">consistently attacked other papers in this period for being stooges to railway interests. In 1840, the year in which </w:t>
      </w:r>
      <w:r w:rsidRPr="00883D4B">
        <w:rPr>
          <w:rFonts w:ascii="Times New Roman" w:hAnsi="Times New Roman" w:cs="Times New Roman"/>
          <w:i/>
          <w:iCs/>
          <w:sz w:val="24"/>
          <w:szCs w:val="24"/>
        </w:rPr>
        <w:t xml:space="preserve">The Times </w:t>
      </w:r>
      <w:r w:rsidRPr="00883D4B">
        <w:rPr>
          <w:rFonts w:ascii="Times New Roman" w:hAnsi="Times New Roman" w:cs="Times New Roman"/>
          <w:sz w:val="24"/>
          <w:szCs w:val="24"/>
        </w:rPr>
        <w:t>was most active in condemning</w:t>
      </w:r>
      <w:r w:rsidRPr="00883D4B">
        <w:rPr>
          <w:rFonts w:ascii="Times New Roman" w:eastAsia="Calibri" w:hAnsi="Times New Roman" w:cs="Times New Roman"/>
          <w:b/>
          <w:bCs/>
          <w:sz w:val="24"/>
          <w:szCs w:val="24"/>
        </w:rPr>
        <w:t xml:space="preserve"> </w:t>
      </w:r>
      <w:r w:rsidRPr="00883D4B">
        <w:rPr>
          <w:rFonts w:ascii="Times New Roman" w:eastAsia="Calibri" w:hAnsi="Times New Roman" w:cs="Times New Roman"/>
          <w:sz w:val="24"/>
          <w:szCs w:val="24"/>
        </w:rPr>
        <w:t xml:space="preserve">railway companies, it published several articles attacking railway-supporting newspapers, especially </w:t>
      </w:r>
      <w:r w:rsidRPr="00883D4B">
        <w:rPr>
          <w:rFonts w:ascii="Times New Roman" w:eastAsia="Calibri" w:hAnsi="Times New Roman" w:cs="Times New Roman"/>
          <w:i/>
          <w:iCs/>
          <w:sz w:val="24"/>
          <w:szCs w:val="24"/>
        </w:rPr>
        <w:t>The Morning Chronicle</w:t>
      </w:r>
      <w:r w:rsidRPr="00883D4B">
        <w:rPr>
          <w:rFonts w:ascii="Times New Roman" w:eastAsia="Calibri" w:hAnsi="Times New Roman" w:cs="Times New Roman"/>
          <w:sz w:val="24"/>
          <w:szCs w:val="24"/>
        </w:rPr>
        <w:t xml:space="preserve">, for being wholly partisan. Its first salvo labelled these titles as ‘labouring for some time past to neutralize the effect produced upon the public mind by the dreadful accidents which have of late become so frequent’, </w:t>
      </w:r>
      <w:r>
        <w:rPr>
          <w:rFonts w:ascii="Times New Roman" w:eastAsia="Calibri" w:hAnsi="Times New Roman" w:cs="Times New Roman"/>
          <w:sz w:val="24"/>
          <w:szCs w:val="24"/>
        </w:rPr>
        <w:t xml:space="preserve">and </w:t>
      </w:r>
      <w:r w:rsidRPr="00883D4B">
        <w:rPr>
          <w:rFonts w:ascii="Times New Roman" w:eastAsia="Calibri" w:hAnsi="Times New Roman" w:cs="Times New Roman"/>
          <w:sz w:val="24"/>
          <w:szCs w:val="24"/>
        </w:rPr>
        <w:t>attacked the </w:t>
      </w:r>
      <w:r w:rsidRPr="00883D4B">
        <w:rPr>
          <w:rFonts w:ascii="Times New Roman" w:eastAsia="Calibri" w:hAnsi="Times New Roman" w:cs="Times New Roman"/>
          <w:i/>
          <w:iCs/>
          <w:sz w:val="24"/>
          <w:szCs w:val="24"/>
        </w:rPr>
        <w:t>Chronicle</w:t>
      </w:r>
      <w:r w:rsidRPr="00883D4B">
        <w:rPr>
          <w:rFonts w:ascii="Times New Roman" w:eastAsia="Calibri" w:hAnsi="Times New Roman" w:cs="Times New Roman"/>
          <w:sz w:val="24"/>
          <w:szCs w:val="24"/>
        </w:rPr>
        <w:t xml:space="preserve">’s assertion that railways were sixteen times safer than coach travel firstly as </w:t>
      </w:r>
      <w:proofErr w:type="gramStart"/>
      <w:r w:rsidRPr="00883D4B">
        <w:rPr>
          <w:rFonts w:ascii="Times New Roman" w:eastAsia="Calibri" w:hAnsi="Times New Roman" w:cs="Times New Roman"/>
          <w:sz w:val="24"/>
          <w:szCs w:val="24"/>
        </w:rPr>
        <w:t>dubious in itself, as well as</w:t>
      </w:r>
      <w:proofErr w:type="gramEnd"/>
      <w:r w:rsidRPr="00883D4B">
        <w:rPr>
          <w:rFonts w:ascii="Times New Roman" w:eastAsia="Calibri" w:hAnsi="Times New Roman" w:cs="Times New Roman"/>
          <w:sz w:val="24"/>
          <w:szCs w:val="24"/>
        </w:rPr>
        <w:t xml:space="preserve"> being unmindful of the opinion that ‘railways </w:t>
      </w:r>
      <w:r w:rsidRPr="00883D4B">
        <w:rPr>
          <w:rFonts w:ascii="Times New Roman" w:eastAsia="Calibri" w:hAnsi="Times New Roman" w:cs="Times New Roman"/>
          <w:i/>
          <w:iCs/>
          <w:sz w:val="24"/>
          <w:szCs w:val="24"/>
        </w:rPr>
        <w:t>ought </w:t>
      </w:r>
      <w:r w:rsidRPr="00883D4B">
        <w:rPr>
          <w:rFonts w:ascii="Times New Roman" w:eastAsia="Calibri" w:hAnsi="Times New Roman" w:cs="Times New Roman"/>
          <w:sz w:val="24"/>
          <w:szCs w:val="24"/>
        </w:rPr>
        <w:t>to be safer than coaches'. It ended by promising to ‘enlarge more fully upon this subject when we come to consider the </w:t>
      </w:r>
      <w:r w:rsidRPr="00883D4B">
        <w:rPr>
          <w:rFonts w:ascii="Times New Roman" w:eastAsia="Calibri" w:hAnsi="Times New Roman" w:cs="Times New Roman"/>
          <w:i/>
          <w:iCs/>
          <w:sz w:val="24"/>
          <w:szCs w:val="24"/>
        </w:rPr>
        <w:t>Morning Chronicle</w:t>
      </w:r>
      <w:r w:rsidRPr="00883D4B">
        <w:rPr>
          <w:rFonts w:ascii="Times New Roman" w:eastAsia="Calibri" w:hAnsi="Times New Roman" w:cs="Times New Roman"/>
          <w:sz w:val="24"/>
          <w:szCs w:val="24"/>
        </w:rPr>
        <w:t>'s notable scheme of a junta, or central board of direction</w:t>
      </w:r>
      <w:r>
        <w:rPr>
          <w:rFonts w:ascii="Times New Roman" w:eastAsia="Calibri" w:hAnsi="Times New Roman" w:cs="Times New Roman"/>
          <w:sz w:val="24"/>
          <w:szCs w:val="24"/>
        </w:rPr>
        <w:t xml:space="preserve"> [of railway administration]</w:t>
      </w:r>
      <w:r w:rsidRPr="00883D4B">
        <w:rPr>
          <w:rFonts w:ascii="Times New Roman" w:eastAsia="Calibri" w:hAnsi="Times New Roman" w:cs="Times New Roman"/>
          <w:sz w:val="24"/>
          <w:szCs w:val="24"/>
        </w:rPr>
        <w:t>, to be formed from the directors of the several railway companies themselves'.</w:t>
      </w:r>
      <w:r w:rsidRPr="00883D4B">
        <w:rPr>
          <w:rFonts w:ascii="Times New Roman" w:eastAsia="Calibri" w:hAnsi="Times New Roman" w:cs="Times New Roman"/>
          <w:sz w:val="24"/>
          <w:szCs w:val="24"/>
          <w:vertAlign w:val="superscript"/>
        </w:rPr>
        <w:footnoteReference w:id="199"/>
      </w:r>
      <w:r w:rsidRPr="00883D4B">
        <w:rPr>
          <w:rFonts w:ascii="Times New Roman" w:eastAsia="Calibri" w:hAnsi="Times New Roman" w:cs="Times New Roman"/>
          <w:sz w:val="24"/>
          <w:szCs w:val="24"/>
        </w:rPr>
        <w:t xml:space="preserve"> When it did so, </w:t>
      </w:r>
      <w:r w:rsidRPr="00883D4B">
        <w:rPr>
          <w:rFonts w:ascii="Times New Roman" w:eastAsia="Calibri" w:hAnsi="Times New Roman" w:cs="Times New Roman"/>
          <w:i/>
          <w:iCs/>
          <w:sz w:val="24"/>
          <w:szCs w:val="24"/>
        </w:rPr>
        <w:t xml:space="preserve">The Times </w:t>
      </w:r>
      <w:r w:rsidRPr="00883D4B">
        <w:rPr>
          <w:rFonts w:ascii="Times New Roman" w:eastAsia="Calibri" w:hAnsi="Times New Roman" w:cs="Times New Roman"/>
          <w:sz w:val="24"/>
          <w:szCs w:val="24"/>
        </w:rPr>
        <w:t xml:space="preserve">wrote that ‘the impudence of [the </w:t>
      </w:r>
      <w:r w:rsidRPr="00883D4B">
        <w:rPr>
          <w:rFonts w:ascii="Times New Roman" w:eastAsia="Calibri" w:hAnsi="Times New Roman" w:cs="Times New Roman"/>
          <w:i/>
          <w:iCs/>
          <w:sz w:val="24"/>
          <w:szCs w:val="24"/>
        </w:rPr>
        <w:t>Morning Chronicle</w:t>
      </w:r>
      <w:r w:rsidRPr="00883D4B">
        <w:rPr>
          <w:rFonts w:ascii="Times New Roman" w:eastAsia="Calibri" w:hAnsi="Times New Roman" w:cs="Times New Roman"/>
          <w:sz w:val="24"/>
          <w:szCs w:val="24"/>
        </w:rPr>
        <w:t>’s suggestion] absolutely astonishes us’, and alleged that it amounted to railway directors saying:</w:t>
      </w:r>
    </w:p>
    <w:p w14:paraId="4F5CD03C" w14:textId="77777777" w:rsidR="0080653E" w:rsidRDefault="0080653E" w:rsidP="0080653E">
      <w:pPr>
        <w:pStyle w:val="NoSpacing"/>
        <w:ind w:left="720" w:right="720"/>
        <w:jc w:val="both"/>
        <w:rPr>
          <w:rFonts w:ascii="Times New Roman" w:hAnsi="Times New Roman" w:cs="Times New Roman"/>
          <w:sz w:val="24"/>
          <w:szCs w:val="24"/>
        </w:rPr>
      </w:pPr>
      <w:r w:rsidRPr="00BE2598">
        <w:rPr>
          <w:rFonts w:ascii="Times New Roman" w:hAnsi="Times New Roman" w:cs="Times New Roman"/>
          <w:sz w:val="24"/>
          <w:szCs w:val="24"/>
        </w:rPr>
        <w:t>Our monopoly is in danger of being disturbed, and our dividends of being diminished. We cannot muzzle the public press, or prevent the daily publication of railway accidents, though we suppress or gloss over as many as we can. People will be stupid enough to think that accidents which happen daily are frequent, that such as are attended with the loss of numerous lives are frightful, and that effects of this nature must have their causes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00"/>
      </w:r>
    </w:p>
    <w:p w14:paraId="36AD5CFF" w14:textId="77777777" w:rsidR="0080653E" w:rsidRPr="00BE2598" w:rsidRDefault="0080653E" w:rsidP="0080653E">
      <w:pPr>
        <w:pStyle w:val="NoSpacing"/>
        <w:ind w:left="720" w:right="720"/>
        <w:jc w:val="both"/>
        <w:rPr>
          <w:rFonts w:ascii="Times New Roman" w:hAnsi="Times New Roman" w:cs="Times New Roman"/>
          <w:sz w:val="24"/>
          <w:szCs w:val="24"/>
        </w:rPr>
      </w:pPr>
    </w:p>
    <w:p w14:paraId="33D57C41" w14:textId="77777777" w:rsidR="0080653E" w:rsidRPr="00883D4B" w:rsidRDefault="0080653E" w:rsidP="0080653E">
      <w:pPr>
        <w:spacing w:line="360" w:lineRule="auto"/>
        <w:rPr>
          <w:rFonts w:ascii="Times New Roman" w:eastAsia="Calibri" w:hAnsi="Times New Roman" w:cs="Times New Roman"/>
          <w:sz w:val="24"/>
          <w:szCs w:val="24"/>
        </w:rPr>
      </w:pPr>
      <w:r w:rsidRPr="00883D4B">
        <w:rPr>
          <w:rFonts w:ascii="Times New Roman" w:eastAsia="Calibri" w:hAnsi="Times New Roman" w:cs="Times New Roman"/>
          <w:sz w:val="24"/>
          <w:szCs w:val="24"/>
        </w:rPr>
        <w:t xml:space="preserve">This scathing </w:t>
      </w:r>
      <w:r>
        <w:rPr>
          <w:rFonts w:ascii="Times New Roman" w:eastAsia="Calibri" w:hAnsi="Times New Roman" w:cs="Times New Roman"/>
          <w:sz w:val="24"/>
          <w:szCs w:val="24"/>
        </w:rPr>
        <w:t>comment</w:t>
      </w:r>
      <w:r w:rsidRPr="00883D4B">
        <w:rPr>
          <w:rFonts w:ascii="Times New Roman" w:eastAsia="Calibri" w:hAnsi="Times New Roman" w:cs="Times New Roman"/>
          <w:sz w:val="24"/>
          <w:szCs w:val="24"/>
        </w:rPr>
        <w:t xml:space="preserve"> also attacked the practice of company representatives sending letters to </w:t>
      </w:r>
      <w:r w:rsidRPr="00883D4B">
        <w:rPr>
          <w:rFonts w:ascii="Times New Roman" w:eastAsia="Calibri" w:hAnsi="Times New Roman" w:cs="Times New Roman"/>
          <w:i/>
          <w:iCs/>
          <w:sz w:val="24"/>
          <w:szCs w:val="24"/>
        </w:rPr>
        <w:t>The Times</w:t>
      </w:r>
      <w:r>
        <w:rPr>
          <w:rFonts w:ascii="Times New Roman" w:eastAsia="Calibri" w:hAnsi="Times New Roman" w:cs="Times New Roman"/>
          <w:sz w:val="24"/>
          <w:szCs w:val="24"/>
        </w:rPr>
        <w:t>,</w:t>
      </w:r>
      <w:r w:rsidRPr="00883D4B">
        <w:rPr>
          <w:rFonts w:ascii="Times New Roman" w:eastAsia="Calibri" w:hAnsi="Times New Roman" w:cs="Times New Roman"/>
          <w:i/>
          <w:iCs/>
          <w:sz w:val="24"/>
          <w:szCs w:val="24"/>
        </w:rPr>
        <w:t xml:space="preserve"> </w:t>
      </w:r>
      <w:r w:rsidRPr="00883D4B">
        <w:rPr>
          <w:rFonts w:ascii="Times New Roman" w:eastAsia="Calibri" w:hAnsi="Times New Roman" w:cs="Times New Roman"/>
          <w:sz w:val="24"/>
          <w:szCs w:val="24"/>
        </w:rPr>
        <w:t xml:space="preserve">which </w:t>
      </w:r>
      <w:r>
        <w:rPr>
          <w:rFonts w:ascii="Times New Roman" w:eastAsia="Calibri" w:hAnsi="Times New Roman" w:cs="Times New Roman"/>
          <w:sz w:val="24"/>
          <w:szCs w:val="24"/>
        </w:rPr>
        <w:t>it</w:t>
      </w:r>
      <w:r w:rsidRPr="00883D4B">
        <w:rPr>
          <w:rFonts w:ascii="Times New Roman" w:eastAsia="Calibri" w:hAnsi="Times New Roman" w:cs="Times New Roman"/>
          <w:sz w:val="24"/>
          <w:szCs w:val="24"/>
        </w:rPr>
        <w:t xml:space="preserve"> printed</w:t>
      </w:r>
      <w:r>
        <w:rPr>
          <w:rFonts w:ascii="Times New Roman" w:eastAsia="Calibri" w:hAnsi="Times New Roman" w:cs="Times New Roman"/>
          <w:sz w:val="24"/>
          <w:szCs w:val="24"/>
        </w:rPr>
        <w:t xml:space="preserve"> in good faith, only</w:t>
      </w:r>
      <w:r w:rsidRPr="00883D4B">
        <w:rPr>
          <w:rFonts w:ascii="Times New Roman" w:eastAsia="Calibri" w:hAnsi="Times New Roman" w:cs="Times New Roman"/>
          <w:sz w:val="24"/>
          <w:szCs w:val="24"/>
        </w:rPr>
        <w:t xml:space="preserve"> then</w:t>
      </w:r>
      <w:r>
        <w:rPr>
          <w:rFonts w:ascii="Times New Roman" w:eastAsia="Calibri" w:hAnsi="Times New Roman" w:cs="Times New Roman"/>
          <w:sz w:val="24"/>
          <w:szCs w:val="24"/>
        </w:rPr>
        <w:t xml:space="preserve"> to be</w:t>
      </w:r>
      <w:r w:rsidRPr="00883D4B">
        <w:rPr>
          <w:rFonts w:ascii="Times New Roman" w:eastAsia="Calibri" w:hAnsi="Times New Roman" w:cs="Times New Roman"/>
          <w:sz w:val="24"/>
          <w:szCs w:val="24"/>
        </w:rPr>
        <w:t xml:space="preserve"> contradicted by later accounts.</w:t>
      </w:r>
      <w:r w:rsidRPr="00883D4B">
        <w:rPr>
          <w:rFonts w:ascii="Times New Roman" w:eastAsia="Calibri" w:hAnsi="Times New Roman" w:cs="Times New Roman"/>
          <w:sz w:val="24"/>
          <w:szCs w:val="24"/>
          <w:vertAlign w:val="superscript"/>
        </w:rPr>
        <w:footnoteReference w:id="201"/>
      </w:r>
      <w:r w:rsidRPr="00883D4B">
        <w:rPr>
          <w:rFonts w:ascii="Times New Roman" w:eastAsia="Calibri" w:hAnsi="Times New Roman" w:cs="Times New Roman"/>
          <w:sz w:val="24"/>
          <w:szCs w:val="24"/>
        </w:rPr>
        <w:t xml:space="preserve"> </w:t>
      </w:r>
      <w:r w:rsidRPr="001C6100">
        <w:rPr>
          <w:rFonts w:ascii="Times New Roman" w:eastAsia="Calibri" w:hAnsi="Times New Roman" w:cs="Times New Roman"/>
          <w:i/>
          <w:iCs/>
          <w:sz w:val="24"/>
          <w:szCs w:val="24"/>
        </w:rPr>
        <w:t>The</w:t>
      </w:r>
      <w:r>
        <w:rPr>
          <w:rFonts w:ascii="Times New Roman" w:eastAsia="Calibri" w:hAnsi="Times New Roman" w:cs="Times New Roman"/>
          <w:sz w:val="24"/>
          <w:szCs w:val="24"/>
        </w:rPr>
        <w:t xml:space="preserve"> </w:t>
      </w:r>
      <w:r w:rsidRPr="001C6100">
        <w:rPr>
          <w:rFonts w:ascii="Times New Roman" w:eastAsia="Calibri" w:hAnsi="Times New Roman" w:cs="Times New Roman"/>
          <w:i/>
          <w:iCs/>
          <w:sz w:val="24"/>
          <w:szCs w:val="24"/>
        </w:rPr>
        <w:t>Times’</w:t>
      </w:r>
      <w:r>
        <w:rPr>
          <w:rFonts w:ascii="Times New Roman" w:eastAsia="Calibri" w:hAnsi="Times New Roman" w:cs="Times New Roman"/>
          <w:sz w:val="24"/>
          <w:szCs w:val="24"/>
        </w:rPr>
        <w:t xml:space="preserve"> </w:t>
      </w:r>
      <w:r w:rsidRPr="001C6100">
        <w:rPr>
          <w:rFonts w:ascii="Times New Roman" w:eastAsia="Calibri" w:hAnsi="Times New Roman" w:cs="Times New Roman"/>
          <w:sz w:val="24"/>
          <w:szCs w:val="24"/>
        </w:rPr>
        <w:t>attack</w:t>
      </w:r>
      <w:r>
        <w:rPr>
          <w:rFonts w:ascii="Times New Roman" w:eastAsia="Calibri" w:hAnsi="Times New Roman" w:cs="Times New Roman"/>
          <w:sz w:val="24"/>
          <w:szCs w:val="24"/>
        </w:rPr>
        <w:t xml:space="preserve"> on the </w:t>
      </w:r>
      <w:r>
        <w:rPr>
          <w:rFonts w:ascii="Times New Roman" w:eastAsia="Calibri" w:hAnsi="Times New Roman" w:cs="Times New Roman"/>
          <w:i/>
          <w:iCs/>
          <w:sz w:val="24"/>
          <w:szCs w:val="24"/>
        </w:rPr>
        <w:t>Chronicle</w:t>
      </w:r>
      <w:r w:rsidRPr="00883D4B">
        <w:rPr>
          <w:rFonts w:ascii="Times New Roman" w:eastAsia="Calibri" w:hAnsi="Times New Roman" w:cs="Times New Roman"/>
          <w:sz w:val="24"/>
          <w:szCs w:val="24"/>
        </w:rPr>
        <w:t xml:space="preserve"> culminated in a lead editorial which came in the wake of an accident on the South-Western Railway which led to the death of a woman. After attacking the company’s lack of a replacement driver for the service as 'an admitted instance of... fraudulent practice', the article then moved to direct attacks on the SWR and the </w:t>
      </w:r>
      <w:r w:rsidRPr="00883D4B">
        <w:rPr>
          <w:rFonts w:ascii="Times New Roman" w:eastAsia="Calibri" w:hAnsi="Times New Roman" w:cs="Times New Roman"/>
          <w:i/>
          <w:iCs/>
          <w:sz w:val="24"/>
          <w:szCs w:val="24"/>
        </w:rPr>
        <w:t xml:space="preserve">Morning Chronicle. </w:t>
      </w:r>
      <w:r w:rsidRPr="00883D4B">
        <w:rPr>
          <w:rFonts w:ascii="Times New Roman" w:eastAsia="Calibri" w:hAnsi="Times New Roman" w:cs="Times New Roman"/>
          <w:sz w:val="24"/>
          <w:szCs w:val="24"/>
        </w:rPr>
        <w:t xml:space="preserve">While stopping short of accusing the SWR of tampering with inquest witnesses </w:t>
      </w:r>
      <w:r w:rsidRPr="00883D4B">
        <w:rPr>
          <w:rFonts w:ascii="Times New Roman" w:eastAsia="Calibri" w:hAnsi="Times New Roman" w:cs="Times New Roman"/>
          <w:sz w:val="24"/>
          <w:szCs w:val="24"/>
        </w:rPr>
        <w:lastRenderedPageBreak/>
        <w:t xml:space="preserve">'without positive proof', </w:t>
      </w:r>
      <w:r w:rsidRPr="00883D4B">
        <w:rPr>
          <w:rFonts w:ascii="Times New Roman" w:eastAsia="Calibri" w:hAnsi="Times New Roman" w:cs="Times New Roman"/>
          <w:i/>
          <w:iCs/>
          <w:sz w:val="24"/>
          <w:szCs w:val="24"/>
        </w:rPr>
        <w:t>The Times</w:t>
      </w:r>
      <w:r w:rsidRPr="00883D4B">
        <w:rPr>
          <w:rFonts w:ascii="Times New Roman" w:eastAsia="Calibri" w:hAnsi="Times New Roman" w:cs="Times New Roman"/>
          <w:sz w:val="24"/>
          <w:szCs w:val="24"/>
        </w:rPr>
        <w:t xml:space="preserve"> alleged it very strongly. Decrying a separate, closed-doors investigation undertaken by SWR and the </w:t>
      </w:r>
      <w:r w:rsidRPr="00883D4B">
        <w:rPr>
          <w:rFonts w:ascii="Times New Roman" w:eastAsia="Calibri" w:hAnsi="Times New Roman" w:cs="Times New Roman"/>
          <w:i/>
          <w:iCs/>
          <w:sz w:val="24"/>
          <w:szCs w:val="24"/>
        </w:rPr>
        <w:t>Morning Chronicle</w:t>
      </w:r>
      <w:r w:rsidRPr="00883D4B">
        <w:rPr>
          <w:rFonts w:ascii="Times New Roman" w:eastAsia="Calibri" w:hAnsi="Times New Roman" w:cs="Times New Roman"/>
          <w:sz w:val="24"/>
          <w:szCs w:val="24"/>
        </w:rPr>
        <w:t xml:space="preserve">, </w:t>
      </w:r>
      <w:r w:rsidRPr="00883D4B">
        <w:rPr>
          <w:rFonts w:ascii="Times New Roman" w:eastAsia="Calibri" w:hAnsi="Times New Roman" w:cs="Times New Roman"/>
          <w:i/>
          <w:iCs/>
          <w:sz w:val="24"/>
          <w:szCs w:val="24"/>
        </w:rPr>
        <w:t xml:space="preserve">The Times </w:t>
      </w:r>
      <w:r w:rsidRPr="00883D4B">
        <w:rPr>
          <w:rFonts w:ascii="Times New Roman" w:eastAsia="Calibri" w:hAnsi="Times New Roman" w:cs="Times New Roman"/>
          <w:sz w:val="24"/>
          <w:szCs w:val="24"/>
        </w:rPr>
        <w:t xml:space="preserve">drew attention to what it saw as the chief motive for corruption in the affair, namely that both companies were owned by the same man, a sitting MP: </w:t>
      </w:r>
    </w:p>
    <w:p w14:paraId="200C8662" w14:textId="77777777" w:rsidR="0080653E" w:rsidRPr="00883D4B" w:rsidRDefault="0080653E" w:rsidP="0080653E">
      <w:pPr>
        <w:spacing w:line="240" w:lineRule="auto"/>
        <w:ind w:left="720"/>
        <w:rPr>
          <w:rFonts w:ascii="Times New Roman" w:eastAsia="Calibri" w:hAnsi="Times New Roman" w:cs="Times New Roman"/>
          <w:sz w:val="24"/>
          <w:szCs w:val="24"/>
        </w:rPr>
      </w:pPr>
      <w:r w:rsidRPr="00883D4B">
        <w:rPr>
          <w:rFonts w:ascii="Times New Roman" w:eastAsia="Calibri" w:hAnsi="Times New Roman" w:cs="Times New Roman"/>
          <w:sz w:val="24"/>
          <w:szCs w:val="24"/>
        </w:rPr>
        <w:t>It must not be forgotten that the chief proprietor of [</w:t>
      </w:r>
      <w:r w:rsidRPr="00883D4B">
        <w:rPr>
          <w:rFonts w:ascii="Times New Roman" w:eastAsia="Calibri" w:hAnsi="Times New Roman" w:cs="Times New Roman"/>
          <w:i/>
          <w:iCs/>
          <w:sz w:val="24"/>
          <w:szCs w:val="24"/>
        </w:rPr>
        <w:t>The Morning Chronicle</w:t>
      </w:r>
      <w:r w:rsidRPr="00883D4B">
        <w:rPr>
          <w:rFonts w:ascii="Times New Roman" w:eastAsia="Calibri" w:hAnsi="Times New Roman" w:cs="Times New Roman"/>
          <w:sz w:val="24"/>
          <w:szCs w:val="24"/>
        </w:rPr>
        <w:t>] is also the chairman of the South-Western Railway Company, and is, or till very recently was, a stockbroker and dealer in railway shares. If MR EASTHOPE has now ceased to carry on the latter business, we believe it is continued by his son.</w:t>
      </w:r>
    </w:p>
    <w:p w14:paraId="1B8C1CFE" w14:textId="77777777" w:rsidR="0080653E" w:rsidRPr="00883D4B" w:rsidRDefault="0080653E" w:rsidP="0080653E">
      <w:pPr>
        <w:spacing w:line="360" w:lineRule="auto"/>
        <w:rPr>
          <w:rFonts w:ascii="Times New Roman" w:eastAsia="Calibri" w:hAnsi="Times New Roman" w:cs="Times New Roman"/>
          <w:sz w:val="24"/>
          <w:szCs w:val="24"/>
        </w:rPr>
      </w:pPr>
      <w:r w:rsidRPr="00883D4B">
        <w:rPr>
          <w:rFonts w:ascii="Times New Roman" w:eastAsia="Calibri" w:hAnsi="Times New Roman" w:cs="Times New Roman"/>
          <w:sz w:val="24"/>
          <w:szCs w:val="24"/>
        </w:rPr>
        <w:t>The article ended by pouring scorn upon the result of the inquest, namely ‘a paltry deodand of £300’, stating that</w:t>
      </w:r>
      <w:r>
        <w:rPr>
          <w:rFonts w:ascii="Times New Roman" w:eastAsia="Calibri" w:hAnsi="Times New Roman" w:cs="Times New Roman"/>
          <w:sz w:val="24"/>
          <w:szCs w:val="24"/>
        </w:rPr>
        <w:t xml:space="preserve"> such</w:t>
      </w:r>
      <w:r w:rsidRPr="00883D4B">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883D4B">
        <w:rPr>
          <w:rFonts w:ascii="Times New Roman" w:eastAsia="Calibri" w:hAnsi="Times New Roman" w:cs="Times New Roman"/>
          <w:sz w:val="24"/>
          <w:szCs w:val="24"/>
        </w:rPr>
        <w:t>an inquiry so conducted should have ended in such a miserable, puerile [result] no one can be surprised</w:t>
      </w:r>
      <w:r>
        <w:rPr>
          <w:rFonts w:ascii="Times New Roman" w:eastAsia="Calibri" w:hAnsi="Times New Roman" w:cs="Times New Roman"/>
          <w:sz w:val="24"/>
          <w:szCs w:val="24"/>
        </w:rPr>
        <w:t>’</w:t>
      </w:r>
      <w:r w:rsidRPr="00883D4B">
        <w:rPr>
          <w:rFonts w:ascii="Times New Roman" w:eastAsia="Calibri" w:hAnsi="Times New Roman" w:cs="Times New Roman"/>
          <w:sz w:val="24"/>
          <w:szCs w:val="24"/>
        </w:rPr>
        <w:t>.</w:t>
      </w:r>
      <w:r w:rsidRPr="00883D4B">
        <w:rPr>
          <w:rFonts w:ascii="Times New Roman" w:eastAsia="Calibri" w:hAnsi="Times New Roman" w:cs="Times New Roman"/>
          <w:sz w:val="24"/>
          <w:szCs w:val="24"/>
          <w:vertAlign w:val="superscript"/>
        </w:rPr>
        <w:footnoteReference w:id="202"/>
      </w:r>
      <w:r w:rsidRPr="00883D4B">
        <w:rPr>
          <w:rFonts w:ascii="Times New Roman" w:eastAsia="Calibri" w:hAnsi="Times New Roman" w:cs="Times New Roman"/>
          <w:sz w:val="24"/>
          <w:szCs w:val="24"/>
        </w:rPr>
        <w:t xml:space="preserve"> The sustained nature of </w:t>
      </w:r>
      <w:r w:rsidRPr="00883D4B">
        <w:rPr>
          <w:rFonts w:ascii="Times New Roman" w:eastAsia="Calibri" w:hAnsi="Times New Roman" w:cs="Times New Roman"/>
          <w:i/>
          <w:iCs/>
          <w:sz w:val="24"/>
          <w:szCs w:val="24"/>
        </w:rPr>
        <w:t>The Times</w:t>
      </w:r>
      <w:r w:rsidRPr="00883D4B">
        <w:rPr>
          <w:rFonts w:ascii="Times New Roman" w:eastAsia="Calibri" w:hAnsi="Times New Roman" w:cs="Times New Roman"/>
          <w:sz w:val="24"/>
          <w:szCs w:val="24"/>
        </w:rPr>
        <w:t xml:space="preserve">’ campaign, its meticulousness in approach to detail, and the depth of feeling aired </w:t>
      </w:r>
      <w:r>
        <w:rPr>
          <w:rFonts w:ascii="Times New Roman" w:eastAsia="Calibri" w:hAnsi="Times New Roman" w:cs="Times New Roman"/>
          <w:sz w:val="24"/>
          <w:szCs w:val="24"/>
        </w:rPr>
        <w:t>led to</w:t>
      </w:r>
      <w:r w:rsidRPr="00883D4B">
        <w:rPr>
          <w:rFonts w:ascii="Times New Roman" w:eastAsia="Calibri" w:hAnsi="Times New Roman" w:cs="Times New Roman"/>
          <w:sz w:val="24"/>
          <w:szCs w:val="24"/>
        </w:rPr>
        <w:t xml:space="preserve"> railway accidents </w:t>
      </w:r>
      <w:r>
        <w:rPr>
          <w:rFonts w:ascii="Times New Roman" w:eastAsia="Calibri" w:hAnsi="Times New Roman" w:cs="Times New Roman"/>
          <w:sz w:val="24"/>
          <w:szCs w:val="24"/>
        </w:rPr>
        <w:t>becoming</w:t>
      </w:r>
      <w:r w:rsidRPr="00883D4B">
        <w:rPr>
          <w:rFonts w:ascii="Times New Roman" w:eastAsia="Calibri" w:hAnsi="Times New Roman" w:cs="Times New Roman"/>
          <w:sz w:val="24"/>
          <w:szCs w:val="24"/>
        </w:rPr>
        <w:t xml:space="preserve"> </w:t>
      </w:r>
      <w:r>
        <w:rPr>
          <w:rFonts w:ascii="Times New Roman" w:eastAsia="Calibri" w:hAnsi="Times New Roman" w:cs="Times New Roman"/>
          <w:sz w:val="24"/>
          <w:szCs w:val="24"/>
        </w:rPr>
        <w:t>represented</w:t>
      </w:r>
      <w:r w:rsidRPr="00883D4B">
        <w:rPr>
          <w:rFonts w:ascii="Times New Roman" w:eastAsia="Calibri" w:hAnsi="Times New Roman" w:cs="Times New Roman"/>
          <w:sz w:val="24"/>
          <w:szCs w:val="24"/>
        </w:rPr>
        <w:t xml:space="preserve"> as being</w:t>
      </w:r>
      <w:r>
        <w:rPr>
          <w:rFonts w:ascii="Times New Roman" w:eastAsia="Calibri" w:hAnsi="Times New Roman" w:cs="Times New Roman"/>
          <w:sz w:val="24"/>
          <w:szCs w:val="24"/>
        </w:rPr>
        <w:t xml:space="preserve"> primarily</w:t>
      </w:r>
      <w:r w:rsidRPr="00883D4B">
        <w:rPr>
          <w:rFonts w:ascii="Times New Roman" w:eastAsia="Calibri" w:hAnsi="Times New Roman" w:cs="Times New Roman"/>
          <w:sz w:val="24"/>
          <w:szCs w:val="24"/>
        </w:rPr>
        <w:t xml:space="preserve"> the fault of railway directors</w:t>
      </w:r>
      <w:r>
        <w:rPr>
          <w:rFonts w:ascii="Times New Roman" w:eastAsia="Calibri" w:hAnsi="Times New Roman" w:cs="Times New Roman"/>
          <w:sz w:val="24"/>
          <w:szCs w:val="24"/>
        </w:rPr>
        <w:t xml:space="preserve"> and those in control of railway companies</w:t>
      </w:r>
      <w:r w:rsidRPr="00883D4B">
        <w:rPr>
          <w:rFonts w:ascii="Times New Roman" w:eastAsia="Calibri" w:hAnsi="Times New Roman" w:cs="Times New Roman"/>
          <w:sz w:val="24"/>
          <w:szCs w:val="24"/>
        </w:rPr>
        <w:t>, and that that fault should be liable to be tried under criminal as well as common law.</w:t>
      </w:r>
    </w:p>
    <w:p w14:paraId="6941095F" w14:textId="77777777" w:rsidR="0080653E" w:rsidRPr="00883D4B" w:rsidRDefault="0080653E" w:rsidP="0080653E">
      <w:pPr>
        <w:spacing w:line="360" w:lineRule="auto"/>
        <w:ind w:firstLine="720"/>
        <w:rPr>
          <w:rFonts w:ascii="Times New Roman" w:eastAsia="Calibri" w:hAnsi="Times New Roman" w:cs="Times New Roman"/>
          <w:sz w:val="24"/>
          <w:szCs w:val="24"/>
        </w:rPr>
      </w:pPr>
      <w:r w:rsidRPr="00883D4B">
        <w:rPr>
          <w:rFonts w:ascii="Times New Roman" w:eastAsia="Calibri" w:hAnsi="Times New Roman" w:cs="Times New Roman"/>
          <w:sz w:val="24"/>
          <w:szCs w:val="24"/>
          <w:lang w:val="en-US"/>
        </w:rPr>
        <w:t>However scrupulous i</w:t>
      </w:r>
      <w:r>
        <w:rPr>
          <w:rFonts w:ascii="Times New Roman" w:eastAsia="Calibri" w:hAnsi="Times New Roman" w:cs="Times New Roman"/>
          <w:sz w:val="24"/>
          <w:szCs w:val="24"/>
          <w:lang w:val="en-US"/>
        </w:rPr>
        <w:t>t</w:t>
      </w:r>
      <w:r w:rsidRPr="00883D4B">
        <w:rPr>
          <w:rFonts w:ascii="Times New Roman" w:eastAsia="Calibri" w:hAnsi="Times New Roman" w:cs="Times New Roman"/>
          <w:sz w:val="24"/>
          <w:szCs w:val="24"/>
          <w:lang w:val="en-US"/>
        </w:rPr>
        <w:t xml:space="preserve"> was in attacking what it saw as partisanship, </w:t>
      </w:r>
      <w:r w:rsidRPr="00883D4B">
        <w:rPr>
          <w:rFonts w:ascii="Times New Roman" w:eastAsia="Calibri" w:hAnsi="Times New Roman" w:cs="Times New Roman"/>
          <w:i/>
          <w:iCs/>
          <w:sz w:val="24"/>
          <w:szCs w:val="24"/>
          <w:lang w:val="en-US"/>
        </w:rPr>
        <w:t>The Times</w:t>
      </w:r>
      <w:r w:rsidRPr="00883D4B">
        <w:rPr>
          <w:rFonts w:ascii="Times New Roman" w:eastAsia="Calibri" w:hAnsi="Times New Roman" w:cs="Times New Roman"/>
          <w:sz w:val="24"/>
          <w:szCs w:val="24"/>
          <w:lang w:val="en-US"/>
        </w:rPr>
        <w:t xml:space="preserve"> was careful to give space to letters from companies which rebutted allegations of culpability</w:t>
      </w:r>
      <w:r>
        <w:rPr>
          <w:rFonts w:ascii="Times New Roman" w:eastAsia="Calibri" w:hAnsi="Times New Roman" w:cs="Times New Roman"/>
          <w:sz w:val="24"/>
          <w:szCs w:val="24"/>
          <w:lang w:val="en-US"/>
        </w:rPr>
        <w:t>.  These</w:t>
      </w:r>
      <w:r w:rsidRPr="00883D4B">
        <w:rPr>
          <w:rFonts w:ascii="Times New Roman" w:eastAsia="Calibri" w:hAnsi="Times New Roman" w:cs="Times New Roman"/>
          <w:sz w:val="24"/>
          <w:szCs w:val="24"/>
          <w:lang w:val="en-US"/>
        </w:rPr>
        <w:t xml:space="preserve"> were in evidence from the earliest stages of large-scale railway construction and operation. Following an article reporting one dead and several wounded after an engine’s boiler exploded on the London and Greenwich Railway, a director of the company sent a letter stating that ‘the boiler did not burst, but… the accident was owing entirely to the carelessness of the individual who unfortunately lost his life’, and that he had been ‘repeatedly warned of the danger of standing in the way of the train of carriages which was in sight’,</w:t>
      </w:r>
      <w:r w:rsidRPr="00883D4B">
        <w:rPr>
          <w:rFonts w:ascii="Times New Roman" w:eastAsia="Calibri" w:hAnsi="Times New Roman" w:cs="Times New Roman"/>
          <w:sz w:val="24"/>
          <w:szCs w:val="24"/>
          <w:vertAlign w:val="superscript"/>
          <w:lang w:val="en-US"/>
        </w:rPr>
        <w:footnoteReference w:id="203"/>
      </w:r>
      <w:r w:rsidRPr="00883D4B">
        <w:rPr>
          <w:rFonts w:ascii="Times New Roman" w:eastAsia="Calibri" w:hAnsi="Times New Roman" w:cs="Times New Roman"/>
          <w:sz w:val="24"/>
          <w:szCs w:val="24"/>
          <w:lang w:val="en-US"/>
        </w:rPr>
        <w:t xml:space="preserve"> indicating how companies even at an early stage were keenly aware of how their responses could shape the reporting environment for railway accident coverage. </w:t>
      </w:r>
      <w:r w:rsidRPr="00EB1F7F">
        <w:rPr>
          <w:rFonts w:ascii="Times New Roman" w:eastAsia="Calibri" w:hAnsi="Times New Roman" w:cs="Times New Roman"/>
          <w:i/>
          <w:iCs/>
          <w:sz w:val="24"/>
          <w:szCs w:val="24"/>
          <w:lang w:val="en-US"/>
        </w:rPr>
        <w:t>The Times</w:t>
      </w:r>
      <w:r w:rsidRPr="00EB1F7F">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 </w:t>
      </w:r>
      <w:r w:rsidRPr="00EB1F7F">
        <w:rPr>
          <w:rFonts w:ascii="Times New Roman" w:eastAsia="Calibri" w:hAnsi="Times New Roman" w:cs="Times New Roman"/>
          <w:sz w:val="24"/>
          <w:szCs w:val="24"/>
          <w:lang w:val="en-US"/>
        </w:rPr>
        <w:t>willingness</w:t>
      </w:r>
      <w:r w:rsidRPr="00883D4B">
        <w:rPr>
          <w:rFonts w:ascii="Times New Roman" w:eastAsia="Calibri" w:hAnsi="Times New Roman" w:cs="Times New Roman"/>
          <w:sz w:val="24"/>
          <w:szCs w:val="24"/>
          <w:lang w:val="en-US"/>
        </w:rPr>
        <w:t xml:space="preserve"> to present a company’s side of the argument was not limited to railway companies. An 1839 letter from an ‘engine manufactory’ in response to a similar incident </w:t>
      </w:r>
      <w:r w:rsidRPr="00883D4B">
        <w:rPr>
          <w:rFonts w:ascii="Times New Roman" w:hAnsi="Times New Roman" w:cs="Times New Roman"/>
          <w:sz w:val="24"/>
          <w:szCs w:val="24"/>
        </w:rPr>
        <w:t>requested that ‘you will do us the justice to contradict… the bursting of the boiler, which did not take place, as will be proved at the inquest to be held on the unfortunate sufferers’;</w:t>
      </w:r>
      <w:r w:rsidRPr="00883D4B">
        <w:rPr>
          <w:rStyle w:val="FootnoteReference"/>
          <w:rFonts w:ascii="Times New Roman" w:hAnsi="Times New Roman" w:cs="Times New Roman"/>
        </w:rPr>
        <w:footnoteReference w:id="204"/>
      </w:r>
      <w:r w:rsidRPr="00883D4B">
        <w:rPr>
          <w:rFonts w:ascii="Times New Roman" w:hAnsi="Times New Roman" w:cs="Times New Roman"/>
          <w:sz w:val="24"/>
          <w:szCs w:val="24"/>
        </w:rPr>
        <w:t xml:space="preserve"> the </w:t>
      </w:r>
      <w:r w:rsidRPr="00883D4B">
        <w:rPr>
          <w:rFonts w:ascii="Times New Roman" w:hAnsi="Times New Roman" w:cs="Times New Roman"/>
          <w:sz w:val="24"/>
          <w:szCs w:val="24"/>
        </w:rPr>
        <w:lastRenderedPageBreak/>
        <w:t>fact that the letter predated the outcome of the inquest</w:t>
      </w:r>
      <w:r>
        <w:rPr>
          <w:rFonts w:ascii="Times New Roman" w:hAnsi="Times New Roman" w:cs="Times New Roman"/>
          <w:sz w:val="24"/>
          <w:szCs w:val="24"/>
        </w:rPr>
        <w:t xml:space="preserve"> demonstrates how quick companies were to react to potential bad press</w:t>
      </w:r>
      <w:r w:rsidRPr="00883D4B">
        <w:rPr>
          <w:rFonts w:ascii="Times New Roman" w:eastAsia="Calibri" w:hAnsi="Times New Roman" w:cs="Times New Roman"/>
          <w:sz w:val="24"/>
          <w:szCs w:val="24"/>
        </w:rPr>
        <w:t xml:space="preserve">. </w:t>
      </w:r>
      <w:r w:rsidRPr="00883D4B">
        <w:rPr>
          <w:rFonts w:ascii="Times New Roman" w:hAnsi="Times New Roman" w:cs="Times New Roman"/>
          <w:sz w:val="24"/>
          <w:szCs w:val="24"/>
        </w:rPr>
        <w:t xml:space="preserve">Letters were also published in </w:t>
      </w:r>
      <w:r w:rsidRPr="00883D4B">
        <w:rPr>
          <w:rFonts w:ascii="Times New Roman" w:hAnsi="Times New Roman" w:cs="Times New Roman"/>
          <w:i/>
          <w:iCs/>
          <w:sz w:val="24"/>
          <w:szCs w:val="24"/>
        </w:rPr>
        <w:t xml:space="preserve">The Times </w:t>
      </w:r>
      <w:r w:rsidRPr="00883D4B">
        <w:rPr>
          <w:rFonts w:ascii="Times New Roman" w:hAnsi="Times New Roman" w:cs="Times New Roman"/>
          <w:sz w:val="24"/>
          <w:szCs w:val="24"/>
        </w:rPr>
        <w:t xml:space="preserve">condemning individual employees as negligent rather than railway companies. One letter in 1844, while bemoaning the lack of rules and regulations, came down far harder on employees in stating that ‘it is too bad that the lives of whole families should be endangered by rashness or carelessness of railway </w:t>
      </w:r>
      <w:proofErr w:type="gramStart"/>
      <w:r w:rsidRPr="00883D4B">
        <w:rPr>
          <w:rFonts w:ascii="Times New Roman" w:hAnsi="Times New Roman" w:cs="Times New Roman"/>
          <w:sz w:val="24"/>
          <w:szCs w:val="24"/>
        </w:rPr>
        <w:t>servants'</w:t>
      </w:r>
      <w:proofErr w:type="gramEnd"/>
      <w:r w:rsidRPr="00883D4B">
        <w:rPr>
          <w:rFonts w:ascii="Times New Roman" w:hAnsi="Times New Roman" w:cs="Times New Roman"/>
          <w:sz w:val="24"/>
          <w:szCs w:val="24"/>
        </w:rPr>
        <w:t>.</w:t>
      </w:r>
      <w:r w:rsidRPr="00883D4B">
        <w:rPr>
          <w:rFonts w:ascii="Times New Roman" w:hAnsi="Times New Roman" w:cs="Times New Roman"/>
          <w:sz w:val="24"/>
          <w:szCs w:val="24"/>
          <w:vertAlign w:val="superscript"/>
        </w:rPr>
        <w:footnoteReference w:id="205"/>
      </w:r>
      <w:r w:rsidRPr="00883D4B">
        <w:rPr>
          <w:rFonts w:ascii="Times New Roman" w:hAnsi="Times New Roman" w:cs="Times New Roman"/>
          <w:sz w:val="24"/>
          <w:szCs w:val="24"/>
        </w:rPr>
        <w:t xml:space="preserve"> These contrasted, however, </w:t>
      </w:r>
      <w:r>
        <w:rPr>
          <w:rFonts w:ascii="Times New Roman" w:hAnsi="Times New Roman" w:cs="Times New Roman"/>
          <w:sz w:val="24"/>
          <w:szCs w:val="24"/>
        </w:rPr>
        <w:t>with</w:t>
      </w:r>
      <w:r w:rsidRPr="00883D4B">
        <w:rPr>
          <w:rFonts w:ascii="Times New Roman" w:hAnsi="Times New Roman" w:cs="Times New Roman"/>
          <w:sz w:val="24"/>
          <w:szCs w:val="24"/>
        </w:rPr>
        <w:t xml:space="preserve"> others which commended employees working on passenger train</w:t>
      </w:r>
      <w:r>
        <w:rPr>
          <w:rFonts w:ascii="Times New Roman" w:hAnsi="Times New Roman" w:cs="Times New Roman"/>
          <w:sz w:val="24"/>
          <w:szCs w:val="24"/>
        </w:rPr>
        <w:t>s</w:t>
      </w:r>
      <w:r w:rsidRPr="00883D4B">
        <w:rPr>
          <w:rFonts w:ascii="Times New Roman" w:hAnsi="Times New Roman" w:cs="Times New Roman"/>
          <w:sz w:val="24"/>
          <w:szCs w:val="24"/>
        </w:rPr>
        <w:t>, presenting a picture seldom seen through accounts of inquests in news media. A letter sent in 1852 commended one engine-driver for his bravery in attempting to prevent a chance accident at the cost of being 'frightfully maimed', commending his actions as being just as patriotic as those undertaken by soldiers in the ongoing Crimean War, arguing: ‘could the mariner or the soldier, actuated by the highest patriotism or the most chivalrous ambition, risk or suffer more?'</w:t>
      </w:r>
      <w:r w:rsidRPr="00883D4B">
        <w:rPr>
          <w:rStyle w:val="FootnoteReference"/>
          <w:rFonts w:ascii="Times New Roman" w:hAnsi="Times New Roman" w:cs="Times New Roman"/>
        </w:rPr>
        <w:footnoteReference w:id="206"/>
      </w:r>
      <w:r w:rsidRPr="00883D4B">
        <w:rPr>
          <w:rFonts w:ascii="Times New Roman" w:hAnsi="Times New Roman" w:cs="Times New Roman"/>
          <w:sz w:val="24"/>
          <w:szCs w:val="24"/>
        </w:rPr>
        <w:t xml:space="preserve"> </w:t>
      </w:r>
      <w:r>
        <w:rPr>
          <w:rFonts w:ascii="Times New Roman" w:hAnsi="Times New Roman" w:cs="Times New Roman"/>
          <w:sz w:val="24"/>
          <w:szCs w:val="24"/>
        </w:rPr>
        <w:t>Surprisingly, a</w:t>
      </w:r>
      <w:r w:rsidRPr="00883D4B">
        <w:rPr>
          <w:rFonts w:ascii="Times New Roman" w:hAnsi="Times New Roman" w:cs="Times New Roman"/>
          <w:sz w:val="24"/>
          <w:szCs w:val="24"/>
        </w:rPr>
        <w:t>ccounts of the period which characterised railway workers as symbols of patriotism were more likely to focus upon railway construction workers, most often navvies</w:t>
      </w:r>
      <w:r>
        <w:rPr>
          <w:rFonts w:ascii="Times New Roman" w:hAnsi="Times New Roman" w:cs="Times New Roman"/>
          <w:sz w:val="24"/>
          <w:szCs w:val="24"/>
        </w:rPr>
        <w:t>, albeit only when such accounts contrasted their more physical courage with railway directors</w:t>
      </w:r>
      <w:r w:rsidRPr="00883D4B">
        <w:rPr>
          <w:rFonts w:ascii="Times New Roman" w:hAnsi="Times New Roman" w:cs="Times New Roman"/>
          <w:sz w:val="24"/>
          <w:szCs w:val="24"/>
        </w:rPr>
        <w:t xml:space="preserve">. However, </w:t>
      </w:r>
      <w:r>
        <w:rPr>
          <w:rFonts w:ascii="Times New Roman" w:hAnsi="Times New Roman" w:cs="Times New Roman"/>
          <w:sz w:val="24"/>
          <w:szCs w:val="24"/>
        </w:rPr>
        <w:t xml:space="preserve">although such letters grew rarer, </w:t>
      </w:r>
      <w:r w:rsidRPr="00883D4B">
        <w:rPr>
          <w:rFonts w:ascii="Times New Roman" w:hAnsi="Times New Roman" w:cs="Times New Roman"/>
          <w:sz w:val="24"/>
          <w:szCs w:val="24"/>
        </w:rPr>
        <w:t xml:space="preserve">the fact that such letters were </w:t>
      </w:r>
      <w:r>
        <w:rPr>
          <w:rFonts w:ascii="Times New Roman" w:hAnsi="Times New Roman" w:cs="Times New Roman"/>
          <w:sz w:val="24"/>
          <w:szCs w:val="24"/>
        </w:rPr>
        <w:t>printed at all</w:t>
      </w:r>
      <w:r w:rsidRPr="00883D4B">
        <w:rPr>
          <w:rFonts w:ascii="Times New Roman" w:hAnsi="Times New Roman" w:cs="Times New Roman"/>
          <w:sz w:val="24"/>
          <w:szCs w:val="24"/>
        </w:rPr>
        <w:t xml:space="preserve"> indicates how railway accident coverage in news media was</w:t>
      </w:r>
      <w:r>
        <w:rPr>
          <w:rFonts w:ascii="Times New Roman" w:hAnsi="Times New Roman" w:cs="Times New Roman"/>
          <w:sz w:val="24"/>
          <w:szCs w:val="24"/>
        </w:rPr>
        <w:t xml:space="preserve"> often</w:t>
      </w:r>
      <w:r w:rsidRPr="00883D4B">
        <w:rPr>
          <w:rFonts w:ascii="Times New Roman" w:hAnsi="Times New Roman" w:cs="Times New Roman"/>
          <w:sz w:val="24"/>
          <w:szCs w:val="24"/>
        </w:rPr>
        <w:t xml:space="preserve"> </w:t>
      </w:r>
      <w:r>
        <w:rPr>
          <w:rFonts w:ascii="Times New Roman" w:hAnsi="Times New Roman" w:cs="Times New Roman"/>
          <w:sz w:val="24"/>
          <w:szCs w:val="24"/>
        </w:rPr>
        <w:t>seen as unfair to common workers by many readers.</w:t>
      </w:r>
    </w:p>
    <w:p w14:paraId="7F117E30" w14:textId="77777777" w:rsidR="0080653E" w:rsidRPr="00883D4B"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While accidents continued to occur, the tone of accident reporting changed over time.  While coverage of accidents fell from the peak of intensity it reached during and following the Railway Mania of 1845, </w:t>
      </w:r>
      <w:r w:rsidRPr="00883D4B">
        <w:rPr>
          <w:rFonts w:ascii="Times New Roman" w:hAnsi="Times New Roman" w:cs="Times New Roman"/>
          <w:sz w:val="24"/>
          <w:szCs w:val="24"/>
        </w:rPr>
        <w:t xml:space="preserve">there </w:t>
      </w:r>
      <w:r>
        <w:rPr>
          <w:rFonts w:ascii="Times New Roman" w:hAnsi="Times New Roman" w:cs="Times New Roman"/>
          <w:sz w:val="24"/>
          <w:szCs w:val="24"/>
        </w:rPr>
        <w:t>is</w:t>
      </w:r>
      <w:r w:rsidRPr="00883D4B">
        <w:rPr>
          <w:rFonts w:ascii="Times New Roman" w:hAnsi="Times New Roman" w:cs="Times New Roman"/>
          <w:sz w:val="24"/>
          <w:szCs w:val="24"/>
        </w:rPr>
        <w:t xml:space="preserve"> </w:t>
      </w:r>
      <w:r>
        <w:rPr>
          <w:rFonts w:ascii="Times New Roman" w:hAnsi="Times New Roman" w:cs="Times New Roman"/>
          <w:sz w:val="24"/>
          <w:szCs w:val="24"/>
        </w:rPr>
        <w:t xml:space="preserve">also </w:t>
      </w:r>
      <w:r w:rsidRPr="00883D4B">
        <w:rPr>
          <w:rFonts w:ascii="Times New Roman" w:hAnsi="Times New Roman" w:cs="Times New Roman"/>
          <w:sz w:val="24"/>
          <w:szCs w:val="24"/>
        </w:rPr>
        <w:t xml:space="preserve">evidence </w:t>
      </w:r>
      <w:r>
        <w:rPr>
          <w:rFonts w:ascii="Times New Roman" w:hAnsi="Times New Roman" w:cs="Times New Roman"/>
          <w:sz w:val="24"/>
          <w:szCs w:val="24"/>
        </w:rPr>
        <w:t xml:space="preserve">suggesting </w:t>
      </w:r>
      <w:r w:rsidRPr="00883D4B">
        <w:rPr>
          <w:rFonts w:ascii="Times New Roman" w:hAnsi="Times New Roman" w:cs="Times New Roman"/>
          <w:sz w:val="24"/>
          <w:szCs w:val="24"/>
        </w:rPr>
        <w:t>that members of the public felt that</w:t>
      </w:r>
      <w:r>
        <w:rPr>
          <w:rFonts w:ascii="Times New Roman" w:hAnsi="Times New Roman" w:cs="Times New Roman"/>
          <w:sz w:val="24"/>
          <w:szCs w:val="24"/>
        </w:rPr>
        <w:t xml:space="preserve"> newspaper</w:t>
      </w:r>
      <w:r w:rsidRPr="00883D4B">
        <w:rPr>
          <w:rFonts w:ascii="Times New Roman" w:hAnsi="Times New Roman" w:cs="Times New Roman"/>
          <w:sz w:val="24"/>
          <w:szCs w:val="24"/>
        </w:rPr>
        <w:t xml:space="preserve"> </w:t>
      </w:r>
      <w:r>
        <w:rPr>
          <w:rFonts w:ascii="Times New Roman" w:hAnsi="Times New Roman" w:cs="Times New Roman"/>
          <w:sz w:val="24"/>
          <w:szCs w:val="24"/>
        </w:rPr>
        <w:t>spotlight on</w:t>
      </w:r>
      <w:r w:rsidRPr="00883D4B">
        <w:rPr>
          <w:rFonts w:ascii="Times New Roman" w:hAnsi="Times New Roman" w:cs="Times New Roman"/>
          <w:sz w:val="24"/>
          <w:szCs w:val="24"/>
        </w:rPr>
        <w:t xml:space="preserve"> companies</w:t>
      </w:r>
      <w:r>
        <w:rPr>
          <w:rFonts w:ascii="Times New Roman" w:hAnsi="Times New Roman" w:cs="Times New Roman"/>
          <w:sz w:val="24"/>
          <w:szCs w:val="24"/>
        </w:rPr>
        <w:t xml:space="preserve"> had had </w:t>
      </w:r>
      <w:r w:rsidRPr="00883D4B">
        <w:rPr>
          <w:rFonts w:ascii="Times New Roman" w:hAnsi="Times New Roman" w:cs="Times New Roman"/>
          <w:sz w:val="24"/>
          <w:szCs w:val="24"/>
        </w:rPr>
        <w:t>an effect</w:t>
      </w:r>
      <w:r>
        <w:rPr>
          <w:rFonts w:ascii="Times New Roman" w:hAnsi="Times New Roman" w:cs="Times New Roman"/>
          <w:sz w:val="24"/>
          <w:szCs w:val="24"/>
        </w:rPr>
        <w:t xml:space="preserve"> over time</w:t>
      </w:r>
      <w:r w:rsidRPr="00883D4B">
        <w:rPr>
          <w:rFonts w:ascii="Times New Roman" w:hAnsi="Times New Roman" w:cs="Times New Roman"/>
          <w:sz w:val="24"/>
          <w:szCs w:val="24"/>
        </w:rPr>
        <w:t xml:space="preserve">. One 1852 letter praised </w:t>
      </w:r>
      <w:r w:rsidRPr="00883D4B">
        <w:rPr>
          <w:rFonts w:ascii="Times New Roman" w:hAnsi="Times New Roman" w:cs="Times New Roman"/>
          <w:i/>
          <w:iCs/>
          <w:sz w:val="24"/>
          <w:szCs w:val="24"/>
        </w:rPr>
        <w:t xml:space="preserve">The Times </w:t>
      </w:r>
      <w:r w:rsidRPr="00883D4B">
        <w:rPr>
          <w:rFonts w:ascii="Times New Roman" w:hAnsi="Times New Roman" w:cs="Times New Roman"/>
          <w:sz w:val="24"/>
          <w:szCs w:val="24"/>
        </w:rPr>
        <w:t xml:space="preserve">for the efforts it had ‘made for the purpose of obtaining a more careful management of railways’, but </w:t>
      </w:r>
      <w:r>
        <w:rPr>
          <w:rFonts w:ascii="Times New Roman" w:hAnsi="Times New Roman" w:cs="Times New Roman"/>
          <w:sz w:val="24"/>
          <w:szCs w:val="24"/>
        </w:rPr>
        <w:t>felt that ‘</w:t>
      </w:r>
      <w:r w:rsidRPr="00883D4B">
        <w:rPr>
          <w:rFonts w:ascii="Times New Roman" w:hAnsi="Times New Roman" w:cs="Times New Roman"/>
          <w:sz w:val="24"/>
          <w:szCs w:val="24"/>
        </w:rPr>
        <w:t xml:space="preserve">despite the exposure… so frequently and ably made [by </w:t>
      </w:r>
      <w:r w:rsidRPr="00883D4B">
        <w:rPr>
          <w:rFonts w:ascii="Times New Roman" w:hAnsi="Times New Roman" w:cs="Times New Roman"/>
          <w:i/>
          <w:iCs/>
          <w:sz w:val="24"/>
          <w:szCs w:val="24"/>
        </w:rPr>
        <w:t>The Times</w:t>
      </w:r>
      <w:r w:rsidRPr="00883D4B">
        <w:rPr>
          <w:rFonts w:ascii="Times New Roman" w:hAnsi="Times New Roman" w:cs="Times New Roman"/>
          <w:sz w:val="24"/>
          <w:szCs w:val="24"/>
        </w:rPr>
        <w:t xml:space="preserve"> on] the careless conduct of railway officials… every additional letter may induce directors to see that such carelessness will not be tolerated'</w:t>
      </w:r>
      <w:r>
        <w:rPr>
          <w:rFonts w:ascii="Times New Roman" w:hAnsi="Times New Roman" w:cs="Times New Roman"/>
          <w:sz w:val="24"/>
          <w:szCs w:val="24"/>
        </w:rPr>
        <w:t>.</w:t>
      </w:r>
      <w:r w:rsidRPr="00883D4B">
        <w:rPr>
          <w:rStyle w:val="FootnoteReference"/>
          <w:rFonts w:ascii="Times New Roman" w:hAnsi="Times New Roman" w:cs="Times New Roman"/>
        </w:rPr>
        <w:footnoteReference w:id="207"/>
      </w:r>
      <w:r w:rsidRPr="00883D4B">
        <w:rPr>
          <w:rFonts w:ascii="Times New Roman" w:hAnsi="Times New Roman" w:cs="Times New Roman"/>
          <w:sz w:val="24"/>
          <w:szCs w:val="24"/>
        </w:rPr>
        <w:t xml:space="preserve"> </w:t>
      </w:r>
      <w:r>
        <w:rPr>
          <w:rFonts w:ascii="Times New Roman" w:hAnsi="Times New Roman" w:cs="Times New Roman"/>
          <w:sz w:val="24"/>
          <w:szCs w:val="24"/>
        </w:rPr>
        <w:t xml:space="preserve">This </w:t>
      </w:r>
      <w:r w:rsidRPr="00883D4B">
        <w:rPr>
          <w:rFonts w:ascii="Times New Roman" w:hAnsi="Times New Roman" w:cs="Times New Roman"/>
          <w:sz w:val="24"/>
          <w:szCs w:val="24"/>
        </w:rPr>
        <w:t>encapsulat</w:t>
      </w:r>
      <w:r>
        <w:rPr>
          <w:rFonts w:ascii="Times New Roman" w:hAnsi="Times New Roman" w:cs="Times New Roman"/>
          <w:sz w:val="24"/>
          <w:szCs w:val="24"/>
        </w:rPr>
        <w:t>ed</w:t>
      </w:r>
      <w:r w:rsidRPr="00883D4B">
        <w:rPr>
          <w:rFonts w:ascii="Times New Roman" w:hAnsi="Times New Roman" w:cs="Times New Roman"/>
          <w:sz w:val="24"/>
          <w:szCs w:val="24"/>
        </w:rPr>
        <w:t xml:space="preserve"> the dynamics of railway accident coverage</w:t>
      </w:r>
      <w:r>
        <w:rPr>
          <w:rFonts w:ascii="Times New Roman" w:hAnsi="Times New Roman" w:cs="Times New Roman"/>
          <w:sz w:val="24"/>
          <w:szCs w:val="24"/>
        </w:rPr>
        <w:t xml:space="preserve"> at this time. T</w:t>
      </w:r>
      <w:r w:rsidRPr="00883D4B">
        <w:rPr>
          <w:rFonts w:ascii="Times New Roman" w:hAnsi="Times New Roman" w:cs="Times New Roman"/>
          <w:sz w:val="24"/>
          <w:szCs w:val="24"/>
        </w:rPr>
        <w:t>he</w:t>
      </w:r>
      <w:r>
        <w:rPr>
          <w:rFonts w:ascii="Times New Roman" w:hAnsi="Times New Roman" w:cs="Times New Roman"/>
          <w:sz w:val="24"/>
          <w:szCs w:val="24"/>
        </w:rPr>
        <w:t>re was a</w:t>
      </w:r>
      <w:r w:rsidRPr="00883D4B">
        <w:rPr>
          <w:rFonts w:ascii="Times New Roman" w:hAnsi="Times New Roman" w:cs="Times New Roman"/>
          <w:sz w:val="24"/>
          <w:szCs w:val="24"/>
        </w:rPr>
        <w:t xml:space="preserve"> sense that</w:t>
      </w:r>
      <w:r>
        <w:rPr>
          <w:rFonts w:ascii="Times New Roman" w:hAnsi="Times New Roman" w:cs="Times New Roman"/>
          <w:sz w:val="24"/>
          <w:szCs w:val="24"/>
        </w:rPr>
        <w:t>, while unresolved, accidents as an issue had progressed from a state of crisis.</w:t>
      </w:r>
      <w:r w:rsidRPr="00883D4B">
        <w:rPr>
          <w:rFonts w:ascii="Times New Roman" w:hAnsi="Times New Roman" w:cs="Times New Roman"/>
          <w:sz w:val="24"/>
          <w:szCs w:val="24"/>
        </w:rPr>
        <w:t xml:space="preserve"> By the time the </w:t>
      </w:r>
      <w:r>
        <w:rPr>
          <w:rFonts w:ascii="Times New Roman" w:hAnsi="Times New Roman" w:cs="Times New Roman"/>
          <w:sz w:val="24"/>
          <w:szCs w:val="24"/>
        </w:rPr>
        <w:t xml:space="preserve">most </w:t>
      </w:r>
      <w:r w:rsidRPr="00883D4B">
        <w:rPr>
          <w:rFonts w:ascii="Times New Roman" w:hAnsi="Times New Roman" w:cs="Times New Roman"/>
          <w:sz w:val="24"/>
          <w:szCs w:val="24"/>
        </w:rPr>
        <w:t xml:space="preserve">heavily </w:t>
      </w:r>
      <w:r w:rsidRPr="00883D4B">
        <w:rPr>
          <w:rFonts w:ascii="Times New Roman" w:hAnsi="Times New Roman" w:cs="Times New Roman"/>
          <w:sz w:val="24"/>
          <w:szCs w:val="24"/>
        </w:rPr>
        <w:lastRenderedPageBreak/>
        <w:t>reported railway accident of the period occurred</w:t>
      </w:r>
      <w:r>
        <w:rPr>
          <w:rFonts w:ascii="Times New Roman" w:hAnsi="Times New Roman" w:cs="Times New Roman"/>
          <w:sz w:val="24"/>
          <w:szCs w:val="24"/>
        </w:rPr>
        <w:t xml:space="preserve"> – </w:t>
      </w:r>
      <w:r w:rsidRPr="00883D4B">
        <w:rPr>
          <w:rFonts w:ascii="Times New Roman" w:hAnsi="Times New Roman" w:cs="Times New Roman"/>
          <w:sz w:val="24"/>
          <w:szCs w:val="24"/>
        </w:rPr>
        <w:t>the Staplehurst crash of 1865</w:t>
      </w:r>
      <w:r>
        <w:rPr>
          <w:rFonts w:ascii="Times New Roman" w:hAnsi="Times New Roman" w:cs="Times New Roman"/>
          <w:sz w:val="24"/>
          <w:szCs w:val="24"/>
        </w:rPr>
        <w:t xml:space="preserve"> – </w:t>
      </w:r>
      <w:r w:rsidRPr="00883D4B">
        <w:rPr>
          <w:rStyle w:val="FootnoteReference"/>
          <w:rFonts w:ascii="Times New Roman" w:hAnsi="Times New Roman" w:cs="Times New Roman"/>
        </w:rPr>
        <w:footnoteReference w:id="208"/>
      </w:r>
      <w:r w:rsidRPr="00883D4B">
        <w:rPr>
          <w:rFonts w:ascii="Times New Roman" w:hAnsi="Times New Roman" w:cs="Times New Roman"/>
          <w:sz w:val="24"/>
          <w:szCs w:val="24"/>
        </w:rPr>
        <w:t xml:space="preserve"> news media coverage </w:t>
      </w:r>
      <w:r>
        <w:rPr>
          <w:rFonts w:ascii="Times New Roman" w:hAnsi="Times New Roman" w:cs="Times New Roman"/>
          <w:sz w:val="24"/>
          <w:szCs w:val="24"/>
        </w:rPr>
        <w:t>of it tended more towards the language of natural disaster, mirroring responses to the very earliest accidents rather than focusing on company culpability. The Staplehurst crash site was described as ‘such a scene of agony and bewilderment’,</w:t>
      </w:r>
      <w:r>
        <w:rPr>
          <w:rStyle w:val="FootnoteReference"/>
          <w:rFonts w:ascii="Times New Roman" w:hAnsi="Times New Roman" w:cs="Times New Roman"/>
        </w:rPr>
        <w:footnoteReference w:id="209"/>
      </w:r>
      <w:r>
        <w:rPr>
          <w:rFonts w:ascii="Times New Roman" w:hAnsi="Times New Roman" w:cs="Times New Roman"/>
          <w:sz w:val="24"/>
          <w:szCs w:val="24"/>
        </w:rPr>
        <w:t xml:space="preserve"> and </w:t>
      </w:r>
      <w:r>
        <w:rPr>
          <w:rFonts w:ascii="Times New Roman" w:hAnsi="Times New Roman" w:cs="Times New Roman"/>
          <w:i/>
          <w:iCs/>
          <w:sz w:val="24"/>
          <w:szCs w:val="24"/>
        </w:rPr>
        <w:t xml:space="preserve">The Times </w:t>
      </w:r>
      <w:r>
        <w:rPr>
          <w:rFonts w:ascii="Times New Roman" w:hAnsi="Times New Roman" w:cs="Times New Roman"/>
          <w:sz w:val="24"/>
          <w:szCs w:val="24"/>
        </w:rPr>
        <w:t>reported how ‘through broken sides and shattered windows were to be seen protruding human legs, arms, and heads, and from every one of them was to be heard the piercing cry of human suffering’.</w:t>
      </w:r>
      <w:r>
        <w:rPr>
          <w:rStyle w:val="FootnoteReference"/>
          <w:rFonts w:ascii="Times New Roman" w:hAnsi="Times New Roman" w:cs="Times New Roman"/>
        </w:rPr>
        <w:footnoteReference w:id="210"/>
      </w:r>
      <w:r>
        <w:rPr>
          <w:rFonts w:ascii="Times New Roman" w:hAnsi="Times New Roman" w:cs="Times New Roman"/>
          <w:sz w:val="24"/>
          <w:szCs w:val="24"/>
        </w:rPr>
        <w:t xml:space="preserve"> </w:t>
      </w:r>
      <w:r w:rsidRPr="00883D4B">
        <w:rPr>
          <w:rFonts w:ascii="Times New Roman" w:hAnsi="Times New Roman" w:cs="Times New Roman"/>
          <w:sz w:val="24"/>
          <w:szCs w:val="24"/>
        </w:rPr>
        <w:t>However,</w:t>
      </w:r>
      <w:r>
        <w:rPr>
          <w:rFonts w:ascii="Times New Roman" w:hAnsi="Times New Roman" w:cs="Times New Roman"/>
          <w:sz w:val="24"/>
          <w:szCs w:val="24"/>
        </w:rPr>
        <w:t xml:space="preserve"> accounts of Staplehurst portrayed it more in terms of a natural disaster rather than as an outrage perpetrated upon railway passengers, despite an inquiry into company culpability leading to large damages. The involvement of Charles Dickens as a passenger in the crash also served to distract news media attention, although Dickens’ presence was to some extent hushed up in news media as he was travelling incognito with Ellen Ternan, his mistress. As seen above, n</w:t>
      </w:r>
      <w:r w:rsidRPr="00883D4B">
        <w:rPr>
          <w:rFonts w:ascii="Times New Roman" w:hAnsi="Times New Roman" w:cs="Times New Roman"/>
          <w:sz w:val="24"/>
          <w:szCs w:val="24"/>
        </w:rPr>
        <w:t xml:space="preserve">ews media coverage of railway accidents decreased rather than increased between 1864 and 1865, </w:t>
      </w:r>
      <w:proofErr w:type="gramStart"/>
      <w:r>
        <w:rPr>
          <w:rFonts w:ascii="Times New Roman" w:hAnsi="Times New Roman" w:cs="Times New Roman"/>
          <w:sz w:val="24"/>
          <w:szCs w:val="24"/>
        </w:rPr>
        <w:t>in spite of</w:t>
      </w:r>
      <w:proofErr w:type="gramEnd"/>
      <w:r>
        <w:rPr>
          <w:rFonts w:ascii="Times New Roman" w:hAnsi="Times New Roman" w:cs="Times New Roman"/>
          <w:sz w:val="24"/>
          <w:szCs w:val="24"/>
        </w:rPr>
        <w:t xml:space="preserve"> the extreme news value of the</w:t>
      </w:r>
      <w:r w:rsidRPr="00883D4B">
        <w:rPr>
          <w:rFonts w:ascii="Times New Roman" w:hAnsi="Times New Roman" w:cs="Times New Roman"/>
          <w:sz w:val="24"/>
          <w:szCs w:val="24"/>
        </w:rPr>
        <w:t xml:space="preserve"> Staplehurst</w:t>
      </w:r>
      <w:r>
        <w:rPr>
          <w:rFonts w:ascii="Times New Roman" w:hAnsi="Times New Roman" w:cs="Times New Roman"/>
          <w:sz w:val="24"/>
          <w:szCs w:val="24"/>
        </w:rPr>
        <w:t xml:space="preserve"> crash</w:t>
      </w:r>
      <w:r w:rsidRPr="00883D4B">
        <w:rPr>
          <w:rFonts w:ascii="Times New Roman" w:hAnsi="Times New Roman" w:cs="Times New Roman"/>
          <w:sz w:val="24"/>
          <w:szCs w:val="24"/>
        </w:rPr>
        <w:t xml:space="preserve">, </w:t>
      </w:r>
      <w:r>
        <w:rPr>
          <w:rFonts w:ascii="Times New Roman" w:hAnsi="Times New Roman" w:cs="Times New Roman"/>
          <w:sz w:val="24"/>
          <w:szCs w:val="24"/>
        </w:rPr>
        <w:t xml:space="preserve">with the long course of the Muller murder case of 1864 reflecting how offences in carriages now drove media responses to railways. </w:t>
      </w:r>
    </w:p>
    <w:p w14:paraId="5D23013B" w14:textId="77777777" w:rsidR="0080653E" w:rsidRPr="00EC2C87" w:rsidRDefault="0080653E" w:rsidP="0080653E">
      <w:pPr>
        <w:spacing w:line="360" w:lineRule="auto"/>
        <w:ind w:firstLine="720"/>
        <w:rPr>
          <w:rFonts w:ascii="Times New Roman" w:hAnsi="Times New Roman" w:cs="Times New Roman"/>
          <w:sz w:val="24"/>
          <w:szCs w:val="24"/>
        </w:rPr>
      </w:pPr>
      <w:r w:rsidRPr="00883D4B">
        <w:rPr>
          <w:rFonts w:ascii="Times New Roman" w:hAnsi="Times New Roman" w:cs="Times New Roman"/>
          <w:sz w:val="24"/>
          <w:szCs w:val="24"/>
        </w:rPr>
        <w:t>In the period between 1830 and 1850, accident coverage was the primary means of connecting railways to crime and criminality. A</w:t>
      </w:r>
      <w:r>
        <w:rPr>
          <w:rFonts w:ascii="Times New Roman" w:hAnsi="Times New Roman" w:cs="Times New Roman"/>
          <w:sz w:val="24"/>
          <w:szCs w:val="24"/>
        </w:rPr>
        <w:t>s explained in the following chapter, a</w:t>
      </w:r>
      <w:r w:rsidRPr="00883D4B">
        <w:rPr>
          <w:rFonts w:ascii="Times New Roman" w:hAnsi="Times New Roman" w:cs="Times New Roman"/>
          <w:sz w:val="24"/>
          <w:szCs w:val="24"/>
        </w:rPr>
        <w:t xml:space="preserve">fter </w:t>
      </w:r>
      <w:r>
        <w:rPr>
          <w:rFonts w:ascii="Times New Roman" w:hAnsi="Times New Roman" w:cs="Times New Roman"/>
          <w:sz w:val="24"/>
          <w:szCs w:val="24"/>
        </w:rPr>
        <w:t>the</w:t>
      </w:r>
      <w:r w:rsidRPr="00883D4B">
        <w:rPr>
          <w:rFonts w:ascii="Times New Roman" w:hAnsi="Times New Roman" w:cs="Times New Roman"/>
          <w:sz w:val="24"/>
          <w:szCs w:val="24"/>
        </w:rPr>
        <w:t xml:space="preserve"> </w:t>
      </w:r>
      <w:r>
        <w:rPr>
          <w:rFonts w:ascii="Times New Roman" w:hAnsi="Times New Roman" w:cs="Times New Roman"/>
          <w:sz w:val="24"/>
          <w:szCs w:val="24"/>
        </w:rPr>
        <w:t xml:space="preserve">1845 </w:t>
      </w:r>
      <w:r w:rsidRPr="00883D4B">
        <w:rPr>
          <w:rFonts w:ascii="Times New Roman" w:hAnsi="Times New Roman" w:cs="Times New Roman"/>
          <w:sz w:val="24"/>
          <w:szCs w:val="24"/>
        </w:rPr>
        <w:t>Railway Mania</w:t>
      </w:r>
      <w:r>
        <w:rPr>
          <w:rFonts w:ascii="Times New Roman" w:hAnsi="Times New Roman" w:cs="Times New Roman"/>
          <w:sz w:val="24"/>
          <w:szCs w:val="24"/>
        </w:rPr>
        <w:t xml:space="preserve"> railway investment and management</w:t>
      </w:r>
      <w:r w:rsidRPr="00883D4B">
        <w:rPr>
          <w:rFonts w:ascii="Times New Roman" w:hAnsi="Times New Roman" w:cs="Times New Roman"/>
          <w:sz w:val="24"/>
          <w:szCs w:val="24"/>
        </w:rPr>
        <w:t xml:space="preserve"> became the most common target</w:t>
      </w:r>
      <w:r>
        <w:rPr>
          <w:rFonts w:ascii="Times New Roman" w:hAnsi="Times New Roman" w:cs="Times New Roman"/>
          <w:sz w:val="24"/>
          <w:szCs w:val="24"/>
        </w:rPr>
        <w:t>s for those who linked the railways with crime</w:t>
      </w:r>
      <w:r w:rsidRPr="00883D4B">
        <w:rPr>
          <w:rFonts w:ascii="Times New Roman" w:hAnsi="Times New Roman" w:cs="Times New Roman"/>
          <w:sz w:val="24"/>
          <w:szCs w:val="24"/>
        </w:rPr>
        <w:t xml:space="preserve">, rather than the accidents that were perceived as resulting from it. The enactment of legislation, the effects of the sustained period of railway amalgamation, and the gradual shift in focus from railway construction to railway operation all also served to lessen the potential for accident reporting as a springboard for wider debate. </w:t>
      </w:r>
      <w:r>
        <w:rPr>
          <w:rFonts w:ascii="Times New Roman" w:hAnsi="Times New Roman" w:cs="Times New Roman"/>
          <w:sz w:val="24"/>
          <w:szCs w:val="24"/>
        </w:rPr>
        <w:t>As seen in Figures 1.7 and 1.8, the proportion of reporting on accidents declined after 1865, but</w:t>
      </w:r>
      <w:r w:rsidRPr="00883D4B">
        <w:rPr>
          <w:rFonts w:ascii="Times New Roman" w:hAnsi="Times New Roman" w:cs="Times New Roman"/>
          <w:sz w:val="24"/>
          <w:szCs w:val="24"/>
        </w:rPr>
        <w:t xml:space="preserve"> </w:t>
      </w:r>
      <w:r>
        <w:rPr>
          <w:rFonts w:ascii="Times New Roman" w:hAnsi="Times New Roman" w:cs="Times New Roman"/>
          <w:sz w:val="24"/>
          <w:szCs w:val="24"/>
        </w:rPr>
        <w:t>accident</w:t>
      </w:r>
      <w:r w:rsidRPr="00883D4B">
        <w:rPr>
          <w:rFonts w:ascii="Times New Roman" w:hAnsi="Times New Roman" w:cs="Times New Roman"/>
          <w:sz w:val="24"/>
          <w:szCs w:val="24"/>
        </w:rPr>
        <w:t xml:space="preserve"> reporting</w:t>
      </w:r>
      <w:r>
        <w:rPr>
          <w:rFonts w:ascii="Times New Roman" w:hAnsi="Times New Roman" w:cs="Times New Roman"/>
          <w:sz w:val="24"/>
          <w:szCs w:val="24"/>
        </w:rPr>
        <w:t xml:space="preserve"> had become less impactful from well beforehand</w:t>
      </w:r>
      <w:r w:rsidRPr="00883D4B">
        <w:rPr>
          <w:rFonts w:ascii="Times New Roman" w:hAnsi="Times New Roman" w:cs="Times New Roman"/>
          <w:sz w:val="24"/>
          <w:szCs w:val="24"/>
        </w:rPr>
        <w:t>. Arguments about railways and criminal responsibility continued, and since railway accidents remained newsworthy, they continued to feature in these debates</w:t>
      </w:r>
      <w:r>
        <w:rPr>
          <w:rFonts w:ascii="Times New Roman" w:hAnsi="Times New Roman" w:cs="Times New Roman"/>
          <w:sz w:val="24"/>
          <w:szCs w:val="24"/>
        </w:rPr>
        <w:t>, but</w:t>
      </w:r>
      <w:r w:rsidRPr="00883D4B">
        <w:rPr>
          <w:rFonts w:ascii="Times New Roman" w:hAnsi="Times New Roman" w:cs="Times New Roman"/>
          <w:sz w:val="24"/>
          <w:szCs w:val="24"/>
        </w:rPr>
        <w:t xml:space="preserve"> after 1850</w:t>
      </w:r>
      <w:r>
        <w:rPr>
          <w:rFonts w:ascii="Times New Roman" w:hAnsi="Times New Roman" w:cs="Times New Roman"/>
          <w:sz w:val="24"/>
          <w:szCs w:val="24"/>
        </w:rPr>
        <w:t xml:space="preserve"> accidents</w:t>
      </w:r>
      <w:r w:rsidRPr="00883D4B">
        <w:rPr>
          <w:rFonts w:ascii="Times New Roman" w:hAnsi="Times New Roman" w:cs="Times New Roman"/>
          <w:sz w:val="24"/>
          <w:szCs w:val="24"/>
        </w:rPr>
        <w:t xml:space="preserve"> reflected </w:t>
      </w:r>
      <w:r w:rsidRPr="00883D4B">
        <w:rPr>
          <w:rFonts w:ascii="Times New Roman" w:hAnsi="Times New Roman" w:cs="Times New Roman"/>
          <w:sz w:val="24"/>
          <w:szCs w:val="24"/>
        </w:rPr>
        <w:lastRenderedPageBreak/>
        <w:t xml:space="preserve">rather than </w:t>
      </w:r>
      <w:r>
        <w:rPr>
          <w:rFonts w:ascii="Times New Roman" w:hAnsi="Times New Roman" w:cs="Times New Roman"/>
          <w:sz w:val="24"/>
          <w:szCs w:val="24"/>
        </w:rPr>
        <w:t>drove them,</w:t>
      </w:r>
      <w:r w:rsidRPr="00883D4B">
        <w:rPr>
          <w:rFonts w:ascii="Times New Roman" w:hAnsi="Times New Roman" w:cs="Times New Roman"/>
          <w:sz w:val="24"/>
          <w:szCs w:val="24"/>
        </w:rPr>
        <w:t xml:space="preserve"> </w:t>
      </w:r>
      <w:r>
        <w:rPr>
          <w:rFonts w:ascii="Times New Roman" w:hAnsi="Times New Roman" w:cs="Times New Roman"/>
          <w:sz w:val="24"/>
          <w:szCs w:val="24"/>
        </w:rPr>
        <w:t>playing a</w:t>
      </w:r>
      <w:r w:rsidRPr="00883D4B">
        <w:rPr>
          <w:rFonts w:ascii="Times New Roman" w:hAnsi="Times New Roman" w:cs="Times New Roman"/>
          <w:sz w:val="24"/>
          <w:szCs w:val="24"/>
        </w:rPr>
        <w:t xml:space="preserve"> secondary</w:t>
      </w:r>
      <w:r>
        <w:rPr>
          <w:rFonts w:ascii="Times New Roman" w:hAnsi="Times New Roman" w:cs="Times New Roman"/>
          <w:sz w:val="24"/>
          <w:szCs w:val="24"/>
        </w:rPr>
        <w:t xml:space="preserve"> role</w:t>
      </w:r>
      <w:r w:rsidRPr="00883D4B">
        <w:rPr>
          <w:rFonts w:ascii="Times New Roman" w:hAnsi="Times New Roman" w:cs="Times New Roman"/>
          <w:sz w:val="24"/>
          <w:szCs w:val="24"/>
        </w:rPr>
        <w:t xml:space="preserve"> to the</w:t>
      </w:r>
      <w:r>
        <w:rPr>
          <w:rFonts w:ascii="Times New Roman" w:hAnsi="Times New Roman" w:cs="Times New Roman"/>
          <w:sz w:val="24"/>
          <w:szCs w:val="24"/>
        </w:rPr>
        <w:t xml:space="preserve"> much more </w:t>
      </w:r>
      <w:proofErr w:type="gramStart"/>
      <w:r>
        <w:rPr>
          <w:rFonts w:ascii="Times New Roman" w:hAnsi="Times New Roman" w:cs="Times New Roman"/>
          <w:sz w:val="24"/>
          <w:szCs w:val="24"/>
        </w:rPr>
        <w:t>highly-debated</w:t>
      </w:r>
      <w:proofErr w:type="gramEnd"/>
      <w:r w:rsidRPr="00883D4B">
        <w:rPr>
          <w:rFonts w:ascii="Times New Roman" w:hAnsi="Times New Roman" w:cs="Times New Roman"/>
          <w:sz w:val="24"/>
          <w:szCs w:val="24"/>
        </w:rPr>
        <w:t xml:space="preserve"> threats </w:t>
      </w:r>
      <w:r>
        <w:rPr>
          <w:rFonts w:ascii="Times New Roman" w:hAnsi="Times New Roman" w:cs="Times New Roman"/>
          <w:sz w:val="24"/>
          <w:szCs w:val="24"/>
        </w:rPr>
        <w:t>from crooked railway companies or unknown</w:t>
      </w:r>
      <w:r w:rsidRPr="00883D4B">
        <w:rPr>
          <w:rFonts w:ascii="Times New Roman" w:hAnsi="Times New Roman" w:cs="Times New Roman"/>
          <w:sz w:val="24"/>
          <w:szCs w:val="24"/>
        </w:rPr>
        <w:t xml:space="preserve"> fellow passengers. </w:t>
      </w:r>
    </w:p>
    <w:p w14:paraId="22F30FC6" w14:textId="77777777" w:rsidR="0080653E" w:rsidRDefault="0080653E" w:rsidP="0080653E">
      <w:pPr>
        <w:pStyle w:val="Heading2"/>
        <w:jc w:val="center"/>
        <w:rPr>
          <w:rFonts w:ascii="Times New Roman" w:hAnsi="Times New Roman" w:cs="Times New Roman"/>
          <w:b/>
          <w:bCs/>
          <w:color w:val="auto"/>
          <w:sz w:val="24"/>
          <w:szCs w:val="24"/>
          <w:u w:val="single"/>
          <w:lang w:val="en-US"/>
        </w:rPr>
      </w:pPr>
      <w:r w:rsidRPr="006378CE">
        <w:rPr>
          <w:rFonts w:ascii="Times New Roman" w:hAnsi="Times New Roman" w:cs="Times New Roman"/>
          <w:b/>
          <w:bCs/>
          <w:color w:val="auto"/>
          <w:sz w:val="24"/>
          <w:szCs w:val="24"/>
          <w:u w:val="single"/>
          <w:lang w:val="en-US"/>
        </w:rPr>
        <w:t>Conclusion</w:t>
      </w:r>
    </w:p>
    <w:p w14:paraId="61B0E283" w14:textId="77777777" w:rsidR="0080653E" w:rsidRPr="006378CE" w:rsidRDefault="0080653E" w:rsidP="0080653E">
      <w:pPr>
        <w:rPr>
          <w:lang w:val="en-US"/>
        </w:rPr>
      </w:pPr>
    </w:p>
    <w:p w14:paraId="59EEB5A6" w14:textId="77777777" w:rsidR="0080653E"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 xml:space="preserve">The period in which the railways were most unknown was also the period when opposition to their construction – and connections to crime – was at its most diverse. Fictional, critical, and news media accounts attacked railway lines, </w:t>
      </w:r>
      <w:proofErr w:type="gramStart"/>
      <w:r>
        <w:rPr>
          <w:rFonts w:ascii="Times New Roman" w:hAnsi="Times New Roman" w:cs="Times New Roman"/>
          <w:sz w:val="24"/>
          <w:szCs w:val="24"/>
        </w:rPr>
        <w:t>workers</w:t>
      </w:r>
      <w:proofErr w:type="gramEnd"/>
      <w:r>
        <w:rPr>
          <w:rFonts w:ascii="Times New Roman" w:hAnsi="Times New Roman" w:cs="Times New Roman"/>
          <w:sz w:val="24"/>
          <w:szCs w:val="24"/>
        </w:rPr>
        <w:t xml:space="preserve"> and accidents on social, medical, moral, geographical, cultural and aesthetic grounds. Opposition from famous writers and cultural commentators, while widely read and enduring, was ultimately ineffectual. Representations of railway workers in newspapers were initially </w:t>
      </w:r>
      <w:proofErr w:type="gramStart"/>
      <w:r>
        <w:rPr>
          <w:rFonts w:ascii="Times New Roman" w:hAnsi="Times New Roman" w:cs="Times New Roman"/>
          <w:sz w:val="24"/>
          <w:szCs w:val="24"/>
        </w:rPr>
        <w:t>factual, and</w:t>
      </w:r>
      <w:proofErr w:type="gramEnd"/>
      <w:r>
        <w:rPr>
          <w:rFonts w:ascii="Times New Roman" w:hAnsi="Times New Roman" w:cs="Times New Roman"/>
          <w:sz w:val="24"/>
          <w:szCs w:val="24"/>
        </w:rPr>
        <w:t xml:space="preserve"> were on the whole far fairer-minded towards the Irish than is assumed in subsequent histories. Over time, however, articles and reports became more and more stereotypical in their depictions, despite – or perhaps because of – those depictions becoming far less common over time, against a backdrop of potentially fewer such incidents to report on.</w:t>
      </w:r>
    </w:p>
    <w:p w14:paraId="35BB7706"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Following construction, railway accidents were the most heavily covered railway-related phenomenon in news media, yet the reaction to such accidents was shaped not only by the severity of the accident in question, but also by the wider context of public perceptions of railway management and railway investment. Whether written in opposition to railway workers, railway accidents, or to railways in general, news media and cultural representations reflected and shaped perceptions of how, in their first years of construction and operation, the railways constituted a primarily physical threat, and demonstrated how public familiarity with the technology had a direct effect on opposition to it. Such criticisms of the railways shifted over time, from attacks on railways as a general concept to attacks on navvies and railway directors. Prompted by a torrent of investment in the mid-1830s, and then again in the early 1840s, railways came to be known in these years through the railway company, and when the Railway Mania’s bubble burst in 1845, the political dynamite of lost investments and accusations of financial corruption was channelled chiefly through reporting in news media, and came to dominate how newspapers reported on railways, sidelining interest in workers and accidents. </w:t>
      </w:r>
    </w:p>
    <w:p w14:paraId="73D1F339" w14:textId="77777777" w:rsidR="0080653E" w:rsidRDefault="0080653E" w:rsidP="0080653E">
      <w:pPr>
        <w:spacing w:line="360" w:lineRule="auto"/>
        <w:ind w:firstLine="720"/>
        <w:rPr>
          <w:rFonts w:ascii="Times New Roman" w:hAnsi="Times New Roman" w:cs="Times New Roman"/>
          <w:sz w:val="24"/>
          <w:szCs w:val="24"/>
        </w:rPr>
      </w:pPr>
    </w:p>
    <w:p w14:paraId="1DACAC07" w14:textId="77777777" w:rsidR="00A81055" w:rsidRDefault="00A81055" w:rsidP="0080653E">
      <w:pPr>
        <w:spacing w:line="360" w:lineRule="auto"/>
        <w:ind w:firstLine="720"/>
        <w:rPr>
          <w:rFonts w:ascii="Times New Roman" w:hAnsi="Times New Roman" w:cs="Times New Roman"/>
          <w:sz w:val="24"/>
          <w:szCs w:val="24"/>
        </w:rPr>
        <w:sectPr w:rsidR="00A81055" w:rsidSect="00F23389">
          <w:footnotePr>
            <w:numRestart w:val="eachSect"/>
          </w:footnotePr>
          <w:pgSz w:w="11906" w:h="16838"/>
          <w:pgMar w:top="1440" w:right="1440" w:bottom="1440" w:left="1440" w:header="708" w:footer="708" w:gutter="0"/>
          <w:cols w:space="708"/>
          <w:docGrid w:linePitch="360"/>
        </w:sectPr>
      </w:pPr>
    </w:p>
    <w:p w14:paraId="61255052" w14:textId="77777777" w:rsidR="0080653E" w:rsidRDefault="0080653E" w:rsidP="0080653E">
      <w:pPr>
        <w:pStyle w:val="Heading1"/>
        <w:jc w:val="center"/>
        <w:rPr>
          <w:rFonts w:ascii="Times New Roman" w:hAnsi="Times New Roman" w:cs="Times New Roman"/>
          <w:b/>
          <w:color w:val="auto"/>
          <w:sz w:val="24"/>
          <w:szCs w:val="24"/>
          <w:u w:val="single"/>
        </w:rPr>
      </w:pPr>
      <w:r w:rsidRPr="003F2B31">
        <w:rPr>
          <w:rFonts w:ascii="Times New Roman" w:hAnsi="Times New Roman" w:cs="Times New Roman"/>
          <w:b/>
          <w:bCs/>
          <w:color w:val="auto"/>
          <w:sz w:val="24"/>
          <w:szCs w:val="24"/>
          <w:u w:val="single"/>
        </w:rPr>
        <w:lastRenderedPageBreak/>
        <w:t>Chapter II</w:t>
      </w:r>
      <w:r>
        <w:rPr>
          <w:rFonts w:ascii="Times New Roman" w:hAnsi="Times New Roman" w:cs="Times New Roman"/>
          <w:b/>
          <w:color w:val="auto"/>
          <w:sz w:val="24"/>
          <w:szCs w:val="24"/>
          <w:u w:val="single"/>
        </w:rPr>
        <w:t xml:space="preserve"> </w:t>
      </w:r>
    </w:p>
    <w:p w14:paraId="6F873559" w14:textId="77777777" w:rsidR="0080653E" w:rsidRPr="008B0AB3" w:rsidRDefault="0080653E" w:rsidP="0080653E">
      <w:pPr>
        <w:pStyle w:val="Heading1"/>
        <w:jc w:val="center"/>
        <w:rPr>
          <w:rFonts w:ascii="Times New Roman" w:hAnsi="Times New Roman" w:cs="Times New Roman"/>
          <w:b/>
          <w:bCs/>
          <w:color w:val="000000" w:themeColor="text1"/>
          <w:sz w:val="28"/>
          <w:szCs w:val="28"/>
          <w:u w:val="single"/>
        </w:rPr>
      </w:pPr>
      <w:r w:rsidRPr="008B0AB3">
        <w:rPr>
          <w:rFonts w:ascii="Times New Roman" w:hAnsi="Times New Roman" w:cs="Times New Roman"/>
          <w:b/>
          <w:color w:val="000000" w:themeColor="text1"/>
          <w:sz w:val="24"/>
          <w:szCs w:val="24"/>
          <w:u w:val="single"/>
        </w:rPr>
        <w:t>Stock Villains – Railway Financial Crime</w:t>
      </w:r>
    </w:p>
    <w:p w14:paraId="31169630" w14:textId="77777777" w:rsidR="0080653E" w:rsidRPr="009F41DA" w:rsidRDefault="0080653E" w:rsidP="0080653E">
      <w:pPr>
        <w:spacing w:line="360" w:lineRule="auto"/>
        <w:rPr>
          <w:rFonts w:ascii="Times New Roman" w:hAnsi="Times New Roman" w:cs="Times New Roman"/>
          <w:b/>
          <w:sz w:val="24"/>
          <w:szCs w:val="24"/>
        </w:rPr>
      </w:pPr>
    </w:p>
    <w:p w14:paraId="4A8C76D8" w14:textId="77777777" w:rsidR="0080653E"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The</w:t>
      </w:r>
      <w:r w:rsidRPr="009F41DA">
        <w:rPr>
          <w:rFonts w:ascii="Times New Roman" w:hAnsi="Times New Roman" w:cs="Times New Roman"/>
          <w:sz w:val="24"/>
          <w:szCs w:val="24"/>
        </w:rPr>
        <w:t xml:space="preserve"> third volume of Marx’s </w:t>
      </w:r>
      <w:r w:rsidRPr="009F41DA">
        <w:rPr>
          <w:rFonts w:ascii="Times New Roman" w:hAnsi="Times New Roman" w:cs="Times New Roman"/>
          <w:i/>
          <w:sz w:val="24"/>
          <w:szCs w:val="24"/>
        </w:rPr>
        <w:t>Capital</w:t>
      </w:r>
      <w:r>
        <w:rPr>
          <w:rFonts w:ascii="Times New Roman" w:hAnsi="Times New Roman" w:cs="Times New Roman"/>
          <w:iCs/>
          <w:sz w:val="24"/>
          <w:szCs w:val="24"/>
        </w:rPr>
        <w:t>, published in 1895,</w:t>
      </w:r>
      <w:r>
        <w:rPr>
          <w:rFonts w:ascii="Times New Roman" w:hAnsi="Times New Roman" w:cs="Times New Roman"/>
          <w:i/>
          <w:sz w:val="24"/>
          <w:szCs w:val="24"/>
        </w:rPr>
        <w:t xml:space="preserve"> </w:t>
      </w:r>
      <w:r>
        <w:rPr>
          <w:rFonts w:ascii="Times New Roman" w:hAnsi="Times New Roman" w:cs="Times New Roman"/>
          <w:sz w:val="24"/>
          <w:szCs w:val="24"/>
        </w:rPr>
        <w:t>laid the blame for Britain’s</w:t>
      </w:r>
      <w:r w:rsidRPr="009F41DA">
        <w:rPr>
          <w:rFonts w:ascii="Times New Roman" w:hAnsi="Times New Roman" w:cs="Times New Roman"/>
          <w:sz w:val="24"/>
          <w:szCs w:val="24"/>
        </w:rPr>
        <w:t xml:space="preserve"> economic crisis of 1847 </w:t>
      </w:r>
      <w:r>
        <w:rPr>
          <w:rFonts w:ascii="Times New Roman" w:hAnsi="Times New Roman" w:cs="Times New Roman"/>
          <w:sz w:val="24"/>
          <w:szCs w:val="24"/>
        </w:rPr>
        <w:t>on ‘</w:t>
      </w:r>
      <w:r w:rsidRPr="009F41DA">
        <w:rPr>
          <w:rFonts w:ascii="Times New Roman" w:hAnsi="Times New Roman" w:cs="Times New Roman"/>
          <w:sz w:val="24"/>
          <w:szCs w:val="24"/>
        </w:rPr>
        <w:t>the debacle of the railway swindle’</w:t>
      </w:r>
      <w:r>
        <w:rPr>
          <w:rFonts w:ascii="Times New Roman" w:hAnsi="Times New Roman" w:cs="Times New Roman"/>
          <w:sz w:val="24"/>
          <w:szCs w:val="24"/>
        </w:rPr>
        <w:t xml:space="preserve"> which preceded it.</w:t>
      </w:r>
      <w:r w:rsidRPr="009F41DA">
        <w:rPr>
          <w:rStyle w:val="FootnoteReference"/>
          <w:rFonts w:ascii="Times New Roman" w:hAnsi="Times New Roman" w:cs="Times New Roman"/>
        </w:rPr>
        <w:footnoteReference w:id="211"/>
      </w:r>
      <w:r w:rsidRPr="009F41DA">
        <w:rPr>
          <w:rFonts w:ascii="Times New Roman" w:hAnsi="Times New Roman" w:cs="Times New Roman"/>
          <w:sz w:val="24"/>
          <w:szCs w:val="24"/>
        </w:rPr>
        <w:t xml:space="preserve"> </w:t>
      </w:r>
      <w:r>
        <w:rPr>
          <w:rFonts w:ascii="Times New Roman" w:hAnsi="Times New Roman" w:cs="Times New Roman"/>
          <w:sz w:val="24"/>
          <w:szCs w:val="24"/>
        </w:rPr>
        <w:t>Marx associated the swindle with ‘</w:t>
      </w:r>
      <w:r w:rsidRPr="009F41DA">
        <w:rPr>
          <w:rFonts w:ascii="Times New Roman" w:hAnsi="Times New Roman" w:cs="Times New Roman"/>
          <w:sz w:val="24"/>
          <w:szCs w:val="24"/>
        </w:rPr>
        <w:t>the gentlemen who had tied up their floating capital in railways and relied on credit to replace it</w:t>
      </w:r>
      <w:r>
        <w:rPr>
          <w:rFonts w:ascii="Times New Roman" w:hAnsi="Times New Roman" w:cs="Times New Roman"/>
          <w:sz w:val="24"/>
          <w:szCs w:val="24"/>
        </w:rPr>
        <w:t>’</w:t>
      </w:r>
      <w:r w:rsidRPr="009F41DA">
        <w:rPr>
          <w:rFonts w:ascii="Times New Roman" w:hAnsi="Times New Roman" w:cs="Times New Roman"/>
          <w:sz w:val="24"/>
          <w:szCs w:val="24"/>
        </w:rPr>
        <w:t>.</w:t>
      </w:r>
      <w:r w:rsidRPr="009F41DA">
        <w:rPr>
          <w:rStyle w:val="FootnoteReference"/>
          <w:rFonts w:ascii="Times New Roman" w:hAnsi="Times New Roman" w:cs="Times New Roman"/>
        </w:rPr>
        <w:footnoteReference w:id="212"/>
      </w:r>
      <w:r w:rsidRPr="009F41DA">
        <w:rPr>
          <w:rFonts w:ascii="Times New Roman" w:hAnsi="Times New Roman" w:cs="Times New Roman"/>
          <w:sz w:val="24"/>
          <w:szCs w:val="24"/>
        </w:rPr>
        <w:t xml:space="preserve"> Such attacks did not begin with Marx</w:t>
      </w:r>
      <w:r>
        <w:rPr>
          <w:rFonts w:ascii="Times New Roman" w:hAnsi="Times New Roman" w:cs="Times New Roman"/>
          <w:sz w:val="24"/>
          <w:szCs w:val="24"/>
        </w:rPr>
        <w:t>.</w:t>
      </w:r>
      <w:r w:rsidRPr="009F41DA">
        <w:rPr>
          <w:rFonts w:ascii="Times New Roman" w:hAnsi="Times New Roman" w:cs="Times New Roman"/>
          <w:sz w:val="24"/>
          <w:szCs w:val="24"/>
        </w:rPr>
        <w:t xml:space="preserve"> </w:t>
      </w:r>
      <w:r>
        <w:rPr>
          <w:rFonts w:ascii="Times New Roman" w:hAnsi="Times New Roman" w:cs="Times New Roman"/>
          <w:sz w:val="24"/>
          <w:szCs w:val="24"/>
        </w:rPr>
        <w:t>In both news media and public discourse, r</w:t>
      </w:r>
      <w:r w:rsidRPr="009F41DA">
        <w:rPr>
          <w:rFonts w:ascii="Times New Roman" w:hAnsi="Times New Roman" w:cs="Times New Roman"/>
          <w:sz w:val="24"/>
          <w:szCs w:val="24"/>
        </w:rPr>
        <w:t xml:space="preserve">ailway investment and </w:t>
      </w:r>
      <w:r>
        <w:rPr>
          <w:rFonts w:ascii="Times New Roman" w:hAnsi="Times New Roman" w:cs="Times New Roman"/>
          <w:sz w:val="24"/>
          <w:szCs w:val="24"/>
        </w:rPr>
        <w:t xml:space="preserve">railway </w:t>
      </w:r>
      <w:r w:rsidRPr="009F41DA">
        <w:rPr>
          <w:rFonts w:ascii="Times New Roman" w:hAnsi="Times New Roman" w:cs="Times New Roman"/>
          <w:sz w:val="24"/>
          <w:szCs w:val="24"/>
        </w:rPr>
        <w:t xml:space="preserve">management had </w:t>
      </w:r>
      <w:r>
        <w:rPr>
          <w:rFonts w:ascii="Times New Roman" w:hAnsi="Times New Roman" w:cs="Times New Roman"/>
          <w:sz w:val="24"/>
          <w:szCs w:val="24"/>
        </w:rPr>
        <w:t>gone hand in hand</w:t>
      </w:r>
      <w:r w:rsidRPr="009F41DA">
        <w:rPr>
          <w:rFonts w:ascii="Times New Roman" w:hAnsi="Times New Roman" w:cs="Times New Roman"/>
          <w:sz w:val="24"/>
          <w:szCs w:val="24"/>
        </w:rPr>
        <w:t xml:space="preserve"> with financial crime</w:t>
      </w:r>
      <w:r w:rsidRPr="00666480">
        <w:rPr>
          <w:rFonts w:ascii="Times New Roman" w:hAnsi="Times New Roman" w:cs="Times New Roman"/>
          <w:sz w:val="24"/>
          <w:szCs w:val="24"/>
        </w:rPr>
        <w:t xml:space="preserve"> </w:t>
      </w:r>
      <w:r w:rsidRPr="009F41DA">
        <w:rPr>
          <w:rFonts w:ascii="Times New Roman" w:hAnsi="Times New Roman" w:cs="Times New Roman"/>
          <w:sz w:val="24"/>
          <w:szCs w:val="24"/>
        </w:rPr>
        <w:t xml:space="preserve">since </w:t>
      </w:r>
      <w:r>
        <w:rPr>
          <w:rFonts w:ascii="Times New Roman" w:hAnsi="Times New Roman" w:cs="Times New Roman"/>
          <w:sz w:val="24"/>
          <w:szCs w:val="24"/>
        </w:rPr>
        <w:t xml:space="preserve">well before </w:t>
      </w:r>
      <w:r w:rsidRPr="009F41DA">
        <w:rPr>
          <w:rFonts w:ascii="Times New Roman" w:hAnsi="Times New Roman" w:cs="Times New Roman"/>
          <w:sz w:val="24"/>
          <w:szCs w:val="24"/>
        </w:rPr>
        <w:t>the 1840s</w:t>
      </w:r>
      <w:r>
        <w:rPr>
          <w:rFonts w:ascii="Times New Roman" w:hAnsi="Times New Roman" w:cs="Times New Roman"/>
          <w:sz w:val="24"/>
          <w:szCs w:val="24"/>
        </w:rPr>
        <w:t>.</w:t>
      </w:r>
      <w:r w:rsidRPr="009F41DA">
        <w:rPr>
          <w:rFonts w:ascii="Times New Roman" w:hAnsi="Times New Roman" w:cs="Times New Roman"/>
          <w:sz w:val="24"/>
          <w:szCs w:val="24"/>
        </w:rPr>
        <w:t xml:space="preserve"> Railway joint-stock companies were the first </w:t>
      </w:r>
      <w:r>
        <w:rPr>
          <w:rFonts w:ascii="Times New Roman" w:hAnsi="Times New Roman" w:cs="Times New Roman"/>
          <w:sz w:val="24"/>
          <w:szCs w:val="24"/>
        </w:rPr>
        <w:t xml:space="preserve">large-scale </w:t>
      </w:r>
      <w:r w:rsidRPr="009F41DA">
        <w:rPr>
          <w:rFonts w:ascii="Times New Roman" w:hAnsi="Times New Roman" w:cs="Times New Roman"/>
          <w:sz w:val="24"/>
          <w:szCs w:val="24"/>
        </w:rPr>
        <w:t>organisations whose output affected daily life in Britain in a manner directly visible to the public</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13"/>
      </w:r>
      <w:r w:rsidRPr="009F41DA">
        <w:rPr>
          <w:rFonts w:ascii="Times New Roman" w:hAnsi="Times New Roman" w:cs="Times New Roman"/>
          <w:sz w:val="24"/>
          <w:szCs w:val="24"/>
        </w:rPr>
        <w:t xml:space="preserve"> </w:t>
      </w:r>
      <w:r>
        <w:rPr>
          <w:rFonts w:ascii="Times New Roman" w:hAnsi="Times New Roman" w:cs="Times New Roman"/>
          <w:sz w:val="24"/>
          <w:szCs w:val="24"/>
        </w:rPr>
        <w:t>Constructing railways needed</w:t>
      </w:r>
      <w:r w:rsidRPr="009F41DA">
        <w:rPr>
          <w:rFonts w:ascii="Times New Roman" w:hAnsi="Times New Roman" w:cs="Times New Roman"/>
          <w:sz w:val="24"/>
          <w:szCs w:val="24"/>
        </w:rPr>
        <w:t xml:space="preserve"> massive amount</w:t>
      </w:r>
      <w:r>
        <w:rPr>
          <w:rFonts w:ascii="Times New Roman" w:hAnsi="Times New Roman" w:cs="Times New Roman"/>
          <w:sz w:val="24"/>
          <w:szCs w:val="24"/>
        </w:rPr>
        <w:t>s</w:t>
      </w:r>
      <w:r w:rsidRPr="009F41DA">
        <w:rPr>
          <w:rFonts w:ascii="Times New Roman" w:hAnsi="Times New Roman" w:cs="Times New Roman"/>
          <w:sz w:val="24"/>
          <w:szCs w:val="24"/>
        </w:rPr>
        <w:t xml:space="preserve"> of </w:t>
      </w:r>
      <w:r>
        <w:rPr>
          <w:rFonts w:ascii="Times New Roman" w:hAnsi="Times New Roman" w:cs="Times New Roman"/>
          <w:sz w:val="24"/>
          <w:szCs w:val="24"/>
        </w:rPr>
        <w:t>capital and investment, and the unprecedented scale and potential profits of the new railway companies</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caused </w:t>
      </w:r>
      <w:r w:rsidRPr="009F41DA">
        <w:rPr>
          <w:rFonts w:ascii="Times New Roman" w:hAnsi="Times New Roman" w:cs="Times New Roman"/>
          <w:sz w:val="24"/>
          <w:szCs w:val="24"/>
        </w:rPr>
        <w:t xml:space="preserve">massive </w:t>
      </w:r>
      <w:r>
        <w:rPr>
          <w:rFonts w:ascii="Times New Roman" w:hAnsi="Times New Roman" w:cs="Times New Roman"/>
          <w:sz w:val="24"/>
          <w:szCs w:val="24"/>
        </w:rPr>
        <w:t xml:space="preserve">economic </w:t>
      </w:r>
      <w:r w:rsidRPr="009F41DA">
        <w:rPr>
          <w:rFonts w:ascii="Times New Roman" w:hAnsi="Times New Roman" w:cs="Times New Roman"/>
          <w:sz w:val="24"/>
          <w:szCs w:val="24"/>
        </w:rPr>
        <w:t xml:space="preserve">upheaval. On several occasions, </w:t>
      </w:r>
      <w:r>
        <w:rPr>
          <w:rFonts w:ascii="Times New Roman" w:hAnsi="Times New Roman" w:cs="Times New Roman"/>
          <w:sz w:val="24"/>
          <w:szCs w:val="24"/>
        </w:rPr>
        <w:t>railway investment</w:t>
      </w:r>
      <w:r w:rsidRPr="009F41DA">
        <w:rPr>
          <w:rFonts w:ascii="Times New Roman" w:hAnsi="Times New Roman" w:cs="Times New Roman"/>
          <w:sz w:val="24"/>
          <w:szCs w:val="24"/>
        </w:rPr>
        <w:t xml:space="preserve"> broke dow</w:t>
      </w:r>
      <w:r>
        <w:rPr>
          <w:rFonts w:ascii="Times New Roman" w:hAnsi="Times New Roman" w:cs="Times New Roman"/>
          <w:sz w:val="24"/>
          <w:szCs w:val="24"/>
        </w:rPr>
        <w:t>n entirely, and on one occasion almost took the whole economy with it.</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The public became far more involved and familiar with railway investment than any other prior type of investment, and they relied on the press for information about it. </w:t>
      </w:r>
      <w:r w:rsidRPr="009F41DA">
        <w:rPr>
          <w:rFonts w:ascii="Times New Roman" w:hAnsi="Times New Roman" w:cs="Times New Roman"/>
          <w:sz w:val="24"/>
          <w:szCs w:val="24"/>
        </w:rPr>
        <w:t xml:space="preserve">This chapter </w:t>
      </w:r>
      <w:r>
        <w:rPr>
          <w:rFonts w:ascii="Times New Roman" w:hAnsi="Times New Roman" w:cs="Times New Roman"/>
          <w:sz w:val="24"/>
          <w:szCs w:val="24"/>
        </w:rPr>
        <w:t xml:space="preserve">examines how those companies were represented in news </w:t>
      </w:r>
      <w:proofErr w:type="gramStart"/>
      <w:r>
        <w:rPr>
          <w:rFonts w:ascii="Times New Roman" w:hAnsi="Times New Roman" w:cs="Times New Roman"/>
          <w:sz w:val="24"/>
          <w:szCs w:val="24"/>
        </w:rPr>
        <w:t>media, and</w:t>
      </w:r>
      <w:proofErr w:type="gramEnd"/>
      <w:r>
        <w:rPr>
          <w:rFonts w:ascii="Times New Roman" w:hAnsi="Times New Roman" w:cs="Times New Roman"/>
          <w:sz w:val="24"/>
          <w:szCs w:val="24"/>
        </w:rPr>
        <w:t xml:space="preserve"> shows how they came </w:t>
      </w:r>
      <w:r w:rsidRPr="009F41DA">
        <w:rPr>
          <w:rFonts w:ascii="Times New Roman" w:hAnsi="Times New Roman" w:cs="Times New Roman"/>
          <w:sz w:val="24"/>
          <w:szCs w:val="24"/>
        </w:rPr>
        <w:t>routinely</w:t>
      </w:r>
      <w:r>
        <w:rPr>
          <w:rFonts w:ascii="Times New Roman" w:hAnsi="Times New Roman" w:cs="Times New Roman"/>
          <w:sz w:val="24"/>
          <w:szCs w:val="24"/>
        </w:rPr>
        <w:t xml:space="preserve"> to be</w:t>
      </w:r>
      <w:r w:rsidRPr="009F41DA">
        <w:rPr>
          <w:rFonts w:ascii="Times New Roman" w:hAnsi="Times New Roman" w:cs="Times New Roman"/>
          <w:sz w:val="24"/>
          <w:szCs w:val="24"/>
        </w:rPr>
        <w:t xml:space="preserve"> cast in a negative light</w:t>
      </w:r>
      <w:r>
        <w:rPr>
          <w:rFonts w:ascii="Times New Roman" w:hAnsi="Times New Roman" w:cs="Times New Roman"/>
          <w:sz w:val="24"/>
          <w:szCs w:val="24"/>
        </w:rPr>
        <w:t>, as either</w:t>
      </w:r>
      <w:r w:rsidRPr="009F41DA">
        <w:rPr>
          <w:rFonts w:ascii="Times New Roman" w:hAnsi="Times New Roman" w:cs="Times New Roman"/>
          <w:sz w:val="24"/>
          <w:szCs w:val="24"/>
        </w:rPr>
        <w:t xml:space="preserve"> immoral or</w:t>
      </w:r>
      <w:r>
        <w:rPr>
          <w:rFonts w:ascii="Times New Roman" w:hAnsi="Times New Roman" w:cs="Times New Roman"/>
          <w:sz w:val="24"/>
          <w:szCs w:val="24"/>
        </w:rPr>
        <w:t xml:space="preserve"> wholly</w:t>
      </w:r>
      <w:r w:rsidRPr="009F41DA">
        <w:rPr>
          <w:rFonts w:ascii="Times New Roman" w:hAnsi="Times New Roman" w:cs="Times New Roman"/>
          <w:sz w:val="24"/>
          <w:szCs w:val="24"/>
        </w:rPr>
        <w:t xml:space="preserve"> criminal in nature. Throughout the mid-nineteenth century, and particularly in the 1840s, railway </w:t>
      </w:r>
      <w:r>
        <w:rPr>
          <w:rFonts w:ascii="Times New Roman" w:hAnsi="Times New Roman" w:cs="Times New Roman"/>
          <w:sz w:val="24"/>
          <w:szCs w:val="24"/>
        </w:rPr>
        <w:t>companies and capital</w:t>
      </w:r>
      <w:r w:rsidRPr="009F41DA">
        <w:rPr>
          <w:rFonts w:ascii="Times New Roman" w:hAnsi="Times New Roman" w:cs="Times New Roman"/>
          <w:sz w:val="24"/>
          <w:szCs w:val="24"/>
        </w:rPr>
        <w:t xml:space="preserve"> were represented as </w:t>
      </w:r>
      <w:r>
        <w:rPr>
          <w:rFonts w:ascii="Times New Roman" w:hAnsi="Times New Roman" w:cs="Times New Roman"/>
          <w:sz w:val="24"/>
          <w:szCs w:val="24"/>
        </w:rPr>
        <w:t>being just as critical</w:t>
      </w:r>
      <w:r w:rsidRPr="009F41DA">
        <w:rPr>
          <w:rFonts w:ascii="Times New Roman" w:hAnsi="Times New Roman" w:cs="Times New Roman"/>
          <w:sz w:val="24"/>
          <w:szCs w:val="24"/>
        </w:rPr>
        <w:t xml:space="preserve"> as line</w:t>
      </w:r>
      <w:r>
        <w:rPr>
          <w:rFonts w:ascii="Times New Roman" w:hAnsi="Times New Roman" w:cs="Times New Roman"/>
          <w:sz w:val="24"/>
          <w:szCs w:val="24"/>
        </w:rPr>
        <w:t>s</w:t>
      </w:r>
      <w:r w:rsidRPr="009F41DA">
        <w:rPr>
          <w:rFonts w:ascii="Times New Roman" w:hAnsi="Times New Roman" w:cs="Times New Roman"/>
          <w:sz w:val="24"/>
          <w:szCs w:val="24"/>
        </w:rPr>
        <w:t xml:space="preserve">, </w:t>
      </w:r>
      <w:r>
        <w:rPr>
          <w:rFonts w:ascii="Times New Roman" w:hAnsi="Times New Roman" w:cs="Times New Roman"/>
          <w:sz w:val="24"/>
          <w:szCs w:val="24"/>
        </w:rPr>
        <w:t>engines</w:t>
      </w:r>
      <w:r w:rsidRPr="009F41DA">
        <w:rPr>
          <w:rFonts w:ascii="Times New Roman" w:hAnsi="Times New Roman" w:cs="Times New Roman"/>
          <w:sz w:val="24"/>
          <w:szCs w:val="24"/>
        </w:rPr>
        <w:t>, and journey</w:t>
      </w:r>
      <w:r>
        <w:rPr>
          <w:rFonts w:ascii="Times New Roman" w:hAnsi="Times New Roman" w:cs="Times New Roman"/>
          <w:sz w:val="24"/>
          <w:szCs w:val="24"/>
        </w:rPr>
        <w:t>s</w:t>
      </w:r>
      <w:r w:rsidRPr="009F41DA">
        <w:rPr>
          <w:rFonts w:ascii="Times New Roman" w:hAnsi="Times New Roman" w:cs="Times New Roman"/>
          <w:sz w:val="24"/>
          <w:szCs w:val="24"/>
        </w:rPr>
        <w:t xml:space="preserve"> in the developing </w:t>
      </w:r>
      <w:r>
        <w:rPr>
          <w:rFonts w:ascii="Times New Roman" w:hAnsi="Times New Roman" w:cs="Times New Roman"/>
          <w:sz w:val="24"/>
          <w:szCs w:val="24"/>
        </w:rPr>
        <w:t xml:space="preserve">notions of what constituted </w:t>
      </w:r>
      <w:r w:rsidRPr="009F41DA">
        <w:rPr>
          <w:rFonts w:ascii="Times New Roman" w:hAnsi="Times New Roman" w:cs="Times New Roman"/>
          <w:sz w:val="24"/>
          <w:szCs w:val="24"/>
        </w:rPr>
        <w:t>‘the railways’</w:t>
      </w:r>
      <w:r>
        <w:rPr>
          <w:rFonts w:ascii="Times New Roman" w:hAnsi="Times New Roman" w:cs="Times New Roman"/>
          <w:sz w:val="24"/>
          <w:szCs w:val="24"/>
        </w:rPr>
        <w:t xml:space="preserve"> – </w:t>
      </w:r>
      <w:r w:rsidRPr="009F41DA">
        <w:rPr>
          <w:rFonts w:ascii="Times New Roman" w:hAnsi="Times New Roman" w:cs="Times New Roman"/>
          <w:sz w:val="24"/>
          <w:szCs w:val="24"/>
        </w:rPr>
        <w:t xml:space="preserve">often more so. </w:t>
      </w:r>
      <w:r>
        <w:rPr>
          <w:rFonts w:ascii="Times New Roman" w:hAnsi="Times New Roman" w:cs="Times New Roman"/>
          <w:sz w:val="24"/>
          <w:szCs w:val="24"/>
        </w:rPr>
        <w:t>When</w:t>
      </w:r>
      <w:r w:rsidRPr="009F41DA">
        <w:rPr>
          <w:rFonts w:ascii="Times New Roman" w:hAnsi="Times New Roman" w:cs="Times New Roman"/>
          <w:sz w:val="24"/>
          <w:szCs w:val="24"/>
        </w:rPr>
        <w:t xml:space="preserve"> trust in railway companies</w:t>
      </w:r>
      <w:r>
        <w:rPr>
          <w:rFonts w:ascii="Times New Roman" w:hAnsi="Times New Roman" w:cs="Times New Roman"/>
          <w:sz w:val="24"/>
          <w:szCs w:val="24"/>
        </w:rPr>
        <w:t xml:space="preserve"> turned sour, prompted by lost investments and</w:t>
      </w:r>
      <w:r w:rsidRPr="009F41DA">
        <w:rPr>
          <w:rFonts w:ascii="Times New Roman" w:hAnsi="Times New Roman" w:cs="Times New Roman"/>
          <w:sz w:val="24"/>
          <w:szCs w:val="24"/>
        </w:rPr>
        <w:t xml:space="preserve"> reports on dealings that </w:t>
      </w:r>
      <w:r>
        <w:rPr>
          <w:rFonts w:ascii="Times New Roman" w:hAnsi="Times New Roman" w:cs="Times New Roman"/>
          <w:sz w:val="24"/>
          <w:szCs w:val="24"/>
        </w:rPr>
        <w:t>appeared</w:t>
      </w:r>
      <w:r w:rsidRPr="009F41DA">
        <w:rPr>
          <w:rFonts w:ascii="Times New Roman" w:hAnsi="Times New Roman" w:cs="Times New Roman"/>
          <w:sz w:val="24"/>
          <w:szCs w:val="24"/>
        </w:rPr>
        <w:t xml:space="preserve"> criminal</w:t>
      </w:r>
      <w:r>
        <w:rPr>
          <w:rFonts w:ascii="Times New Roman" w:hAnsi="Times New Roman" w:cs="Times New Roman"/>
          <w:sz w:val="24"/>
          <w:szCs w:val="24"/>
        </w:rPr>
        <w:t xml:space="preserve">, the degree of </w:t>
      </w:r>
      <w:r w:rsidRPr="009F41DA">
        <w:rPr>
          <w:rFonts w:ascii="Times New Roman" w:hAnsi="Times New Roman" w:cs="Times New Roman"/>
          <w:sz w:val="24"/>
          <w:szCs w:val="24"/>
        </w:rPr>
        <w:t xml:space="preserve">public outcry that </w:t>
      </w:r>
      <w:r>
        <w:rPr>
          <w:rFonts w:ascii="Times New Roman" w:hAnsi="Times New Roman" w:cs="Times New Roman"/>
          <w:sz w:val="24"/>
          <w:szCs w:val="24"/>
        </w:rPr>
        <w:t xml:space="preserve">followed was so intense that it bound </w:t>
      </w:r>
      <w:r w:rsidRPr="009F41DA">
        <w:rPr>
          <w:rFonts w:ascii="Times New Roman" w:hAnsi="Times New Roman" w:cs="Times New Roman"/>
          <w:sz w:val="24"/>
          <w:szCs w:val="24"/>
        </w:rPr>
        <w:t>railway</w:t>
      </w:r>
      <w:r>
        <w:rPr>
          <w:rFonts w:ascii="Times New Roman" w:hAnsi="Times New Roman" w:cs="Times New Roman"/>
          <w:sz w:val="24"/>
          <w:szCs w:val="24"/>
        </w:rPr>
        <w:t xml:space="preserve"> companies</w:t>
      </w:r>
      <w:r w:rsidRPr="009F41DA">
        <w:rPr>
          <w:rFonts w:ascii="Times New Roman" w:hAnsi="Times New Roman" w:cs="Times New Roman"/>
          <w:sz w:val="24"/>
          <w:szCs w:val="24"/>
        </w:rPr>
        <w:t>, financial crime, and financial criminal</w:t>
      </w:r>
      <w:r>
        <w:rPr>
          <w:rFonts w:ascii="Times New Roman" w:hAnsi="Times New Roman" w:cs="Times New Roman"/>
          <w:sz w:val="24"/>
          <w:szCs w:val="24"/>
        </w:rPr>
        <w:t>s together for decades</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The archetype of the crooked railway director would be used as a point of reference in financial crime cases generally, </w:t>
      </w:r>
      <w:proofErr w:type="gramStart"/>
      <w:r>
        <w:rPr>
          <w:rFonts w:ascii="Times New Roman" w:hAnsi="Times New Roman" w:cs="Times New Roman"/>
          <w:sz w:val="24"/>
          <w:szCs w:val="24"/>
        </w:rPr>
        <w:t>and also</w:t>
      </w:r>
      <w:proofErr w:type="gramEnd"/>
      <w:r>
        <w:rPr>
          <w:rFonts w:ascii="Times New Roman" w:hAnsi="Times New Roman" w:cs="Times New Roman"/>
          <w:sz w:val="24"/>
          <w:szCs w:val="24"/>
        </w:rPr>
        <w:t xml:space="preserve"> contributed to a wider narrative connecting directors with all forms of railway crime. While it had already been used to pass blame on management in many of the cases assessed in Chapter I above, the financial misdeeds of 1840s railway companies led to the trope being sharpened, and ultimately </w:t>
      </w:r>
      <w:r>
        <w:rPr>
          <w:rFonts w:ascii="Times New Roman" w:hAnsi="Times New Roman" w:cs="Times New Roman"/>
          <w:sz w:val="24"/>
          <w:szCs w:val="24"/>
        </w:rPr>
        <w:lastRenderedPageBreak/>
        <w:t>surpassing the locomotive as the primary means of coupling railways with crime and criminality.</w:t>
      </w:r>
    </w:p>
    <w:p w14:paraId="09B81A48"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Reporting </w:t>
      </w:r>
      <w:r w:rsidRPr="009F41DA">
        <w:rPr>
          <w:rFonts w:ascii="Times New Roman" w:hAnsi="Times New Roman" w:cs="Times New Roman"/>
          <w:sz w:val="24"/>
          <w:szCs w:val="24"/>
        </w:rPr>
        <w:t>rang</w:t>
      </w:r>
      <w:r>
        <w:rPr>
          <w:rFonts w:ascii="Times New Roman" w:hAnsi="Times New Roman" w:cs="Times New Roman"/>
          <w:sz w:val="24"/>
          <w:szCs w:val="24"/>
        </w:rPr>
        <w:t>ed</w:t>
      </w:r>
      <w:r w:rsidRPr="009F41DA">
        <w:rPr>
          <w:rFonts w:ascii="Times New Roman" w:hAnsi="Times New Roman" w:cs="Times New Roman"/>
          <w:sz w:val="24"/>
          <w:szCs w:val="24"/>
        </w:rPr>
        <w:t xml:space="preserve"> from straightforward</w:t>
      </w:r>
      <w:r>
        <w:rPr>
          <w:rFonts w:ascii="Times New Roman" w:hAnsi="Times New Roman" w:cs="Times New Roman"/>
          <w:sz w:val="24"/>
          <w:szCs w:val="24"/>
        </w:rPr>
        <w:t xml:space="preserve"> crimes</w:t>
      </w:r>
      <w:r w:rsidRPr="009F41DA">
        <w:rPr>
          <w:rFonts w:ascii="Times New Roman" w:hAnsi="Times New Roman" w:cs="Times New Roman"/>
          <w:sz w:val="24"/>
          <w:szCs w:val="24"/>
        </w:rPr>
        <w:t>, such as sales of stock in non-existent companies, to complex</w:t>
      </w:r>
      <w:r>
        <w:rPr>
          <w:rFonts w:ascii="Times New Roman" w:hAnsi="Times New Roman" w:cs="Times New Roman"/>
          <w:sz w:val="24"/>
          <w:szCs w:val="24"/>
        </w:rPr>
        <w:t xml:space="preserve"> systems</w:t>
      </w:r>
      <w:r w:rsidRPr="009F41DA">
        <w:rPr>
          <w:rFonts w:ascii="Times New Roman" w:hAnsi="Times New Roman" w:cs="Times New Roman"/>
          <w:sz w:val="24"/>
          <w:szCs w:val="24"/>
        </w:rPr>
        <w:t>, such as large-scale fraudulent systems</w:t>
      </w:r>
      <w:r>
        <w:rPr>
          <w:rFonts w:ascii="Times New Roman" w:hAnsi="Times New Roman" w:cs="Times New Roman"/>
          <w:sz w:val="24"/>
          <w:szCs w:val="24"/>
        </w:rPr>
        <w:t xml:space="preserve"> such as Hudson’s, or</w:t>
      </w:r>
      <w:r w:rsidRPr="009F41DA">
        <w:rPr>
          <w:rFonts w:ascii="Times New Roman" w:hAnsi="Times New Roman" w:cs="Times New Roman"/>
          <w:sz w:val="24"/>
          <w:szCs w:val="24"/>
        </w:rPr>
        <w:t xml:space="preserve"> corrupt sales of land</w:t>
      </w:r>
      <w:r>
        <w:rPr>
          <w:rFonts w:ascii="Times New Roman" w:hAnsi="Times New Roman" w:cs="Times New Roman"/>
          <w:sz w:val="24"/>
          <w:szCs w:val="24"/>
        </w:rPr>
        <w:t>; these seldom resulted in trials, but often sparked panics which kept pace with the fervour to invest</w:t>
      </w:r>
      <w:r w:rsidRPr="009F41DA">
        <w:rPr>
          <w:rFonts w:ascii="Times New Roman" w:hAnsi="Times New Roman" w:cs="Times New Roman"/>
          <w:sz w:val="24"/>
          <w:szCs w:val="24"/>
        </w:rPr>
        <w:t>. While</w:t>
      </w:r>
      <w:r>
        <w:rPr>
          <w:rFonts w:ascii="Times New Roman" w:hAnsi="Times New Roman" w:cs="Times New Roman"/>
          <w:sz w:val="24"/>
          <w:szCs w:val="24"/>
        </w:rPr>
        <w:t xml:space="preserve"> market crashes in 1825, 1835 and 1866 curtailed</w:t>
      </w:r>
      <w:r w:rsidRPr="009F41DA">
        <w:rPr>
          <w:rFonts w:ascii="Times New Roman" w:hAnsi="Times New Roman" w:cs="Times New Roman"/>
          <w:sz w:val="24"/>
          <w:szCs w:val="24"/>
        </w:rPr>
        <w:t xml:space="preserve"> railway investment </w:t>
      </w:r>
      <w:r>
        <w:rPr>
          <w:rFonts w:ascii="Times New Roman" w:hAnsi="Times New Roman" w:cs="Times New Roman"/>
          <w:sz w:val="24"/>
          <w:szCs w:val="24"/>
        </w:rPr>
        <w:t>to some extent,</w:t>
      </w:r>
      <w:r w:rsidRPr="009F41DA">
        <w:rPr>
          <w:rFonts w:ascii="Times New Roman" w:hAnsi="Times New Roman" w:cs="Times New Roman"/>
          <w:sz w:val="24"/>
          <w:szCs w:val="24"/>
        </w:rPr>
        <w:t xml:space="preserve"> the panic that above all others is remembered as ‘The Railway Mania’ refers to the market collapse of 1845.</w:t>
      </w:r>
      <w:r w:rsidRPr="009F41DA">
        <w:rPr>
          <w:rStyle w:val="FootnoteReference"/>
          <w:rFonts w:ascii="Times New Roman" w:hAnsi="Times New Roman" w:cs="Times New Roman"/>
        </w:rPr>
        <w:footnoteReference w:id="214"/>
      </w:r>
      <w:r w:rsidRPr="009F41DA">
        <w:rPr>
          <w:rFonts w:ascii="Times New Roman" w:hAnsi="Times New Roman" w:cs="Times New Roman"/>
          <w:sz w:val="24"/>
          <w:szCs w:val="24"/>
        </w:rPr>
        <w:t xml:space="preserve"> While wide-scale criminal activity did undoubtedly take place around nineteenth-century railway capital, much of it went unprosecuted, and its extent is something we can only guess at. The </w:t>
      </w:r>
      <w:r>
        <w:rPr>
          <w:rFonts w:ascii="Times New Roman" w:hAnsi="Times New Roman" w:cs="Times New Roman"/>
          <w:sz w:val="24"/>
          <w:szCs w:val="24"/>
        </w:rPr>
        <w:t>shock and ill-feeling it engendered therefore earthed itself to some extent through ongoing</w:t>
      </w:r>
      <w:r w:rsidRPr="009F41DA">
        <w:rPr>
          <w:rFonts w:ascii="Times New Roman" w:hAnsi="Times New Roman" w:cs="Times New Roman"/>
          <w:sz w:val="24"/>
          <w:szCs w:val="24"/>
        </w:rPr>
        <w:t xml:space="preserve"> representations of railway </w:t>
      </w:r>
      <w:r>
        <w:rPr>
          <w:rFonts w:ascii="Times New Roman" w:hAnsi="Times New Roman" w:cs="Times New Roman"/>
          <w:sz w:val="24"/>
          <w:szCs w:val="24"/>
        </w:rPr>
        <w:t>mis</w:t>
      </w:r>
      <w:r w:rsidRPr="009F41DA">
        <w:rPr>
          <w:rFonts w:ascii="Times New Roman" w:hAnsi="Times New Roman" w:cs="Times New Roman"/>
          <w:sz w:val="24"/>
          <w:szCs w:val="24"/>
        </w:rPr>
        <w:t>management and investment</w:t>
      </w:r>
      <w:r>
        <w:rPr>
          <w:rFonts w:ascii="Times New Roman" w:hAnsi="Times New Roman" w:cs="Times New Roman"/>
          <w:sz w:val="24"/>
          <w:szCs w:val="24"/>
        </w:rPr>
        <w:t>. E</w:t>
      </w:r>
      <w:r w:rsidRPr="009F41DA">
        <w:rPr>
          <w:rFonts w:ascii="Times New Roman" w:hAnsi="Times New Roman" w:cs="Times New Roman"/>
          <w:sz w:val="24"/>
          <w:szCs w:val="24"/>
        </w:rPr>
        <w:t>ven when such anger was largely misattributed</w:t>
      </w:r>
      <w:r>
        <w:rPr>
          <w:rFonts w:ascii="Times New Roman" w:hAnsi="Times New Roman" w:cs="Times New Roman"/>
          <w:sz w:val="24"/>
          <w:szCs w:val="24"/>
        </w:rPr>
        <w:t xml:space="preserve"> – a</w:t>
      </w:r>
      <w:r w:rsidRPr="009F41DA">
        <w:rPr>
          <w:rFonts w:ascii="Times New Roman" w:hAnsi="Times New Roman" w:cs="Times New Roman"/>
          <w:sz w:val="24"/>
          <w:szCs w:val="24"/>
        </w:rPr>
        <w:t>s was the case in the 1840s</w:t>
      </w:r>
      <w:r>
        <w:rPr>
          <w:rFonts w:ascii="Times New Roman" w:hAnsi="Times New Roman" w:cs="Times New Roman"/>
          <w:sz w:val="24"/>
          <w:szCs w:val="24"/>
        </w:rPr>
        <w:t xml:space="preserve"> – </w:t>
      </w:r>
      <w:r w:rsidRPr="009F41DA">
        <w:rPr>
          <w:rFonts w:ascii="Times New Roman" w:hAnsi="Times New Roman" w:cs="Times New Roman"/>
          <w:sz w:val="24"/>
          <w:szCs w:val="24"/>
        </w:rPr>
        <w:t xml:space="preserve">narratives </w:t>
      </w:r>
      <w:r>
        <w:rPr>
          <w:rFonts w:ascii="Times New Roman" w:hAnsi="Times New Roman" w:cs="Times New Roman"/>
          <w:sz w:val="24"/>
          <w:szCs w:val="24"/>
        </w:rPr>
        <w:t>that</w:t>
      </w:r>
      <w:r w:rsidRPr="009F41DA">
        <w:rPr>
          <w:rFonts w:ascii="Times New Roman" w:hAnsi="Times New Roman" w:cs="Times New Roman"/>
          <w:sz w:val="24"/>
          <w:szCs w:val="24"/>
        </w:rPr>
        <w:t xml:space="preserve"> vilified railway directors proved more influential than those based upon empirical reality, </w:t>
      </w:r>
      <w:r>
        <w:rPr>
          <w:rFonts w:ascii="Times New Roman" w:hAnsi="Times New Roman" w:cs="Times New Roman"/>
          <w:sz w:val="24"/>
          <w:szCs w:val="24"/>
        </w:rPr>
        <w:t>shaping</w:t>
      </w:r>
      <w:r w:rsidRPr="009F41DA">
        <w:rPr>
          <w:rFonts w:ascii="Times New Roman" w:hAnsi="Times New Roman" w:cs="Times New Roman"/>
          <w:sz w:val="24"/>
          <w:szCs w:val="24"/>
        </w:rPr>
        <w:t xml:space="preserve"> news media engagement with</w:t>
      </w:r>
      <w:r>
        <w:rPr>
          <w:rFonts w:ascii="Times New Roman" w:hAnsi="Times New Roman" w:cs="Times New Roman"/>
          <w:sz w:val="24"/>
          <w:szCs w:val="24"/>
        </w:rPr>
        <w:t xml:space="preserve"> railway and non-railway</w:t>
      </w:r>
      <w:r w:rsidRPr="009F41DA">
        <w:rPr>
          <w:rFonts w:ascii="Times New Roman" w:hAnsi="Times New Roman" w:cs="Times New Roman"/>
          <w:sz w:val="24"/>
          <w:szCs w:val="24"/>
        </w:rPr>
        <w:t xml:space="preserve"> financial crime for decades to come.</w:t>
      </w:r>
      <w:r>
        <w:rPr>
          <w:rFonts w:ascii="Times New Roman" w:hAnsi="Times New Roman" w:cs="Times New Roman"/>
          <w:sz w:val="24"/>
          <w:szCs w:val="24"/>
        </w:rPr>
        <w:t xml:space="preserve"> </w:t>
      </w:r>
    </w:p>
    <w:p w14:paraId="76D4FF84" w14:textId="77777777" w:rsidR="0080653E" w:rsidRPr="00862E33"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T</w:t>
      </w:r>
      <w:r w:rsidRPr="009F41DA">
        <w:rPr>
          <w:rFonts w:ascii="Times New Roman" w:hAnsi="Times New Roman" w:cs="Times New Roman"/>
          <w:sz w:val="24"/>
          <w:szCs w:val="24"/>
        </w:rPr>
        <w:t>h</w:t>
      </w:r>
      <w:r>
        <w:rPr>
          <w:rFonts w:ascii="Times New Roman" w:hAnsi="Times New Roman" w:cs="Times New Roman"/>
          <w:sz w:val="24"/>
          <w:szCs w:val="24"/>
        </w:rPr>
        <w:t xml:space="preserve">is </w:t>
      </w:r>
      <w:r w:rsidRPr="009F41DA">
        <w:rPr>
          <w:rFonts w:ascii="Times New Roman" w:hAnsi="Times New Roman" w:cs="Times New Roman"/>
          <w:sz w:val="24"/>
          <w:szCs w:val="24"/>
        </w:rPr>
        <w:t>chapter assess</w:t>
      </w:r>
      <w:r>
        <w:rPr>
          <w:rFonts w:ascii="Times New Roman" w:hAnsi="Times New Roman" w:cs="Times New Roman"/>
          <w:sz w:val="24"/>
          <w:szCs w:val="24"/>
        </w:rPr>
        <w:t>es</w:t>
      </w:r>
      <w:r w:rsidRPr="009F41DA">
        <w:rPr>
          <w:rFonts w:ascii="Times New Roman" w:hAnsi="Times New Roman" w:cs="Times New Roman"/>
          <w:sz w:val="24"/>
          <w:szCs w:val="24"/>
        </w:rPr>
        <w:t xml:space="preserve"> how the railways and financial crime were linked</w:t>
      </w:r>
      <w:r>
        <w:rPr>
          <w:rFonts w:ascii="Times New Roman" w:hAnsi="Times New Roman" w:cs="Times New Roman"/>
          <w:sz w:val="24"/>
          <w:szCs w:val="24"/>
        </w:rPr>
        <w:t xml:space="preserve"> b</w:t>
      </w:r>
      <w:r w:rsidRPr="009F41DA">
        <w:rPr>
          <w:rFonts w:ascii="Times New Roman" w:hAnsi="Times New Roman" w:cs="Times New Roman"/>
          <w:sz w:val="24"/>
          <w:szCs w:val="24"/>
        </w:rPr>
        <w:t>y focusing</w:t>
      </w:r>
      <w:r>
        <w:rPr>
          <w:rFonts w:ascii="Times New Roman" w:hAnsi="Times New Roman" w:cs="Times New Roman"/>
          <w:sz w:val="24"/>
          <w:szCs w:val="24"/>
        </w:rPr>
        <w:t xml:space="preserve"> </w:t>
      </w:r>
      <w:r w:rsidRPr="009F41DA">
        <w:rPr>
          <w:rFonts w:ascii="Times New Roman" w:hAnsi="Times New Roman" w:cs="Times New Roman"/>
          <w:sz w:val="24"/>
          <w:szCs w:val="24"/>
        </w:rPr>
        <w:t>on</w:t>
      </w:r>
      <w:r>
        <w:rPr>
          <w:rFonts w:ascii="Times New Roman" w:hAnsi="Times New Roman" w:cs="Times New Roman"/>
          <w:sz w:val="24"/>
          <w:szCs w:val="24"/>
        </w:rPr>
        <w:t xml:space="preserve"> news media </w:t>
      </w:r>
      <w:r w:rsidRPr="009F41DA">
        <w:rPr>
          <w:rFonts w:ascii="Times New Roman" w:hAnsi="Times New Roman" w:cs="Times New Roman"/>
          <w:sz w:val="24"/>
          <w:szCs w:val="24"/>
        </w:rPr>
        <w:t xml:space="preserve">representations </w:t>
      </w:r>
      <w:r>
        <w:rPr>
          <w:rFonts w:ascii="Times New Roman" w:hAnsi="Times New Roman" w:cs="Times New Roman"/>
          <w:sz w:val="24"/>
          <w:szCs w:val="24"/>
        </w:rPr>
        <w:t>linking events that took place in the major periods of railway investment to crime, as well as representations of</w:t>
      </w:r>
      <w:r w:rsidRPr="009F41DA">
        <w:rPr>
          <w:rFonts w:ascii="Times New Roman" w:hAnsi="Times New Roman" w:cs="Times New Roman"/>
          <w:sz w:val="24"/>
          <w:szCs w:val="24"/>
        </w:rPr>
        <w:t xml:space="preserve"> prominent individuals such as railway directors</w:t>
      </w:r>
      <w:r>
        <w:rPr>
          <w:rFonts w:ascii="Times New Roman" w:hAnsi="Times New Roman" w:cs="Times New Roman"/>
          <w:sz w:val="24"/>
          <w:szCs w:val="24"/>
        </w:rPr>
        <w:t xml:space="preserve">. It examines how the </w:t>
      </w:r>
      <w:r w:rsidRPr="009F41DA">
        <w:rPr>
          <w:rFonts w:ascii="Times New Roman" w:hAnsi="Times New Roman" w:cs="Times New Roman"/>
          <w:sz w:val="24"/>
          <w:szCs w:val="24"/>
        </w:rPr>
        <w:t xml:space="preserve">language </w:t>
      </w:r>
      <w:r>
        <w:rPr>
          <w:rFonts w:ascii="Times New Roman" w:hAnsi="Times New Roman" w:cs="Times New Roman"/>
          <w:sz w:val="24"/>
          <w:szCs w:val="24"/>
        </w:rPr>
        <w:t>of reporting often</w:t>
      </w:r>
      <w:r w:rsidRPr="009F41DA">
        <w:rPr>
          <w:rFonts w:ascii="Times New Roman" w:hAnsi="Times New Roman" w:cs="Times New Roman"/>
          <w:sz w:val="24"/>
          <w:szCs w:val="24"/>
        </w:rPr>
        <w:t xml:space="preserve"> signified</w:t>
      </w:r>
      <w:r>
        <w:rPr>
          <w:rFonts w:ascii="Times New Roman" w:hAnsi="Times New Roman" w:cs="Times New Roman"/>
          <w:sz w:val="24"/>
          <w:szCs w:val="24"/>
        </w:rPr>
        <w:t xml:space="preserve"> and precipitated</w:t>
      </w:r>
      <w:r w:rsidRPr="009F41DA">
        <w:rPr>
          <w:rFonts w:ascii="Times New Roman" w:hAnsi="Times New Roman" w:cs="Times New Roman"/>
          <w:sz w:val="24"/>
          <w:szCs w:val="24"/>
        </w:rPr>
        <w:t xml:space="preserve"> shifts in</w:t>
      </w:r>
      <w:r>
        <w:rPr>
          <w:rFonts w:ascii="Times New Roman" w:hAnsi="Times New Roman" w:cs="Times New Roman"/>
          <w:sz w:val="24"/>
          <w:szCs w:val="24"/>
        </w:rPr>
        <w:t xml:space="preserve"> how railway financial crime and railways in general were perceived.</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After appraising how </w:t>
      </w:r>
      <w:r w:rsidRPr="009F41DA">
        <w:rPr>
          <w:rFonts w:ascii="Times New Roman" w:hAnsi="Times New Roman" w:cs="Times New Roman"/>
          <w:sz w:val="24"/>
          <w:szCs w:val="24"/>
        </w:rPr>
        <w:t>financial crime and railway development</w:t>
      </w:r>
      <w:r>
        <w:rPr>
          <w:rFonts w:ascii="Times New Roman" w:hAnsi="Times New Roman" w:cs="Times New Roman"/>
          <w:sz w:val="24"/>
          <w:szCs w:val="24"/>
        </w:rPr>
        <w:t xml:space="preserve"> have been written about in previous research, it details the important developments in railway investment and development in the years up to and </w:t>
      </w:r>
      <w:r w:rsidRPr="009F41DA">
        <w:rPr>
          <w:rFonts w:ascii="Times New Roman" w:hAnsi="Times New Roman" w:cs="Times New Roman"/>
          <w:sz w:val="24"/>
          <w:szCs w:val="24"/>
        </w:rPr>
        <w:t>including the 1845 Railway Mania and the fallout from it</w:t>
      </w:r>
      <w:r>
        <w:rPr>
          <w:rFonts w:ascii="Times New Roman" w:hAnsi="Times New Roman" w:cs="Times New Roman"/>
          <w:sz w:val="24"/>
          <w:szCs w:val="24"/>
        </w:rPr>
        <w:t>. This is</w:t>
      </w:r>
      <w:r w:rsidRPr="00474C14">
        <w:rPr>
          <w:rFonts w:ascii="Times New Roman" w:hAnsi="Times New Roman" w:cs="Times New Roman"/>
          <w:sz w:val="24"/>
          <w:szCs w:val="24"/>
        </w:rPr>
        <w:t xml:space="preserve"> </w:t>
      </w:r>
      <w:r w:rsidRPr="009F41DA">
        <w:rPr>
          <w:rFonts w:ascii="Times New Roman" w:hAnsi="Times New Roman" w:cs="Times New Roman"/>
          <w:sz w:val="24"/>
          <w:szCs w:val="24"/>
        </w:rPr>
        <w:t>accompanied by a broad quantitative analysis of</w:t>
      </w:r>
      <w:r>
        <w:rPr>
          <w:rFonts w:ascii="Times New Roman" w:hAnsi="Times New Roman" w:cs="Times New Roman"/>
          <w:sz w:val="24"/>
          <w:szCs w:val="24"/>
        </w:rPr>
        <w:t xml:space="preserve"> how</w:t>
      </w:r>
      <w:r w:rsidRPr="009F41DA">
        <w:rPr>
          <w:rFonts w:ascii="Times New Roman" w:hAnsi="Times New Roman" w:cs="Times New Roman"/>
          <w:sz w:val="24"/>
          <w:szCs w:val="24"/>
        </w:rPr>
        <w:t xml:space="preserve"> news media </w:t>
      </w:r>
      <w:r>
        <w:rPr>
          <w:rFonts w:ascii="Times New Roman" w:hAnsi="Times New Roman" w:cs="Times New Roman"/>
          <w:sz w:val="24"/>
          <w:szCs w:val="24"/>
        </w:rPr>
        <w:t xml:space="preserve">represented </w:t>
      </w:r>
      <w:r w:rsidRPr="009F41DA">
        <w:rPr>
          <w:rFonts w:ascii="Times New Roman" w:hAnsi="Times New Roman" w:cs="Times New Roman"/>
          <w:sz w:val="24"/>
          <w:szCs w:val="24"/>
        </w:rPr>
        <w:t>railway financial crime, which serves as a scoping exercise.</w:t>
      </w:r>
      <w:r>
        <w:rPr>
          <w:rFonts w:ascii="Times New Roman" w:hAnsi="Times New Roman" w:cs="Times New Roman"/>
          <w:sz w:val="24"/>
          <w:szCs w:val="24"/>
        </w:rPr>
        <w:t xml:space="preserve"> This analysis is then </w:t>
      </w:r>
      <w:r w:rsidRPr="009F41DA">
        <w:rPr>
          <w:rFonts w:ascii="Times New Roman" w:hAnsi="Times New Roman" w:cs="Times New Roman"/>
          <w:sz w:val="24"/>
          <w:szCs w:val="24"/>
        </w:rPr>
        <w:t>arranged chronologically</w:t>
      </w:r>
      <w:r>
        <w:rPr>
          <w:rFonts w:ascii="Times New Roman" w:hAnsi="Times New Roman" w:cs="Times New Roman"/>
          <w:sz w:val="24"/>
          <w:szCs w:val="24"/>
        </w:rPr>
        <w:t xml:space="preserve"> in </w:t>
      </w:r>
      <w:r w:rsidRPr="009F41DA">
        <w:rPr>
          <w:rFonts w:ascii="Times New Roman" w:hAnsi="Times New Roman" w:cs="Times New Roman"/>
          <w:sz w:val="24"/>
          <w:szCs w:val="24"/>
        </w:rPr>
        <w:t xml:space="preserve">the chapter’s three case studies, </w:t>
      </w:r>
      <w:r>
        <w:rPr>
          <w:rFonts w:ascii="Times New Roman" w:hAnsi="Times New Roman" w:cs="Times New Roman"/>
          <w:sz w:val="24"/>
          <w:szCs w:val="24"/>
        </w:rPr>
        <w:t>which examine</w:t>
      </w:r>
      <w:r w:rsidRPr="009F41DA">
        <w:rPr>
          <w:rFonts w:ascii="Times New Roman" w:hAnsi="Times New Roman" w:cs="Times New Roman"/>
          <w:sz w:val="24"/>
          <w:szCs w:val="24"/>
        </w:rPr>
        <w:t xml:space="preserve"> George Hudson, Leopold Redpath, and Samuel Morton Peto. Each of these studies involves an individual and acts or perceived acts of crime that were associated with them, as represented in a developing narrative through news media. </w:t>
      </w:r>
      <w:r>
        <w:rPr>
          <w:rFonts w:ascii="Times New Roman" w:hAnsi="Times New Roman" w:cs="Times New Roman"/>
          <w:sz w:val="24"/>
          <w:szCs w:val="24"/>
        </w:rPr>
        <w:t xml:space="preserve">The ways in which </w:t>
      </w:r>
      <w:r w:rsidRPr="009F41DA">
        <w:rPr>
          <w:rFonts w:ascii="Times New Roman" w:hAnsi="Times New Roman" w:cs="Times New Roman"/>
          <w:sz w:val="24"/>
          <w:szCs w:val="24"/>
        </w:rPr>
        <w:t xml:space="preserve">Hudson, Redpath and Peto </w:t>
      </w:r>
      <w:r>
        <w:rPr>
          <w:rFonts w:ascii="Times New Roman" w:hAnsi="Times New Roman" w:cs="Times New Roman"/>
          <w:sz w:val="24"/>
          <w:szCs w:val="24"/>
        </w:rPr>
        <w:t>were represented served both to conform to and to shape</w:t>
      </w:r>
      <w:r w:rsidRPr="009F41DA">
        <w:rPr>
          <w:rFonts w:ascii="Times New Roman" w:hAnsi="Times New Roman" w:cs="Times New Roman"/>
          <w:sz w:val="24"/>
          <w:szCs w:val="24"/>
        </w:rPr>
        <w:t xml:space="preserve"> contemporary attitudes to railway financial crime, reinforcing the </w:t>
      </w:r>
      <w:r>
        <w:rPr>
          <w:rFonts w:ascii="Times New Roman" w:hAnsi="Times New Roman" w:cs="Times New Roman"/>
          <w:sz w:val="24"/>
          <w:szCs w:val="24"/>
        </w:rPr>
        <w:t>dominant reporting</w:t>
      </w:r>
      <w:r w:rsidRPr="009F41DA">
        <w:rPr>
          <w:rFonts w:ascii="Times New Roman" w:hAnsi="Times New Roman" w:cs="Times New Roman"/>
          <w:sz w:val="24"/>
          <w:szCs w:val="24"/>
        </w:rPr>
        <w:t xml:space="preserve"> </w:t>
      </w:r>
      <w:r w:rsidRPr="009F41DA">
        <w:rPr>
          <w:rFonts w:ascii="Times New Roman" w:hAnsi="Times New Roman" w:cs="Times New Roman"/>
          <w:sz w:val="24"/>
          <w:szCs w:val="24"/>
        </w:rPr>
        <w:lastRenderedPageBreak/>
        <w:t xml:space="preserve">theme </w:t>
      </w:r>
      <w:r>
        <w:rPr>
          <w:rFonts w:ascii="Times New Roman" w:hAnsi="Times New Roman" w:cs="Times New Roman"/>
          <w:sz w:val="24"/>
          <w:szCs w:val="24"/>
        </w:rPr>
        <w:t>of the director as villain</w:t>
      </w:r>
      <w:r w:rsidRPr="009F41DA">
        <w:rPr>
          <w:rFonts w:ascii="Times New Roman" w:hAnsi="Times New Roman" w:cs="Times New Roman"/>
          <w:sz w:val="24"/>
          <w:szCs w:val="24"/>
        </w:rPr>
        <w:t xml:space="preserve">. </w:t>
      </w:r>
      <w:r>
        <w:rPr>
          <w:rFonts w:ascii="Times New Roman" w:hAnsi="Times New Roman" w:cs="Times New Roman"/>
          <w:sz w:val="24"/>
          <w:szCs w:val="24"/>
        </w:rPr>
        <w:t>The chapter</w:t>
      </w:r>
      <w:r w:rsidRPr="009F41DA">
        <w:rPr>
          <w:rFonts w:ascii="Times New Roman" w:hAnsi="Times New Roman" w:cs="Times New Roman"/>
          <w:sz w:val="24"/>
          <w:szCs w:val="24"/>
        </w:rPr>
        <w:t xml:space="preserve"> conclude</w:t>
      </w:r>
      <w:r>
        <w:rPr>
          <w:rFonts w:ascii="Times New Roman" w:hAnsi="Times New Roman" w:cs="Times New Roman"/>
          <w:sz w:val="24"/>
          <w:szCs w:val="24"/>
        </w:rPr>
        <w:t>s</w:t>
      </w:r>
      <w:r w:rsidRPr="009F41DA">
        <w:rPr>
          <w:rFonts w:ascii="Times New Roman" w:hAnsi="Times New Roman" w:cs="Times New Roman"/>
          <w:sz w:val="24"/>
          <w:szCs w:val="24"/>
        </w:rPr>
        <w:t xml:space="preserve"> that, in the search for clear, easily digestible narratives in the aftermath of the 1845 Mania, news media reporting </w:t>
      </w:r>
      <w:r>
        <w:rPr>
          <w:rFonts w:ascii="Times New Roman" w:hAnsi="Times New Roman" w:cs="Times New Roman"/>
          <w:sz w:val="24"/>
          <w:szCs w:val="24"/>
        </w:rPr>
        <w:t>began</w:t>
      </w:r>
      <w:r w:rsidRPr="009F41DA">
        <w:rPr>
          <w:rFonts w:ascii="Times New Roman" w:hAnsi="Times New Roman" w:cs="Times New Roman"/>
          <w:sz w:val="24"/>
          <w:szCs w:val="24"/>
        </w:rPr>
        <w:t xml:space="preserve"> to link railway investment and management with crime and </w:t>
      </w:r>
      <w:r>
        <w:rPr>
          <w:rFonts w:ascii="Times New Roman" w:hAnsi="Times New Roman" w:cs="Times New Roman"/>
          <w:sz w:val="24"/>
          <w:szCs w:val="24"/>
        </w:rPr>
        <w:t>unethical</w:t>
      </w:r>
      <w:r w:rsidRPr="009F41DA">
        <w:rPr>
          <w:rFonts w:ascii="Times New Roman" w:hAnsi="Times New Roman" w:cs="Times New Roman"/>
          <w:sz w:val="24"/>
          <w:szCs w:val="24"/>
        </w:rPr>
        <w:t xml:space="preserve"> behaviour</w:t>
      </w:r>
      <w:r>
        <w:rPr>
          <w:rFonts w:ascii="Times New Roman" w:hAnsi="Times New Roman" w:cs="Times New Roman"/>
          <w:sz w:val="24"/>
          <w:szCs w:val="24"/>
        </w:rPr>
        <w:t xml:space="preserve"> with increasing regularity</w:t>
      </w:r>
      <w:r w:rsidRPr="009F41DA">
        <w:rPr>
          <w:rFonts w:ascii="Times New Roman" w:hAnsi="Times New Roman" w:cs="Times New Roman"/>
          <w:sz w:val="24"/>
          <w:szCs w:val="24"/>
        </w:rPr>
        <w:t xml:space="preserve">. This </w:t>
      </w:r>
      <w:r>
        <w:rPr>
          <w:rFonts w:ascii="Times New Roman" w:hAnsi="Times New Roman" w:cs="Times New Roman"/>
          <w:sz w:val="24"/>
          <w:szCs w:val="24"/>
        </w:rPr>
        <w:t xml:space="preserve">is likely to have </w:t>
      </w:r>
      <w:r w:rsidRPr="009F41DA">
        <w:rPr>
          <w:rFonts w:ascii="Times New Roman" w:hAnsi="Times New Roman" w:cs="Times New Roman"/>
          <w:sz w:val="24"/>
          <w:szCs w:val="24"/>
        </w:rPr>
        <w:t xml:space="preserve">affected the growth of the railways for decades, and damaged trust between readers, railways, and officials. Of the three chapters in this thesis, it is </w:t>
      </w:r>
      <w:r>
        <w:rPr>
          <w:rFonts w:ascii="Times New Roman" w:hAnsi="Times New Roman" w:cs="Times New Roman"/>
          <w:sz w:val="24"/>
          <w:szCs w:val="24"/>
        </w:rPr>
        <w:t xml:space="preserve">through these cases and reports that </w:t>
      </w:r>
      <w:r w:rsidRPr="009F41DA">
        <w:rPr>
          <w:rFonts w:ascii="Times New Roman" w:hAnsi="Times New Roman" w:cs="Times New Roman"/>
          <w:sz w:val="24"/>
          <w:szCs w:val="24"/>
        </w:rPr>
        <w:t>railway crime was most closely linked to the Victorian economy, Victorian politics, and to the development of Victorian society.</w:t>
      </w:r>
      <w:bookmarkStart w:id="15" w:name="_Hlk10289399"/>
    </w:p>
    <w:p w14:paraId="645B501B" w14:textId="77777777" w:rsidR="0080653E" w:rsidRPr="009F41DA" w:rsidRDefault="0080653E" w:rsidP="0080653E">
      <w:pPr>
        <w:spacing w:line="360" w:lineRule="auto"/>
        <w:jc w:val="center"/>
        <w:rPr>
          <w:rFonts w:ascii="Times New Roman" w:hAnsi="Times New Roman" w:cs="Times New Roman"/>
          <w:b/>
          <w:sz w:val="24"/>
          <w:szCs w:val="24"/>
          <w:u w:val="single"/>
        </w:rPr>
      </w:pPr>
    </w:p>
    <w:p w14:paraId="1E1CFE0B" w14:textId="77777777" w:rsidR="0080653E" w:rsidRPr="00175F1C" w:rsidRDefault="0080653E" w:rsidP="0080653E">
      <w:pPr>
        <w:pStyle w:val="Heading2"/>
        <w:jc w:val="center"/>
        <w:rPr>
          <w:rFonts w:ascii="Times New Roman" w:hAnsi="Times New Roman" w:cs="Times New Roman"/>
          <w:b/>
          <w:bCs/>
          <w:color w:val="auto"/>
          <w:sz w:val="24"/>
          <w:szCs w:val="24"/>
          <w:u w:val="single"/>
        </w:rPr>
      </w:pPr>
      <w:r w:rsidRPr="00175F1C">
        <w:rPr>
          <w:rFonts w:ascii="Times New Roman" w:hAnsi="Times New Roman" w:cs="Times New Roman"/>
          <w:b/>
          <w:bCs/>
          <w:color w:val="auto"/>
          <w:sz w:val="24"/>
          <w:szCs w:val="24"/>
          <w:u w:val="single"/>
        </w:rPr>
        <w:t>Histories of Railway Financial Crime</w:t>
      </w:r>
    </w:p>
    <w:p w14:paraId="594AA47E" w14:textId="77777777" w:rsidR="0080653E" w:rsidRPr="009F41DA" w:rsidRDefault="0080653E" w:rsidP="0080653E">
      <w:pPr>
        <w:spacing w:line="360" w:lineRule="auto"/>
        <w:jc w:val="center"/>
        <w:rPr>
          <w:rFonts w:ascii="Times New Roman" w:hAnsi="Times New Roman" w:cs="Times New Roman"/>
          <w:b/>
          <w:sz w:val="24"/>
          <w:szCs w:val="24"/>
          <w:u w:val="single"/>
        </w:rPr>
      </w:pPr>
    </w:p>
    <w:p w14:paraId="1F954DF7" w14:textId="06883F8D" w:rsidR="0080653E" w:rsidRPr="00095BC6" w:rsidRDefault="0080653E" w:rsidP="0080653E">
      <w:pPr>
        <w:spacing w:line="360" w:lineRule="auto"/>
        <w:rPr>
          <w:rFonts w:ascii="Times New Roman" w:hAnsi="Times New Roman" w:cs="Times New Roman"/>
          <w:color w:val="000000"/>
          <w:sz w:val="24"/>
          <w:szCs w:val="24"/>
        </w:rPr>
      </w:pPr>
      <w:r w:rsidRPr="009F41DA">
        <w:rPr>
          <w:rFonts w:ascii="Times New Roman" w:hAnsi="Times New Roman" w:cs="Times New Roman"/>
          <w:sz w:val="24"/>
          <w:szCs w:val="24"/>
        </w:rPr>
        <w:t>The history of railway expansion and construction is well-documented, as is the development of railway law</w:t>
      </w:r>
      <w:r>
        <w:rPr>
          <w:rFonts w:ascii="Times New Roman" w:hAnsi="Times New Roman" w:cs="Times New Roman"/>
          <w:sz w:val="24"/>
          <w:szCs w:val="24"/>
        </w:rPr>
        <w:t>. Its relationship with emerging ideas of nineteenth-century financial crime have been noted in more general works, but not examined in detail.</w:t>
      </w:r>
      <w:r w:rsidRPr="004D23AB">
        <w:rPr>
          <w:rFonts w:ascii="Times New Roman" w:hAnsi="Times New Roman" w:cs="Times New Roman"/>
          <w:sz w:val="24"/>
          <w:szCs w:val="24"/>
        </w:rPr>
        <w:t xml:space="preserve"> </w:t>
      </w:r>
      <w:r w:rsidRPr="009F41DA">
        <w:rPr>
          <w:rFonts w:ascii="Times New Roman" w:hAnsi="Times New Roman" w:cs="Times New Roman"/>
          <w:sz w:val="24"/>
          <w:szCs w:val="24"/>
        </w:rPr>
        <w:t xml:space="preserve">Sarah Wilson describes how the very phrase </w:t>
      </w:r>
      <w:r>
        <w:rPr>
          <w:rFonts w:ascii="Times New Roman" w:hAnsi="Times New Roman" w:cs="Times New Roman"/>
          <w:sz w:val="24"/>
          <w:szCs w:val="24"/>
        </w:rPr>
        <w:t>“</w:t>
      </w:r>
      <w:r w:rsidRPr="009F41DA">
        <w:rPr>
          <w:rFonts w:ascii="Times New Roman" w:hAnsi="Times New Roman" w:cs="Times New Roman"/>
          <w:sz w:val="24"/>
          <w:szCs w:val="24"/>
        </w:rPr>
        <w:t>financial crime</w:t>
      </w:r>
      <w:r>
        <w:rPr>
          <w:rFonts w:ascii="Times New Roman" w:hAnsi="Times New Roman" w:cs="Times New Roman"/>
          <w:sz w:val="24"/>
          <w:szCs w:val="24"/>
        </w:rPr>
        <w:t>”</w:t>
      </w:r>
      <w:r w:rsidRPr="009F41DA">
        <w:rPr>
          <w:rFonts w:ascii="Times New Roman" w:hAnsi="Times New Roman" w:cs="Times New Roman"/>
          <w:sz w:val="24"/>
          <w:szCs w:val="24"/>
        </w:rPr>
        <w:t xml:space="preserve"> ‘lies on a fault-line in British societal consciousness’,</w:t>
      </w:r>
      <w:r w:rsidRPr="009F41DA">
        <w:rPr>
          <w:rStyle w:val="FootnoteReference"/>
          <w:rFonts w:ascii="Times New Roman" w:hAnsi="Times New Roman" w:cs="Times New Roman"/>
        </w:rPr>
        <w:footnoteReference w:id="215"/>
      </w:r>
      <w:r w:rsidRPr="009F41DA">
        <w:rPr>
          <w:rFonts w:ascii="Times New Roman" w:hAnsi="Times New Roman" w:cs="Times New Roman"/>
          <w:sz w:val="24"/>
          <w:szCs w:val="24"/>
        </w:rPr>
        <w:t xml:space="preserve"> emphasising how many of the traits attributed to ‘the criminal’ in general – whether in the Victorian period or today – are seldom attributed to those accused, prosecuted, or convicted of financial crime.</w:t>
      </w:r>
      <w:r>
        <w:rPr>
          <w:rFonts w:ascii="Times New Roman" w:hAnsi="Times New Roman" w:cs="Times New Roman"/>
          <w:sz w:val="24"/>
          <w:szCs w:val="24"/>
        </w:rPr>
        <w:t xml:space="preserve"> While no work has fully recognised the role of news media representations, the </w:t>
      </w:r>
      <w:r w:rsidRPr="009F41DA">
        <w:rPr>
          <w:rFonts w:ascii="Times New Roman" w:hAnsi="Times New Roman" w:cs="Times New Roman"/>
          <w:sz w:val="24"/>
          <w:szCs w:val="24"/>
        </w:rPr>
        <w:t>importance of railway</w:t>
      </w:r>
      <w:r>
        <w:rPr>
          <w:rFonts w:ascii="Times New Roman" w:hAnsi="Times New Roman" w:cs="Times New Roman"/>
          <w:sz w:val="24"/>
          <w:szCs w:val="24"/>
        </w:rPr>
        <w:t>s</w:t>
      </w:r>
      <w:r w:rsidRPr="009F41DA">
        <w:rPr>
          <w:rFonts w:ascii="Times New Roman" w:hAnsi="Times New Roman" w:cs="Times New Roman"/>
          <w:sz w:val="24"/>
          <w:szCs w:val="24"/>
        </w:rPr>
        <w:t xml:space="preserve"> </w:t>
      </w:r>
      <w:r>
        <w:rPr>
          <w:rFonts w:ascii="Times New Roman" w:hAnsi="Times New Roman" w:cs="Times New Roman"/>
          <w:sz w:val="24"/>
          <w:szCs w:val="24"/>
        </w:rPr>
        <w:t>to</w:t>
      </w:r>
      <w:r w:rsidRPr="009F41DA">
        <w:rPr>
          <w:rFonts w:ascii="Times New Roman" w:hAnsi="Times New Roman" w:cs="Times New Roman"/>
          <w:sz w:val="24"/>
          <w:szCs w:val="24"/>
        </w:rPr>
        <w:t xml:space="preserve"> the development of </w:t>
      </w:r>
      <w:r>
        <w:rPr>
          <w:rFonts w:ascii="Times New Roman" w:hAnsi="Times New Roman" w:cs="Times New Roman"/>
          <w:sz w:val="24"/>
          <w:szCs w:val="24"/>
        </w:rPr>
        <w:t>‘</w:t>
      </w:r>
      <w:r w:rsidRPr="009F41DA">
        <w:rPr>
          <w:rFonts w:ascii="Times New Roman" w:hAnsi="Times New Roman" w:cs="Times New Roman"/>
          <w:sz w:val="24"/>
          <w:szCs w:val="24"/>
        </w:rPr>
        <w:t>financial crime</w:t>
      </w:r>
      <w:r>
        <w:rPr>
          <w:rFonts w:ascii="Times New Roman" w:hAnsi="Times New Roman" w:cs="Times New Roman"/>
          <w:sz w:val="24"/>
          <w:szCs w:val="24"/>
        </w:rPr>
        <w:t>’</w:t>
      </w:r>
      <w:r w:rsidRPr="009F41DA">
        <w:rPr>
          <w:rFonts w:ascii="Times New Roman" w:hAnsi="Times New Roman" w:cs="Times New Roman"/>
          <w:sz w:val="24"/>
          <w:szCs w:val="24"/>
        </w:rPr>
        <w:t xml:space="preserve"> </w:t>
      </w:r>
      <w:r>
        <w:rPr>
          <w:rFonts w:ascii="Times New Roman" w:hAnsi="Times New Roman" w:cs="Times New Roman"/>
          <w:sz w:val="24"/>
          <w:szCs w:val="24"/>
        </w:rPr>
        <w:t>has been</w:t>
      </w:r>
      <w:r w:rsidRPr="009F41DA">
        <w:rPr>
          <w:rFonts w:ascii="Times New Roman" w:hAnsi="Times New Roman" w:cs="Times New Roman"/>
          <w:sz w:val="24"/>
          <w:szCs w:val="24"/>
        </w:rPr>
        <w:t xml:space="preserve"> recognised in</w:t>
      </w:r>
      <w:r>
        <w:rPr>
          <w:rFonts w:ascii="Times New Roman" w:hAnsi="Times New Roman" w:cs="Times New Roman"/>
          <w:sz w:val="24"/>
          <w:szCs w:val="24"/>
        </w:rPr>
        <w:t xml:space="preserve"> contemporary and</w:t>
      </w:r>
      <w:r w:rsidRPr="009F41DA">
        <w:rPr>
          <w:rFonts w:ascii="Times New Roman" w:hAnsi="Times New Roman" w:cs="Times New Roman"/>
          <w:sz w:val="24"/>
          <w:szCs w:val="24"/>
        </w:rPr>
        <w:t xml:space="preserve"> nineteenth-century accounts. David Morier Evans’ </w:t>
      </w:r>
      <w:r w:rsidRPr="009F41DA">
        <w:rPr>
          <w:rFonts w:ascii="Times New Roman" w:hAnsi="Times New Roman" w:cs="Times New Roman"/>
          <w:bCs/>
          <w:iCs/>
          <w:sz w:val="24"/>
          <w:szCs w:val="24"/>
        </w:rPr>
        <w:t xml:space="preserve">1859 work </w:t>
      </w:r>
      <w:r w:rsidRPr="009F41DA">
        <w:rPr>
          <w:rFonts w:ascii="Times New Roman" w:hAnsi="Times New Roman" w:cs="Times New Roman"/>
          <w:i/>
          <w:sz w:val="24"/>
          <w:szCs w:val="24"/>
        </w:rPr>
        <w:t xml:space="preserve">Facts, Failures, and Frauds: </w:t>
      </w:r>
      <w:r w:rsidRPr="009F41DA">
        <w:rPr>
          <w:rFonts w:ascii="Times New Roman" w:hAnsi="Times New Roman" w:cs="Times New Roman"/>
          <w:bCs/>
          <w:i/>
          <w:sz w:val="24"/>
          <w:szCs w:val="24"/>
        </w:rPr>
        <w:t>Revelations Financial, Mercantile, Criminal</w:t>
      </w:r>
      <w:r w:rsidRPr="009F41DA">
        <w:rPr>
          <w:rFonts w:ascii="Times New Roman" w:hAnsi="Times New Roman" w:cs="Times New Roman"/>
          <w:sz w:val="24"/>
          <w:szCs w:val="24"/>
        </w:rPr>
        <w:t xml:space="preserve"> (1859) assessed the economic change brought about by railways as the point of </w:t>
      </w:r>
      <w:r>
        <w:rPr>
          <w:rFonts w:ascii="Times New Roman" w:hAnsi="Times New Roman" w:cs="Times New Roman"/>
          <w:color w:val="000000"/>
          <w:sz w:val="24"/>
          <w:szCs w:val="24"/>
        </w:rPr>
        <w:t>‘</w:t>
      </w:r>
      <w:r w:rsidRPr="009F41DA">
        <w:rPr>
          <w:rFonts w:ascii="Times New Roman" w:hAnsi="Times New Roman" w:cs="Times New Roman"/>
          <w:color w:val="000000"/>
          <w:sz w:val="24"/>
          <w:szCs w:val="24"/>
        </w:rPr>
        <w:t xml:space="preserve">the inauguration of </w:t>
      </w:r>
      <w:r>
        <w:rPr>
          <w:rFonts w:ascii="Times New Roman" w:hAnsi="Times New Roman" w:cs="Times New Roman"/>
          <w:color w:val="000000"/>
          <w:sz w:val="24"/>
          <w:szCs w:val="24"/>
        </w:rPr>
        <w:t>“</w:t>
      </w:r>
      <w:r w:rsidRPr="009F41DA">
        <w:rPr>
          <w:rFonts w:ascii="Times New Roman" w:hAnsi="Times New Roman" w:cs="Times New Roman"/>
          <w:color w:val="000000"/>
          <w:sz w:val="24"/>
          <w:szCs w:val="24"/>
        </w:rPr>
        <w:t>High Art</w:t>
      </w:r>
      <w:r>
        <w:rPr>
          <w:rFonts w:ascii="Times New Roman" w:hAnsi="Times New Roman" w:cs="Times New Roman"/>
          <w:color w:val="000000"/>
          <w:sz w:val="24"/>
          <w:szCs w:val="24"/>
        </w:rPr>
        <w:t>”</w:t>
      </w:r>
      <w:r w:rsidRPr="009F41DA">
        <w:rPr>
          <w:rFonts w:ascii="Times New Roman" w:hAnsi="Times New Roman" w:cs="Times New Roman"/>
          <w:color w:val="000000"/>
          <w:sz w:val="24"/>
          <w:szCs w:val="24"/>
        </w:rPr>
        <w:t xml:space="preserve"> crime</w:t>
      </w:r>
      <w:r>
        <w:rPr>
          <w:rFonts w:ascii="Times New Roman" w:hAnsi="Times New Roman" w:cs="Times New Roman"/>
          <w:color w:val="000000"/>
          <w:sz w:val="24"/>
          <w:szCs w:val="24"/>
        </w:rPr>
        <w:t>’</w:t>
      </w:r>
      <w:r w:rsidRPr="009F41DA">
        <w:rPr>
          <w:rFonts w:ascii="Times New Roman" w:hAnsi="Times New Roman" w:cs="Times New Roman"/>
          <w:color w:val="000000"/>
          <w:sz w:val="24"/>
          <w:szCs w:val="24"/>
        </w:rPr>
        <w:t>,</w:t>
      </w:r>
      <w:r w:rsidRPr="009F41DA">
        <w:rPr>
          <w:rStyle w:val="FootnoteReference"/>
          <w:rFonts w:ascii="Times New Roman" w:hAnsi="Times New Roman" w:cs="Times New Roman"/>
          <w:color w:val="000000"/>
        </w:rPr>
        <w:footnoteReference w:id="216"/>
      </w:r>
      <w:r w:rsidRPr="009F41DA">
        <w:rPr>
          <w:rFonts w:ascii="Times New Roman" w:hAnsi="Times New Roman" w:cs="Times New Roman"/>
          <w:color w:val="000000"/>
          <w:sz w:val="24"/>
          <w:szCs w:val="24"/>
        </w:rPr>
        <w:t xml:space="preserve"> as his work sometimes refers to financial crime. </w:t>
      </w:r>
      <w:r w:rsidRPr="009F41DA">
        <w:rPr>
          <w:rFonts w:ascii="Times New Roman" w:hAnsi="Times New Roman" w:cs="Times New Roman"/>
          <w:sz w:val="24"/>
          <w:szCs w:val="24"/>
        </w:rPr>
        <w:t xml:space="preserve">Sarah Wilson </w:t>
      </w:r>
      <w:r>
        <w:rPr>
          <w:rFonts w:ascii="Times New Roman" w:hAnsi="Times New Roman" w:cs="Times New Roman"/>
          <w:sz w:val="24"/>
          <w:szCs w:val="24"/>
        </w:rPr>
        <w:t xml:space="preserve">assesses Evans as exemplifying, though ultimately not challenging, a </w:t>
      </w:r>
      <w:r>
        <w:rPr>
          <w:rFonts w:ascii="Times New Roman" w:hAnsi="Times New Roman" w:cs="Times New Roman"/>
          <w:color w:val="000000"/>
          <w:sz w:val="24"/>
          <w:szCs w:val="24"/>
        </w:rPr>
        <w:t>‘</w:t>
      </w:r>
      <w:r w:rsidRPr="009F41DA">
        <w:rPr>
          <w:rFonts w:ascii="Times New Roman" w:hAnsi="Times New Roman" w:cs="Times New Roman"/>
          <w:color w:val="000000"/>
          <w:sz w:val="24"/>
          <w:szCs w:val="24"/>
        </w:rPr>
        <w:t xml:space="preserve">dominant trend within the sparse </w:t>
      </w:r>
      <w:r>
        <w:rPr>
          <w:rFonts w:ascii="Times New Roman" w:hAnsi="Times New Roman" w:cs="Times New Roman"/>
          <w:color w:val="000000"/>
          <w:sz w:val="24"/>
          <w:szCs w:val="24"/>
        </w:rPr>
        <w:t xml:space="preserve">[contemporary] </w:t>
      </w:r>
      <w:r w:rsidRPr="009F41DA">
        <w:rPr>
          <w:rFonts w:ascii="Times New Roman" w:hAnsi="Times New Roman" w:cs="Times New Roman"/>
          <w:color w:val="000000"/>
          <w:sz w:val="24"/>
          <w:szCs w:val="24"/>
        </w:rPr>
        <w:t xml:space="preserve">historiography regarding Victorian Britain as a </w:t>
      </w:r>
      <w:r>
        <w:rPr>
          <w:rFonts w:ascii="Times New Roman" w:hAnsi="Times New Roman" w:cs="Times New Roman"/>
          <w:color w:val="000000"/>
          <w:sz w:val="24"/>
          <w:szCs w:val="24"/>
        </w:rPr>
        <w:t>“</w:t>
      </w:r>
      <w:r w:rsidRPr="009F41DA">
        <w:rPr>
          <w:rFonts w:ascii="Times New Roman" w:hAnsi="Times New Roman" w:cs="Times New Roman"/>
          <w:color w:val="000000"/>
          <w:sz w:val="24"/>
          <w:szCs w:val="24"/>
        </w:rPr>
        <w:t>haven</w:t>
      </w:r>
      <w:r>
        <w:rPr>
          <w:rFonts w:ascii="Times New Roman" w:hAnsi="Times New Roman" w:cs="Times New Roman"/>
          <w:color w:val="000000"/>
          <w:sz w:val="24"/>
          <w:szCs w:val="24"/>
        </w:rPr>
        <w:t>”</w:t>
      </w:r>
      <w:r w:rsidRPr="009F41DA">
        <w:rPr>
          <w:rFonts w:ascii="Times New Roman" w:hAnsi="Times New Roman" w:cs="Times New Roman"/>
          <w:color w:val="000000"/>
          <w:sz w:val="24"/>
          <w:szCs w:val="24"/>
        </w:rPr>
        <w:t xml:space="preserve"> for white-collar criminals’, given that he highlighted his contemporaries’ suggestions that ‘the 1840s railway boom had concretized the seriousness of impropriety in financial dealings’.</w:t>
      </w:r>
      <w:r w:rsidRPr="009F41DA">
        <w:rPr>
          <w:rStyle w:val="FootnoteReference"/>
          <w:rFonts w:ascii="Times New Roman" w:hAnsi="Times New Roman" w:cs="Times New Roman"/>
          <w:color w:val="000000"/>
        </w:rPr>
        <w:footnoteReference w:id="217"/>
      </w:r>
      <w:r w:rsidRPr="009F41D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More </w:t>
      </w:r>
      <w:r w:rsidRPr="009F41DA">
        <w:rPr>
          <w:rFonts w:ascii="Times New Roman" w:hAnsi="Times New Roman" w:cs="Times New Roman"/>
          <w:sz w:val="24"/>
          <w:szCs w:val="24"/>
        </w:rPr>
        <w:t xml:space="preserve">modern scholarship has </w:t>
      </w:r>
      <w:r>
        <w:rPr>
          <w:rFonts w:ascii="Times New Roman" w:hAnsi="Times New Roman" w:cs="Times New Roman"/>
          <w:sz w:val="24"/>
          <w:szCs w:val="24"/>
        </w:rPr>
        <w:t xml:space="preserve">also </w:t>
      </w:r>
      <w:r w:rsidRPr="009F41DA">
        <w:rPr>
          <w:rFonts w:ascii="Times New Roman" w:hAnsi="Times New Roman" w:cs="Times New Roman"/>
          <w:sz w:val="24"/>
          <w:szCs w:val="24"/>
        </w:rPr>
        <w:t>recognised the importance of railway financial crime</w:t>
      </w:r>
      <w:r>
        <w:rPr>
          <w:rFonts w:ascii="Times New Roman" w:hAnsi="Times New Roman" w:cs="Times New Roman"/>
          <w:sz w:val="24"/>
          <w:szCs w:val="24"/>
        </w:rPr>
        <w:t>, but</w:t>
      </w:r>
      <w:r w:rsidRPr="009F41DA">
        <w:rPr>
          <w:rFonts w:ascii="Times New Roman" w:hAnsi="Times New Roman" w:cs="Times New Roman"/>
          <w:sz w:val="24"/>
          <w:szCs w:val="24"/>
        </w:rPr>
        <w:t xml:space="preserve"> </w:t>
      </w:r>
      <w:r>
        <w:rPr>
          <w:rFonts w:ascii="Times New Roman" w:hAnsi="Times New Roman" w:cs="Times New Roman"/>
          <w:sz w:val="24"/>
          <w:szCs w:val="24"/>
        </w:rPr>
        <w:t>such crime</w:t>
      </w:r>
      <w:r w:rsidRPr="009F41DA">
        <w:rPr>
          <w:rFonts w:ascii="Times New Roman" w:hAnsi="Times New Roman" w:cs="Times New Roman"/>
          <w:sz w:val="24"/>
          <w:szCs w:val="24"/>
        </w:rPr>
        <w:t xml:space="preserve"> is rarely assessed on </w:t>
      </w:r>
      <w:r>
        <w:rPr>
          <w:rFonts w:ascii="Times New Roman" w:hAnsi="Times New Roman" w:cs="Times New Roman"/>
          <w:sz w:val="24"/>
          <w:szCs w:val="24"/>
        </w:rPr>
        <w:t xml:space="preserve">or for </w:t>
      </w:r>
      <w:r w:rsidRPr="009F41DA">
        <w:rPr>
          <w:rFonts w:ascii="Times New Roman" w:hAnsi="Times New Roman" w:cs="Times New Roman"/>
          <w:sz w:val="24"/>
          <w:szCs w:val="24"/>
        </w:rPr>
        <w:t>its own merits</w:t>
      </w:r>
      <w:r>
        <w:rPr>
          <w:rFonts w:ascii="Times New Roman" w:hAnsi="Times New Roman" w:cs="Times New Roman"/>
          <w:sz w:val="24"/>
          <w:szCs w:val="24"/>
        </w:rPr>
        <w:t>, and</w:t>
      </w:r>
      <w:r w:rsidRPr="009F41DA">
        <w:rPr>
          <w:rFonts w:ascii="Times New Roman" w:hAnsi="Times New Roman" w:cs="Times New Roman"/>
          <w:sz w:val="24"/>
          <w:szCs w:val="24"/>
        </w:rPr>
        <w:t xml:space="preserve"> is</w:t>
      </w:r>
      <w:r>
        <w:rPr>
          <w:rFonts w:ascii="Times New Roman" w:hAnsi="Times New Roman" w:cs="Times New Roman"/>
          <w:sz w:val="24"/>
          <w:szCs w:val="24"/>
        </w:rPr>
        <w:t xml:space="preserve"> </w:t>
      </w:r>
      <w:r w:rsidRPr="009F41DA">
        <w:rPr>
          <w:rFonts w:ascii="Times New Roman" w:hAnsi="Times New Roman" w:cs="Times New Roman"/>
          <w:sz w:val="24"/>
          <w:szCs w:val="24"/>
        </w:rPr>
        <w:t xml:space="preserve">disparate in its orientation, methods </w:t>
      </w:r>
      <w:r w:rsidRPr="009F41DA">
        <w:rPr>
          <w:rFonts w:ascii="Times New Roman" w:hAnsi="Times New Roman" w:cs="Times New Roman"/>
          <w:sz w:val="24"/>
          <w:szCs w:val="24"/>
        </w:rPr>
        <w:lastRenderedPageBreak/>
        <w:t>and conclusions</w:t>
      </w:r>
      <w:r>
        <w:rPr>
          <w:rFonts w:ascii="Times New Roman" w:hAnsi="Times New Roman" w:cs="Times New Roman"/>
          <w:sz w:val="24"/>
          <w:szCs w:val="24"/>
        </w:rPr>
        <w:t xml:space="preserve"> as a result</w:t>
      </w:r>
      <w:r w:rsidRPr="009F41DA">
        <w:rPr>
          <w:rFonts w:ascii="Times New Roman" w:hAnsi="Times New Roman" w:cs="Times New Roman"/>
          <w:sz w:val="24"/>
          <w:szCs w:val="24"/>
        </w:rPr>
        <w:t xml:space="preserve">. </w:t>
      </w:r>
      <w:r>
        <w:rPr>
          <w:rFonts w:ascii="Times New Roman" w:hAnsi="Times New Roman" w:cs="Times New Roman"/>
          <w:sz w:val="24"/>
          <w:szCs w:val="24"/>
        </w:rPr>
        <w:t>However, scholars agree on t</w:t>
      </w:r>
      <w:r w:rsidRPr="009F41DA">
        <w:rPr>
          <w:rFonts w:ascii="Times New Roman" w:hAnsi="Times New Roman" w:cs="Times New Roman"/>
          <w:sz w:val="24"/>
          <w:szCs w:val="24"/>
        </w:rPr>
        <w:t>he centrality of the railway mania of the 1840s, the importance of George Hudson</w:t>
      </w:r>
      <w:r>
        <w:rPr>
          <w:rFonts w:ascii="Times New Roman" w:hAnsi="Times New Roman" w:cs="Times New Roman"/>
          <w:sz w:val="24"/>
          <w:szCs w:val="24"/>
        </w:rPr>
        <w:t xml:space="preserve"> as a symbol</w:t>
      </w:r>
      <w:r w:rsidRPr="009F41DA">
        <w:rPr>
          <w:rFonts w:ascii="Times New Roman" w:hAnsi="Times New Roman" w:cs="Times New Roman"/>
          <w:sz w:val="24"/>
          <w:szCs w:val="24"/>
        </w:rPr>
        <w:t>, and the sense that railway development changed how financial crime was viewed in genera</w:t>
      </w:r>
      <w:r>
        <w:rPr>
          <w:rFonts w:ascii="Times New Roman" w:hAnsi="Times New Roman" w:cs="Times New Roman"/>
          <w:sz w:val="24"/>
          <w:szCs w:val="24"/>
        </w:rPr>
        <w:t>l</w:t>
      </w:r>
      <w:r w:rsidRPr="009F41DA">
        <w:rPr>
          <w:rFonts w:ascii="Times New Roman" w:hAnsi="Times New Roman" w:cs="Times New Roman"/>
          <w:sz w:val="24"/>
          <w:szCs w:val="24"/>
        </w:rPr>
        <w:t xml:space="preserve">. </w:t>
      </w:r>
      <w:r>
        <w:rPr>
          <w:rFonts w:ascii="Times New Roman" w:hAnsi="Times New Roman" w:cs="Times New Roman"/>
          <w:sz w:val="24"/>
          <w:szCs w:val="24"/>
        </w:rPr>
        <w:t>Those</w:t>
      </w:r>
      <w:r w:rsidRPr="009F41DA">
        <w:rPr>
          <w:rFonts w:ascii="Times New Roman" w:hAnsi="Times New Roman" w:cs="Times New Roman"/>
          <w:sz w:val="24"/>
          <w:szCs w:val="24"/>
        </w:rPr>
        <w:t xml:space="preserve"> that examine the financial side of the railways as part of a broader assessment – </w:t>
      </w:r>
      <w:r>
        <w:rPr>
          <w:rFonts w:ascii="Times New Roman" w:hAnsi="Times New Roman" w:cs="Times New Roman"/>
          <w:sz w:val="24"/>
          <w:szCs w:val="24"/>
        </w:rPr>
        <w:t>of</w:t>
      </w:r>
      <w:r w:rsidRPr="009F41DA">
        <w:rPr>
          <w:rFonts w:ascii="Times New Roman" w:hAnsi="Times New Roman" w:cs="Times New Roman"/>
          <w:sz w:val="24"/>
          <w:szCs w:val="24"/>
        </w:rPr>
        <w:t xml:space="preserve"> crime, economic</w:t>
      </w:r>
      <w:r>
        <w:rPr>
          <w:rFonts w:ascii="Times New Roman" w:hAnsi="Times New Roman" w:cs="Times New Roman"/>
          <w:sz w:val="24"/>
          <w:szCs w:val="24"/>
        </w:rPr>
        <w:t>s,</w:t>
      </w:r>
      <w:r w:rsidRPr="009F41DA">
        <w:rPr>
          <w:rFonts w:ascii="Times New Roman" w:hAnsi="Times New Roman" w:cs="Times New Roman"/>
          <w:sz w:val="24"/>
          <w:szCs w:val="24"/>
        </w:rPr>
        <w:t xml:space="preserve"> or other areas of history –</w:t>
      </w:r>
      <w:r>
        <w:rPr>
          <w:rFonts w:ascii="Times New Roman" w:hAnsi="Times New Roman" w:cs="Times New Roman"/>
          <w:sz w:val="24"/>
          <w:szCs w:val="24"/>
        </w:rPr>
        <w:t xml:space="preserve"> generally only aim to draw conclusions about that broader research area. By contrast, those that</w:t>
      </w:r>
      <w:r w:rsidRPr="009F41DA">
        <w:rPr>
          <w:rFonts w:ascii="Times New Roman" w:hAnsi="Times New Roman" w:cs="Times New Roman"/>
          <w:sz w:val="24"/>
          <w:szCs w:val="24"/>
        </w:rPr>
        <w:t xml:space="preserve"> take railway financial </w:t>
      </w:r>
      <w:r>
        <w:rPr>
          <w:rFonts w:ascii="Times New Roman" w:hAnsi="Times New Roman" w:cs="Times New Roman"/>
          <w:sz w:val="24"/>
          <w:szCs w:val="24"/>
        </w:rPr>
        <w:t xml:space="preserve">crime </w:t>
      </w:r>
      <w:r w:rsidRPr="009F41DA">
        <w:rPr>
          <w:rFonts w:ascii="Times New Roman" w:hAnsi="Times New Roman" w:cs="Times New Roman"/>
          <w:sz w:val="24"/>
          <w:szCs w:val="24"/>
        </w:rPr>
        <w:t>as their primary focus</w:t>
      </w:r>
      <w:r>
        <w:rPr>
          <w:rFonts w:ascii="Times New Roman" w:hAnsi="Times New Roman" w:cs="Times New Roman"/>
          <w:sz w:val="24"/>
          <w:szCs w:val="24"/>
        </w:rPr>
        <w:t xml:space="preserve"> tend only to chronicle such incidents rather than assess their wider significance. While no work has the particular focus on representations and perceptions of such crime found here, there are three authoritative works on financial crime in the period that inform my approach here. These are </w:t>
      </w:r>
      <w:r w:rsidRPr="009F41DA">
        <w:rPr>
          <w:rFonts w:ascii="Times New Roman" w:hAnsi="Times New Roman" w:cs="Times New Roman"/>
          <w:sz w:val="24"/>
          <w:szCs w:val="24"/>
        </w:rPr>
        <w:t xml:space="preserve">Sarah Wilson’s </w:t>
      </w:r>
      <w:r w:rsidRPr="009F41DA">
        <w:rPr>
          <w:rFonts w:ascii="Times New Roman" w:hAnsi="Times New Roman" w:cs="Times New Roman"/>
          <w:i/>
          <w:sz w:val="24"/>
          <w:szCs w:val="24"/>
        </w:rPr>
        <w:t>The</w:t>
      </w:r>
      <w:r w:rsidRPr="009F41DA">
        <w:rPr>
          <w:rFonts w:ascii="Times New Roman" w:hAnsi="Times New Roman" w:cs="Times New Roman"/>
          <w:sz w:val="24"/>
          <w:szCs w:val="24"/>
        </w:rPr>
        <w:t xml:space="preserve"> </w:t>
      </w:r>
      <w:r w:rsidRPr="009F41DA">
        <w:rPr>
          <w:rFonts w:ascii="Times New Roman" w:hAnsi="Times New Roman" w:cs="Times New Roman"/>
          <w:i/>
          <w:sz w:val="24"/>
          <w:szCs w:val="24"/>
        </w:rPr>
        <w:t>Origins of Modern Financial Crime</w:t>
      </w:r>
      <w:r>
        <w:rPr>
          <w:rFonts w:ascii="Times New Roman" w:hAnsi="Times New Roman" w:cs="Times New Roman"/>
          <w:sz w:val="24"/>
          <w:szCs w:val="24"/>
        </w:rPr>
        <w:t xml:space="preserve">, Andrew </w:t>
      </w:r>
      <w:proofErr w:type="spellStart"/>
      <w:r>
        <w:rPr>
          <w:rFonts w:ascii="Times New Roman" w:hAnsi="Times New Roman" w:cs="Times New Roman"/>
          <w:sz w:val="24"/>
          <w:szCs w:val="24"/>
        </w:rPr>
        <w:t>Odlyzko’s</w:t>
      </w:r>
      <w:proofErr w:type="spellEnd"/>
      <w:r>
        <w:rPr>
          <w:rFonts w:ascii="Times New Roman" w:hAnsi="Times New Roman" w:cs="Times New Roman"/>
          <w:sz w:val="24"/>
          <w:szCs w:val="24"/>
        </w:rPr>
        <w:t xml:space="preserve"> unpublished ‘</w:t>
      </w:r>
      <w:r w:rsidRPr="00095BC6">
        <w:rPr>
          <w:rFonts w:ascii="Times New Roman" w:hAnsi="Times New Roman" w:cs="Times New Roman"/>
          <w:sz w:val="24"/>
          <w:szCs w:val="24"/>
        </w:rPr>
        <w:t>Collective Hallucinations and inefficient markets: The British Railway Mania of the 1840s</w:t>
      </w:r>
      <w:r>
        <w:rPr>
          <w:rFonts w:ascii="Times New Roman" w:hAnsi="Times New Roman" w:cs="Times New Roman"/>
          <w:sz w:val="24"/>
          <w:szCs w:val="24"/>
        </w:rPr>
        <w:t xml:space="preserve">’ (2010), and R.W. Kostal’s </w:t>
      </w:r>
      <w:r>
        <w:rPr>
          <w:rFonts w:ascii="Times New Roman" w:hAnsi="Times New Roman" w:cs="Times New Roman"/>
          <w:i/>
          <w:iCs/>
          <w:sz w:val="24"/>
          <w:szCs w:val="24"/>
        </w:rPr>
        <w:t xml:space="preserve">Law and English Railway Capitalism </w:t>
      </w:r>
      <w:r>
        <w:rPr>
          <w:rFonts w:ascii="Times New Roman" w:hAnsi="Times New Roman" w:cs="Times New Roman"/>
          <w:sz w:val="24"/>
          <w:szCs w:val="24"/>
        </w:rPr>
        <w:t>(2004).</w:t>
      </w:r>
      <w:r w:rsidR="00A63291">
        <w:rPr>
          <w:rStyle w:val="FootnoteReference"/>
          <w:rFonts w:ascii="Times New Roman" w:hAnsi="Times New Roman" w:cs="Times New Roman"/>
          <w:sz w:val="24"/>
          <w:szCs w:val="24"/>
        </w:rPr>
        <w:footnoteReference w:id="218"/>
      </w:r>
      <w:r>
        <w:rPr>
          <w:rFonts w:ascii="Times New Roman" w:hAnsi="Times New Roman" w:cs="Times New Roman"/>
          <w:sz w:val="24"/>
          <w:szCs w:val="24"/>
        </w:rPr>
        <w:t xml:space="preserve"> Wilson’s conceptualisations of financial crime heavily inform the questions this chapter aims to address,</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while </w:t>
      </w:r>
      <w:proofErr w:type="spellStart"/>
      <w:r>
        <w:rPr>
          <w:rFonts w:ascii="Times New Roman" w:hAnsi="Times New Roman" w:cs="Times New Roman"/>
          <w:sz w:val="24"/>
          <w:szCs w:val="24"/>
        </w:rPr>
        <w:t>Odlyzko’s</w:t>
      </w:r>
      <w:proofErr w:type="spellEnd"/>
      <w:r>
        <w:rPr>
          <w:rFonts w:ascii="Times New Roman" w:hAnsi="Times New Roman" w:cs="Times New Roman"/>
          <w:sz w:val="24"/>
          <w:szCs w:val="24"/>
        </w:rPr>
        <w:t xml:space="preserve"> detailed use of news media in assessing the development of the Railway Mania informs its methods. </w:t>
      </w:r>
    </w:p>
    <w:p w14:paraId="3DDCCE8D" w14:textId="77777777" w:rsidR="0080653E" w:rsidRPr="009F41DA"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Wilson sets out to form</w:t>
      </w:r>
      <w:r w:rsidRPr="009F41DA">
        <w:rPr>
          <w:rFonts w:ascii="Times New Roman" w:hAnsi="Times New Roman" w:cs="Times New Roman"/>
          <w:sz w:val="24"/>
          <w:szCs w:val="24"/>
        </w:rPr>
        <w:t xml:space="preserve"> ‘a</w:t>
      </w:r>
      <w:r w:rsidRPr="009F41DA">
        <w:rPr>
          <w:rFonts w:ascii="Times New Roman" w:hAnsi="Times New Roman" w:cs="Times New Roman"/>
          <w:color w:val="000000"/>
          <w:sz w:val="24"/>
          <w:szCs w:val="24"/>
        </w:rPr>
        <w:t xml:space="preserve">n account of Britain's earliest experiences of what would today be recognised as </w:t>
      </w:r>
      <w:r>
        <w:rPr>
          <w:rFonts w:ascii="Times New Roman" w:hAnsi="Times New Roman" w:cs="Times New Roman"/>
          <w:color w:val="000000"/>
          <w:sz w:val="24"/>
          <w:szCs w:val="24"/>
        </w:rPr>
        <w:t>‘</w:t>
      </w:r>
      <w:r w:rsidRPr="009F41DA">
        <w:rPr>
          <w:rFonts w:ascii="Times New Roman" w:hAnsi="Times New Roman" w:cs="Times New Roman"/>
          <w:color w:val="000000"/>
          <w:sz w:val="24"/>
          <w:szCs w:val="24"/>
        </w:rPr>
        <w:t>financial crime</w:t>
      </w:r>
      <w:r>
        <w:rPr>
          <w:rFonts w:ascii="Times New Roman" w:hAnsi="Times New Roman" w:cs="Times New Roman"/>
          <w:color w:val="000000"/>
          <w:sz w:val="24"/>
          <w:szCs w:val="24"/>
        </w:rPr>
        <w:t>’</w:t>
      </w:r>
      <w:r w:rsidRPr="009F41DA">
        <w:rPr>
          <w:rFonts w:ascii="Times New Roman" w:hAnsi="Times New Roman" w:cs="Times New Roman"/>
          <w:color w:val="000000"/>
          <w:sz w:val="24"/>
          <w:szCs w:val="24"/>
        </w:rPr>
        <w:t xml:space="preserve"> and</w:t>
      </w:r>
      <w:r>
        <w:rPr>
          <w:rFonts w:ascii="Times New Roman" w:hAnsi="Times New Roman" w:cs="Times New Roman"/>
          <w:color w:val="000000"/>
          <w:sz w:val="24"/>
          <w:szCs w:val="24"/>
        </w:rPr>
        <w:t xml:space="preserve"> to write</w:t>
      </w:r>
      <w:r w:rsidRPr="009F41DA">
        <w:rPr>
          <w:rFonts w:ascii="Times New Roman" w:hAnsi="Times New Roman" w:cs="Times New Roman"/>
          <w:color w:val="000000"/>
          <w:sz w:val="24"/>
          <w:szCs w:val="24"/>
        </w:rPr>
        <w:t xml:space="preserve"> ‘a study of Victorian fears of financial crime’</w:t>
      </w:r>
      <w:r>
        <w:rPr>
          <w:rFonts w:ascii="Times New Roman" w:hAnsi="Times New Roman" w:cs="Times New Roman"/>
          <w:color w:val="000000"/>
          <w:sz w:val="24"/>
          <w:szCs w:val="24"/>
        </w:rPr>
        <w:t>.</w:t>
      </w:r>
      <w:r w:rsidRPr="009F41DA">
        <w:rPr>
          <w:rStyle w:val="FootnoteReference"/>
          <w:rFonts w:ascii="Times New Roman" w:hAnsi="Times New Roman" w:cs="Times New Roman"/>
          <w:color w:val="000000"/>
        </w:rPr>
        <w:footnoteReference w:id="219"/>
      </w:r>
      <w:r w:rsidRPr="009F41DA">
        <w:rPr>
          <w:rFonts w:ascii="Times New Roman" w:hAnsi="Times New Roman" w:cs="Times New Roman"/>
          <w:color w:val="000000"/>
          <w:sz w:val="24"/>
          <w:szCs w:val="24"/>
        </w:rPr>
        <w:t xml:space="preserve"> </w:t>
      </w:r>
      <w:r>
        <w:rPr>
          <w:rFonts w:ascii="Times New Roman" w:hAnsi="Times New Roman" w:cs="Times New Roman"/>
          <w:color w:val="000000"/>
          <w:sz w:val="24"/>
          <w:szCs w:val="24"/>
        </w:rPr>
        <w:t>She also aims t</w:t>
      </w:r>
      <w:r w:rsidRPr="009F41DA">
        <w:rPr>
          <w:rFonts w:ascii="Times New Roman" w:hAnsi="Times New Roman" w:cs="Times New Roman"/>
          <w:color w:val="000000"/>
          <w:sz w:val="24"/>
          <w:szCs w:val="24"/>
        </w:rPr>
        <w:t>o describe and understand the development of the Victorian view that it was during the mid-nineteenth century ‘that financial crime, as we understand it, was discovered’ by uncovering ‘the lexicon of Victorian financial crime’.</w:t>
      </w:r>
      <w:r w:rsidRPr="009F41DA">
        <w:rPr>
          <w:rStyle w:val="FootnoteReference"/>
          <w:rFonts w:ascii="Times New Roman" w:hAnsi="Times New Roman" w:cs="Times New Roman"/>
          <w:color w:val="000000"/>
        </w:rPr>
        <w:footnoteReference w:id="220"/>
      </w:r>
      <w:r w:rsidRPr="009F41DA">
        <w:rPr>
          <w:rFonts w:ascii="Times New Roman" w:hAnsi="Times New Roman" w:cs="Times New Roman"/>
          <w:color w:val="000000"/>
          <w:sz w:val="24"/>
          <w:szCs w:val="24"/>
        </w:rPr>
        <w:t xml:space="preserve"> Wilson highlights how contemporary </w:t>
      </w:r>
      <w:r>
        <w:rPr>
          <w:rFonts w:ascii="Times New Roman" w:hAnsi="Times New Roman" w:cs="Times New Roman"/>
          <w:color w:val="000000"/>
          <w:sz w:val="24"/>
          <w:szCs w:val="24"/>
        </w:rPr>
        <w:t xml:space="preserve">representations and </w:t>
      </w:r>
      <w:r w:rsidRPr="009F41DA">
        <w:rPr>
          <w:rFonts w:ascii="Times New Roman" w:hAnsi="Times New Roman" w:cs="Times New Roman"/>
          <w:color w:val="000000"/>
          <w:sz w:val="24"/>
          <w:szCs w:val="24"/>
        </w:rPr>
        <w:t>perceptions of offences have been neglected in both financial- and crime-oriented studies,</w:t>
      </w:r>
      <w:r w:rsidRPr="009F41DA">
        <w:rPr>
          <w:rStyle w:val="FootnoteReference"/>
          <w:rFonts w:ascii="Times New Roman" w:hAnsi="Times New Roman" w:cs="Times New Roman"/>
          <w:color w:val="000000"/>
        </w:rPr>
        <w:footnoteReference w:id="221"/>
      </w:r>
      <w:r w:rsidRPr="009F41DA">
        <w:rPr>
          <w:rFonts w:ascii="Times New Roman" w:hAnsi="Times New Roman" w:cs="Times New Roman"/>
          <w:color w:val="000000"/>
          <w:sz w:val="24"/>
          <w:szCs w:val="24"/>
        </w:rPr>
        <w:t xml:space="preserve"> an inconsistency given that it was financial crime’s being ‘widely perceived as somehow distinct’ which has most led to what Wilson guardedly terms its ‘special </w:t>
      </w:r>
      <w:r w:rsidRPr="009F41DA">
        <w:rPr>
          <w:rStyle w:val="Emphasis"/>
          <w:rFonts w:ascii="Times New Roman" w:hAnsi="Times New Roman" w:cs="Times New Roman"/>
          <w:color w:val="000000"/>
          <w:sz w:val="24"/>
          <w:szCs w:val="24"/>
        </w:rPr>
        <w:t>nature’.</w:t>
      </w:r>
      <w:r w:rsidRPr="009F41DA">
        <w:rPr>
          <w:rStyle w:val="FootnoteReference"/>
          <w:rFonts w:ascii="Times New Roman" w:hAnsi="Times New Roman" w:cs="Times New Roman"/>
          <w:iCs/>
          <w:color w:val="000000"/>
        </w:rPr>
        <w:footnoteReference w:id="222"/>
      </w:r>
      <w:r w:rsidRPr="009F41DA">
        <w:rPr>
          <w:rStyle w:val="Emphasis"/>
          <w:rFonts w:ascii="Times New Roman" w:hAnsi="Times New Roman" w:cs="Times New Roman"/>
          <w:color w:val="000000"/>
          <w:sz w:val="24"/>
          <w:szCs w:val="24"/>
        </w:rPr>
        <w:t xml:space="preserve"> </w:t>
      </w:r>
      <w:r w:rsidRPr="00A12E23">
        <w:rPr>
          <w:rStyle w:val="Emphasis"/>
          <w:rFonts w:ascii="Times New Roman" w:hAnsi="Times New Roman" w:cs="Times New Roman"/>
          <w:i w:val="0"/>
          <w:iCs w:val="0"/>
          <w:color w:val="000000"/>
          <w:sz w:val="24"/>
          <w:szCs w:val="24"/>
        </w:rPr>
        <w:t>As Wilson’s study is geared towards understanding</w:t>
      </w:r>
      <w:r w:rsidRPr="009F41DA">
        <w:rPr>
          <w:rStyle w:val="Emphasis"/>
          <w:rFonts w:ascii="Times New Roman" w:hAnsi="Times New Roman" w:cs="Times New Roman"/>
          <w:color w:val="000000"/>
          <w:sz w:val="24"/>
          <w:szCs w:val="24"/>
        </w:rPr>
        <w:t xml:space="preserve"> ‘</w:t>
      </w:r>
      <w:r w:rsidRPr="009F41DA">
        <w:rPr>
          <w:rFonts w:ascii="Times New Roman" w:hAnsi="Times New Roman" w:cs="Times New Roman"/>
          <w:color w:val="000000"/>
          <w:sz w:val="24"/>
          <w:szCs w:val="24"/>
        </w:rPr>
        <w:t>special responses within criminal policymaking’,</w:t>
      </w:r>
      <w:r w:rsidRPr="009F41DA">
        <w:rPr>
          <w:rStyle w:val="FootnoteReference"/>
          <w:rFonts w:ascii="Times New Roman" w:hAnsi="Times New Roman" w:cs="Times New Roman"/>
          <w:color w:val="000000"/>
        </w:rPr>
        <w:footnoteReference w:id="223"/>
      </w:r>
      <w:r>
        <w:rPr>
          <w:rStyle w:val="Emphasis"/>
          <w:rFonts w:ascii="Times New Roman" w:hAnsi="Times New Roman" w:cs="Times New Roman"/>
          <w:color w:val="000000"/>
          <w:sz w:val="24"/>
          <w:szCs w:val="24"/>
        </w:rPr>
        <w:t xml:space="preserve"> </w:t>
      </w:r>
      <w:r w:rsidRPr="00A12E23">
        <w:rPr>
          <w:rStyle w:val="Emphasis"/>
          <w:rFonts w:ascii="Times New Roman" w:hAnsi="Times New Roman" w:cs="Times New Roman"/>
          <w:i w:val="0"/>
          <w:iCs w:val="0"/>
          <w:color w:val="000000"/>
          <w:sz w:val="24"/>
          <w:szCs w:val="24"/>
        </w:rPr>
        <w:t>it is by necessity limited in scope, with her sources being primarily legal and official documents. W</w:t>
      </w:r>
      <w:r w:rsidRPr="009F41DA">
        <w:rPr>
          <w:rFonts w:ascii="Times New Roman" w:hAnsi="Times New Roman" w:cs="Times New Roman"/>
          <w:sz w:val="24"/>
          <w:szCs w:val="24"/>
        </w:rPr>
        <w:t>orks</w:t>
      </w:r>
      <w:r>
        <w:rPr>
          <w:rFonts w:ascii="Times New Roman" w:hAnsi="Times New Roman" w:cs="Times New Roman"/>
          <w:sz w:val="24"/>
          <w:szCs w:val="24"/>
        </w:rPr>
        <w:t xml:space="preserve"> in the same field as Wilson’s</w:t>
      </w:r>
      <w:r w:rsidRPr="009F41DA">
        <w:rPr>
          <w:rFonts w:ascii="Times New Roman" w:hAnsi="Times New Roman" w:cs="Times New Roman"/>
          <w:sz w:val="24"/>
          <w:szCs w:val="24"/>
        </w:rPr>
        <w:t xml:space="preserve"> which mention the railways in the context of Victorian financial crime seldom ascribe as </w:t>
      </w:r>
      <w:r w:rsidRPr="009F41DA">
        <w:rPr>
          <w:rFonts w:ascii="Times New Roman" w:hAnsi="Times New Roman" w:cs="Times New Roman"/>
          <w:sz w:val="24"/>
          <w:szCs w:val="24"/>
        </w:rPr>
        <w:lastRenderedPageBreak/>
        <w:t>much importance to them in its development</w:t>
      </w:r>
      <w:r>
        <w:rPr>
          <w:rFonts w:ascii="Times New Roman" w:hAnsi="Times New Roman" w:cs="Times New Roman"/>
          <w:sz w:val="24"/>
          <w:szCs w:val="24"/>
        </w:rPr>
        <w:t>. T</w:t>
      </w:r>
      <w:r w:rsidRPr="009F41DA">
        <w:rPr>
          <w:rFonts w:ascii="Times New Roman" w:hAnsi="Times New Roman" w:cs="Times New Roman"/>
          <w:sz w:val="24"/>
          <w:szCs w:val="24"/>
        </w:rPr>
        <w:t xml:space="preserve">heir focus is </w:t>
      </w:r>
      <w:r>
        <w:rPr>
          <w:rFonts w:ascii="Times New Roman" w:hAnsi="Times New Roman" w:cs="Times New Roman"/>
          <w:sz w:val="24"/>
          <w:szCs w:val="24"/>
        </w:rPr>
        <w:t xml:space="preserve">instead </w:t>
      </w:r>
      <w:r w:rsidRPr="009F41DA">
        <w:rPr>
          <w:rFonts w:ascii="Times New Roman" w:hAnsi="Times New Roman" w:cs="Times New Roman"/>
          <w:sz w:val="24"/>
          <w:szCs w:val="24"/>
        </w:rPr>
        <w:t>squarely on financial institutions and official policy,</w:t>
      </w:r>
      <w:r w:rsidRPr="009F41DA">
        <w:rPr>
          <w:rStyle w:val="FootnoteReference"/>
          <w:rFonts w:ascii="Times New Roman" w:hAnsi="Times New Roman" w:cs="Times New Roman"/>
        </w:rPr>
        <w:footnoteReference w:id="224"/>
      </w:r>
      <w:r w:rsidRPr="009F41DA">
        <w:rPr>
          <w:rFonts w:ascii="Times New Roman" w:hAnsi="Times New Roman" w:cs="Times New Roman"/>
          <w:sz w:val="24"/>
          <w:szCs w:val="24"/>
        </w:rPr>
        <w:t xml:space="preserve"> reflecting the lack of critical focus </w:t>
      </w:r>
      <w:r>
        <w:rPr>
          <w:rFonts w:ascii="Times New Roman" w:hAnsi="Times New Roman" w:cs="Times New Roman"/>
          <w:sz w:val="24"/>
          <w:szCs w:val="24"/>
        </w:rPr>
        <w:t>on the influence of news media</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on </w:t>
      </w:r>
      <w:r w:rsidRPr="009F41DA">
        <w:rPr>
          <w:rFonts w:ascii="Times New Roman" w:hAnsi="Times New Roman" w:cs="Times New Roman"/>
          <w:sz w:val="24"/>
          <w:szCs w:val="24"/>
        </w:rPr>
        <w:t xml:space="preserve">railway development and public perceptions of </w:t>
      </w:r>
      <w:r>
        <w:rPr>
          <w:rFonts w:ascii="Times New Roman" w:hAnsi="Times New Roman" w:cs="Times New Roman"/>
          <w:sz w:val="24"/>
          <w:szCs w:val="24"/>
        </w:rPr>
        <w:t xml:space="preserve">such </w:t>
      </w:r>
      <w:r w:rsidRPr="009F41DA">
        <w:rPr>
          <w:rFonts w:ascii="Times New Roman" w:hAnsi="Times New Roman" w:cs="Times New Roman"/>
          <w:sz w:val="24"/>
          <w:szCs w:val="24"/>
        </w:rPr>
        <w:t>crime</w:t>
      </w:r>
      <w:r>
        <w:rPr>
          <w:rFonts w:ascii="Times New Roman" w:hAnsi="Times New Roman" w:cs="Times New Roman"/>
          <w:sz w:val="24"/>
          <w:szCs w:val="24"/>
        </w:rPr>
        <w:t>, as well as on the media influence on policymaking on the issue</w:t>
      </w:r>
      <w:r w:rsidRPr="009F41DA">
        <w:rPr>
          <w:rFonts w:ascii="Times New Roman" w:hAnsi="Times New Roman" w:cs="Times New Roman"/>
          <w:sz w:val="24"/>
          <w:szCs w:val="24"/>
        </w:rPr>
        <w:t>.</w:t>
      </w:r>
    </w:p>
    <w:p w14:paraId="5AECDE8C" w14:textId="56DD7D02"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Railway-oriented histories have also assessed the relationship between railways and financial crime</w:t>
      </w:r>
      <w:r>
        <w:rPr>
          <w:rFonts w:ascii="Times New Roman" w:hAnsi="Times New Roman" w:cs="Times New Roman"/>
          <w:sz w:val="24"/>
          <w:szCs w:val="24"/>
        </w:rPr>
        <w:t xml:space="preserve">, the most crucial of which for this chapter are </w:t>
      </w:r>
      <w:r w:rsidRPr="009F41DA">
        <w:rPr>
          <w:rFonts w:ascii="Times New Roman" w:hAnsi="Times New Roman" w:cs="Times New Roman"/>
          <w:sz w:val="24"/>
          <w:szCs w:val="24"/>
        </w:rPr>
        <w:t xml:space="preserve">R.W. Kostal’s </w:t>
      </w:r>
      <w:r w:rsidRPr="009F41DA">
        <w:rPr>
          <w:rFonts w:ascii="Times New Roman" w:hAnsi="Times New Roman" w:cs="Times New Roman"/>
          <w:i/>
          <w:sz w:val="24"/>
          <w:szCs w:val="24"/>
        </w:rPr>
        <w:t>Law and English Railway Capitalism</w:t>
      </w:r>
      <w:r>
        <w:rPr>
          <w:rFonts w:ascii="Times New Roman" w:hAnsi="Times New Roman" w:cs="Times New Roman"/>
          <w:iCs/>
          <w:sz w:val="24"/>
          <w:szCs w:val="24"/>
        </w:rPr>
        <w:t xml:space="preserve"> and </w:t>
      </w:r>
      <w:r>
        <w:rPr>
          <w:rFonts w:ascii="Times New Roman" w:hAnsi="Times New Roman" w:cs="Times New Roman"/>
          <w:sz w:val="24"/>
          <w:szCs w:val="24"/>
        </w:rPr>
        <w:t xml:space="preserve">Andrew </w:t>
      </w:r>
      <w:proofErr w:type="spellStart"/>
      <w:r>
        <w:rPr>
          <w:rFonts w:ascii="Times New Roman" w:hAnsi="Times New Roman" w:cs="Times New Roman"/>
          <w:sz w:val="24"/>
          <w:szCs w:val="24"/>
        </w:rPr>
        <w:t>Odlyzko’s</w:t>
      </w:r>
      <w:proofErr w:type="spellEnd"/>
      <w:r>
        <w:rPr>
          <w:rFonts w:ascii="Times New Roman" w:hAnsi="Times New Roman" w:cs="Times New Roman"/>
          <w:sz w:val="24"/>
          <w:szCs w:val="24"/>
        </w:rPr>
        <w:t xml:space="preserve"> ‘</w:t>
      </w:r>
      <w:r w:rsidRPr="00095BC6">
        <w:rPr>
          <w:rFonts w:ascii="Times New Roman" w:hAnsi="Times New Roman" w:cs="Times New Roman"/>
          <w:sz w:val="24"/>
          <w:szCs w:val="24"/>
        </w:rPr>
        <w:t>Collective Hallucinations and inefficient markets: The British Railway Mania of the 1840s</w:t>
      </w:r>
      <w:r>
        <w:rPr>
          <w:rFonts w:ascii="Times New Roman" w:hAnsi="Times New Roman" w:cs="Times New Roman"/>
          <w:sz w:val="24"/>
          <w:szCs w:val="24"/>
        </w:rPr>
        <w:t>’. These buck the general trend in railway-centric histories of not assessing the</w:t>
      </w:r>
      <w:r w:rsidRPr="009F41DA">
        <w:rPr>
          <w:rFonts w:ascii="Times New Roman" w:hAnsi="Times New Roman" w:cs="Times New Roman"/>
          <w:sz w:val="24"/>
          <w:szCs w:val="24"/>
        </w:rPr>
        <w:t xml:space="preserve"> relationship between </w:t>
      </w:r>
      <w:r>
        <w:rPr>
          <w:rFonts w:ascii="Times New Roman" w:hAnsi="Times New Roman" w:cs="Times New Roman"/>
          <w:sz w:val="24"/>
          <w:szCs w:val="24"/>
        </w:rPr>
        <w:t>n</w:t>
      </w:r>
      <w:r w:rsidRPr="009F41DA">
        <w:rPr>
          <w:rFonts w:ascii="Times New Roman" w:hAnsi="Times New Roman" w:cs="Times New Roman"/>
          <w:sz w:val="24"/>
          <w:szCs w:val="24"/>
        </w:rPr>
        <w:t>ews media of the period and railway financial deviance</w:t>
      </w:r>
      <w:r>
        <w:rPr>
          <w:rFonts w:ascii="Times New Roman" w:hAnsi="Times New Roman" w:cs="Times New Roman"/>
          <w:sz w:val="24"/>
          <w:szCs w:val="24"/>
        </w:rPr>
        <w:t xml:space="preserve">. </w:t>
      </w:r>
      <w:r w:rsidRPr="009F41DA">
        <w:rPr>
          <w:rFonts w:ascii="Times New Roman" w:hAnsi="Times New Roman" w:cs="Times New Roman"/>
          <w:sz w:val="24"/>
          <w:szCs w:val="24"/>
        </w:rPr>
        <w:t>Kostal’s thesis – that the legal profession was central to and greatly revived by the development of ‘English railway capitalism’</w:t>
      </w:r>
      <w:r w:rsidRPr="009F41DA">
        <w:rPr>
          <w:rStyle w:val="FootnoteReference"/>
          <w:rFonts w:ascii="Times New Roman" w:hAnsi="Times New Roman" w:cs="Times New Roman"/>
        </w:rPr>
        <w:footnoteReference w:id="225"/>
      </w:r>
      <w:r w:rsidRPr="009F41DA">
        <w:rPr>
          <w:rFonts w:ascii="Times New Roman" w:hAnsi="Times New Roman" w:cs="Times New Roman"/>
          <w:sz w:val="24"/>
          <w:szCs w:val="24"/>
        </w:rPr>
        <w:t xml:space="preserve"> – involves analysis of many of the events referred to in this chapter, most notably the </w:t>
      </w:r>
      <w:r>
        <w:rPr>
          <w:rFonts w:ascii="Times New Roman" w:hAnsi="Times New Roman" w:cs="Times New Roman"/>
          <w:sz w:val="24"/>
          <w:szCs w:val="24"/>
        </w:rPr>
        <w:t>R</w:t>
      </w:r>
      <w:r w:rsidRPr="009F41DA">
        <w:rPr>
          <w:rFonts w:ascii="Times New Roman" w:hAnsi="Times New Roman" w:cs="Times New Roman"/>
          <w:sz w:val="24"/>
          <w:szCs w:val="24"/>
        </w:rPr>
        <w:t xml:space="preserve">ailway </w:t>
      </w:r>
      <w:r>
        <w:rPr>
          <w:rFonts w:ascii="Times New Roman" w:hAnsi="Times New Roman" w:cs="Times New Roman"/>
          <w:sz w:val="24"/>
          <w:szCs w:val="24"/>
        </w:rPr>
        <w:t>M</w:t>
      </w:r>
      <w:r w:rsidRPr="009F41DA">
        <w:rPr>
          <w:rFonts w:ascii="Times New Roman" w:hAnsi="Times New Roman" w:cs="Times New Roman"/>
          <w:sz w:val="24"/>
          <w:szCs w:val="24"/>
        </w:rPr>
        <w:t xml:space="preserve">ania of the mid-1840s, as well as those in the 1820s and 1830s and the subsequent bubble of the 1860s. While Kostal is meticulously </w:t>
      </w:r>
      <w:r w:rsidRPr="0044626F">
        <w:rPr>
          <w:rFonts w:ascii="Times New Roman" w:hAnsi="Times New Roman" w:cs="Times New Roman"/>
          <w:sz w:val="24"/>
          <w:szCs w:val="24"/>
        </w:rPr>
        <w:t>detailed</w:t>
      </w:r>
      <w:r w:rsidRPr="009F41DA">
        <w:rPr>
          <w:rFonts w:ascii="Times New Roman" w:hAnsi="Times New Roman" w:cs="Times New Roman"/>
          <w:sz w:val="24"/>
          <w:szCs w:val="24"/>
        </w:rPr>
        <w:t xml:space="preserve"> in his description of the complex events involved, his focus, however, is the ‘</w:t>
      </w:r>
      <w:r w:rsidRPr="009F41DA">
        <w:rPr>
          <w:rFonts w:ascii="Times New Roman" w:hAnsi="Times New Roman" w:cs="Times New Roman"/>
          <w:color w:val="000000"/>
          <w:sz w:val="24"/>
          <w:szCs w:val="24"/>
        </w:rPr>
        <w:t>powerful dialectical exchange between… railway companies and … [the] system of law and lawyering’</w:t>
      </w:r>
      <w:r w:rsidRPr="009F41DA">
        <w:rPr>
          <w:rStyle w:val="FootnoteReference"/>
          <w:rFonts w:ascii="Times New Roman" w:hAnsi="Times New Roman" w:cs="Times New Roman"/>
          <w:color w:val="000000"/>
        </w:rPr>
        <w:footnoteReference w:id="226"/>
      </w:r>
      <w:r w:rsidRPr="009F41DA">
        <w:rPr>
          <w:rFonts w:ascii="Times New Roman" w:hAnsi="Times New Roman" w:cs="Times New Roman"/>
          <w:color w:val="000000"/>
          <w:sz w:val="24"/>
          <w:szCs w:val="24"/>
        </w:rPr>
        <w:t xml:space="preserve"> and </w:t>
      </w:r>
      <w:r>
        <w:rPr>
          <w:rFonts w:ascii="Times New Roman" w:hAnsi="Times New Roman" w:cs="Times New Roman"/>
          <w:color w:val="000000"/>
          <w:sz w:val="24"/>
          <w:szCs w:val="24"/>
        </w:rPr>
        <w:t xml:space="preserve">on </w:t>
      </w:r>
      <w:r w:rsidRPr="009F41DA">
        <w:rPr>
          <w:rFonts w:ascii="Times New Roman" w:hAnsi="Times New Roman" w:cs="Times New Roman"/>
          <w:color w:val="000000"/>
          <w:sz w:val="24"/>
          <w:szCs w:val="24"/>
        </w:rPr>
        <w:t xml:space="preserve">understanding the mid-1840s </w:t>
      </w:r>
      <w:r>
        <w:rPr>
          <w:rFonts w:ascii="Times New Roman" w:hAnsi="Times New Roman" w:cs="Times New Roman"/>
          <w:color w:val="000000"/>
          <w:sz w:val="24"/>
          <w:szCs w:val="24"/>
        </w:rPr>
        <w:t>M</w:t>
      </w:r>
      <w:r w:rsidRPr="009F41DA">
        <w:rPr>
          <w:rFonts w:ascii="Times New Roman" w:hAnsi="Times New Roman" w:cs="Times New Roman"/>
          <w:color w:val="000000"/>
          <w:sz w:val="24"/>
          <w:szCs w:val="24"/>
        </w:rPr>
        <w:t>ania</w:t>
      </w:r>
      <w:r>
        <w:rPr>
          <w:rFonts w:ascii="Times New Roman" w:hAnsi="Times New Roman" w:cs="Times New Roman"/>
          <w:color w:val="000000"/>
          <w:sz w:val="24"/>
          <w:szCs w:val="24"/>
        </w:rPr>
        <w:t>. P</w:t>
      </w:r>
      <w:r w:rsidRPr="009F41DA">
        <w:rPr>
          <w:rFonts w:ascii="Times New Roman" w:hAnsi="Times New Roman" w:cs="Times New Roman"/>
          <w:color w:val="000000"/>
          <w:sz w:val="24"/>
          <w:szCs w:val="24"/>
        </w:rPr>
        <w:t>erceptions of its events as criminal activities are</w:t>
      </w:r>
      <w:r>
        <w:rPr>
          <w:rFonts w:ascii="Times New Roman" w:hAnsi="Times New Roman" w:cs="Times New Roman"/>
          <w:color w:val="000000"/>
          <w:sz w:val="24"/>
          <w:szCs w:val="24"/>
        </w:rPr>
        <w:t xml:space="preserve"> very much</w:t>
      </w:r>
      <w:r w:rsidRPr="009F41DA">
        <w:rPr>
          <w:rFonts w:ascii="Times New Roman" w:hAnsi="Times New Roman" w:cs="Times New Roman"/>
          <w:color w:val="000000"/>
          <w:sz w:val="24"/>
          <w:szCs w:val="24"/>
        </w:rPr>
        <w:t xml:space="preserve"> understood </w:t>
      </w:r>
      <w:r>
        <w:rPr>
          <w:rFonts w:ascii="Times New Roman" w:hAnsi="Times New Roman" w:cs="Times New Roman"/>
          <w:color w:val="000000"/>
          <w:sz w:val="24"/>
          <w:szCs w:val="24"/>
        </w:rPr>
        <w:t>in relation to their effect on the law</w:t>
      </w:r>
      <w:r w:rsidRPr="009F41DA">
        <w:rPr>
          <w:rFonts w:ascii="Times New Roman" w:hAnsi="Times New Roman" w:cs="Times New Roman"/>
          <w:color w:val="000000"/>
          <w:sz w:val="24"/>
          <w:szCs w:val="24"/>
        </w:rPr>
        <w:t xml:space="preserve"> rather than assessed as a subject in themselves.</w:t>
      </w:r>
      <w:r w:rsidRPr="009F41DA">
        <w:rPr>
          <w:rFonts w:ascii="Times New Roman" w:hAnsi="Times New Roman" w:cs="Times New Roman"/>
          <w:sz w:val="24"/>
          <w:szCs w:val="24"/>
        </w:rPr>
        <w:t xml:space="preserve"> </w:t>
      </w:r>
      <w:proofErr w:type="spellStart"/>
      <w:r w:rsidRPr="009F41DA">
        <w:rPr>
          <w:rFonts w:ascii="Times New Roman" w:hAnsi="Times New Roman" w:cs="Times New Roman"/>
          <w:sz w:val="24"/>
          <w:szCs w:val="24"/>
        </w:rPr>
        <w:t>Odlyzko’s</w:t>
      </w:r>
      <w:proofErr w:type="spellEnd"/>
      <w:r w:rsidRPr="009F41DA">
        <w:rPr>
          <w:rFonts w:ascii="Times New Roman" w:hAnsi="Times New Roman" w:cs="Times New Roman"/>
          <w:sz w:val="24"/>
          <w:szCs w:val="24"/>
        </w:rPr>
        <w:t xml:space="preserve"> wide-ranging work on the mania </w:t>
      </w:r>
      <w:r>
        <w:rPr>
          <w:rFonts w:ascii="Times New Roman" w:hAnsi="Times New Roman" w:cs="Times New Roman"/>
          <w:sz w:val="24"/>
          <w:szCs w:val="24"/>
        </w:rPr>
        <w:t xml:space="preserve">(2010) </w:t>
      </w:r>
      <w:r w:rsidRPr="009F41DA">
        <w:rPr>
          <w:rFonts w:ascii="Times New Roman" w:hAnsi="Times New Roman" w:cs="Times New Roman"/>
          <w:sz w:val="24"/>
          <w:szCs w:val="24"/>
        </w:rPr>
        <w:t>is an even more detailed examination of the economic aspects of market irrationality, which also addresses many of the different forms of source material assessed in this chapter, albeit not as great a proportion of news media titles</w:t>
      </w:r>
      <w:r>
        <w:rPr>
          <w:rFonts w:ascii="Times New Roman" w:hAnsi="Times New Roman" w:cs="Times New Roman"/>
          <w:sz w:val="24"/>
          <w:szCs w:val="24"/>
        </w:rPr>
        <w:t>;</w:t>
      </w:r>
      <w:r w:rsidRPr="009F41DA">
        <w:rPr>
          <w:rStyle w:val="FootnoteReference"/>
          <w:rFonts w:ascii="Times New Roman" w:hAnsi="Times New Roman" w:cs="Times New Roman"/>
        </w:rPr>
        <w:footnoteReference w:id="227"/>
      </w:r>
      <w:r>
        <w:rPr>
          <w:rFonts w:ascii="Times New Roman" w:hAnsi="Times New Roman" w:cs="Times New Roman"/>
          <w:sz w:val="24"/>
          <w:szCs w:val="24"/>
        </w:rPr>
        <w:t xml:space="preserve"> his approach is discussed in more detail in this chapter’s methodology.</w:t>
      </w:r>
    </w:p>
    <w:p w14:paraId="4C228D35" w14:textId="77777777" w:rsidR="0080653E"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 xml:space="preserve">Other railway histories are </w:t>
      </w:r>
      <w:r>
        <w:rPr>
          <w:rFonts w:ascii="Times New Roman" w:hAnsi="Times New Roman" w:cs="Times New Roman"/>
          <w:sz w:val="24"/>
          <w:szCs w:val="24"/>
        </w:rPr>
        <w:t xml:space="preserve">more narrative in approach </w:t>
      </w:r>
      <w:r w:rsidRPr="009F41DA">
        <w:rPr>
          <w:rFonts w:ascii="Times New Roman" w:hAnsi="Times New Roman" w:cs="Times New Roman"/>
          <w:sz w:val="24"/>
          <w:szCs w:val="24"/>
        </w:rPr>
        <w:t>but nevertheless remain informative</w:t>
      </w:r>
      <w:r>
        <w:rPr>
          <w:rFonts w:ascii="Times New Roman" w:hAnsi="Times New Roman" w:cs="Times New Roman"/>
          <w:sz w:val="24"/>
          <w:szCs w:val="24"/>
        </w:rPr>
        <w:t>, particularly given the density of the events involved</w:t>
      </w:r>
      <w:r w:rsidRPr="009F41DA">
        <w:rPr>
          <w:rFonts w:ascii="Times New Roman" w:hAnsi="Times New Roman" w:cs="Times New Roman"/>
          <w:sz w:val="24"/>
          <w:szCs w:val="24"/>
        </w:rPr>
        <w:t xml:space="preserve">. Adrian Vaughan’s </w:t>
      </w:r>
      <w:r w:rsidRPr="009F41DA">
        <w:rPr>
          <w:rFonts w:ascii="Times New Roman" w:hAnsi="Times New Roman" w:cs="Times New Roman"/>
          <w:i/>
          <w:sz w:val="24"/>
          <w:szCs w:val="24"/>
        </w:rPr>
        <w:t>Railwaymen, Politics and Money</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(1999) </w:t>
      </w:r>
      <w:r w:rsidRPr="009F41DA">
        <w:rPr>
          <w:rFonts w:ascii="Times New Roman" w:hAnsi="Times New Roman" w:cs="Times New Roman"/>
          <w:sz w:val="24"/>
          <w:szCs w:val="24"/>
        </w:rPr>
        <w:t>charts the growth and competition of railway companies in Parliament, but seldom analyses the effects of such dynamics and relationships in the wider context of Victorian society.</w:t>
      </w:r>
      <w:r>
        <w:rPr>
          <w:rStyle w:val="FootnoteReference"/>
          <w:rFonts w:ascii="Times New Roman" w:hAnsi="Times New Roman" w:cs="Times New Roman"/>
          <w:sz w:val="24"/>
          <w:szCs w:val="24"/>
        </w:rPr>
        <w:footnoteReference w:id="228"/>
      </w:r>
      <w:r w:rsidRPr="009F41DA">
        <w:rPr>
          <w:rFonts w:ascii="Times New Roman" w:hAnsi="Times New Roman" w:cs="Times New Roman"/>
          <w:sz w:val="24"/>
          <w:szCs w:val="24"/>
        </w:rPr>
        <w:t xml:space="preserve"> The inherent tensions within works on railway financial crime and deviance – between individual narratives and the wider, collective impact </w:t>
      </w:r>
      <w:r w:rsidRPr="009F41DA">
        <w:rPr>
          <w:rFonts w:ascii="Times New Roman" w:hAnsi="Times New Roman" w:cs="Times New Roman"/>
          <w:sz w:val="24"/>
          <w:szCs w:val="24"/>
        </w:rPr>
        <w:lastRenderedPageBreak/>
        <w:t>of financial events – can also be seen in those works which specifically pertain to the</w:t>
      </w:r>
      <w:r>
        <w:rPr>
          <w:rFonts w:ascii="Times New Roman" w:hAnsi="Times New Roman" w:cs="Times New Roman"/>
          <w:sz w:val="24"/>
          <w:szCs w:val="24"/>
        </w:rPr>
        <w:t xml:space="preserve"> chapter’s</w:t>
      </w:r>
      <w:r w:rsidRPr="009F41DA">
        <w:rPr>
          <w:rFonts w:ascii="Times New Roman" w:hAnsi="Times New Roman" w:cs="Times New Roman"/>
          <w:sz w:val="24"/>
          <w:szCs w:val="24"/>
        </w:rPr>
        <w:t xml:space="preserve"> three case studies. Works which assess George Hudson have often focused upon either blaming or exonerating him for his actions by examining the events of his career in minute detail. While Arnold and McCartney argue in </w:t>
      </w:r>
      <w:r w:rsidRPr="009F41DA">
        <w:rPr>
          <w:rFonts w:ascii="Times New Roman" w:hAnsi="Times New Roman" w:cs="Times New Roman"/>
          <w:i/>
          <w:sz w:val="24"/>
          <w:szCs w:val="24"/>
        </w:rPr>
        <w:t xml:space="preserve">The Railway King </w:t>
      </w:r>
      <w:r w:rsidRPr="009F41DA">
        <w:rPr>
          <w:rFonts w:ascii="Times New Roman" w:hAnsi="Times New Roman" w:cs="Times New Roman"/>
          <w:sz w:val="24"/>
          <w:szCs w:val="24"/>
        </w:rPr>
        <w:t xml:space="preserve">– the foremost recent assessment of Hudson – for a </w:t>
      </w:r>
      <w:r w:rsidRPr="009F41DA">
        <w:rPr>
          <w:rFonts w:ascii="Times New Roman" w:hAnsi="Times New Roman" w:cs="Times New Roman"/>
          <w:color w:val="000000"/>
          <w:sz w:val="24"/>
          <w:szCs w:val="24"/>
        </w:rPr>
        <w:t xml:space="preserve">‘dispassionate biography’ rather than </w:t>
      </w:r>
      <w:r w:rsidRPr="009F41DA">
        <w:rPr>
          <w:rFonts w:ascii="Times New Roman" w:hAnsi="Times New Roman" w:cs="Times New Roman"/>
          <w:sz w:val="24"/>
          <w:szCs w:val="24"/>
        </w:rPr>
        <w:t>Hudson being assessed ‘</w:t>
      </w:r>
      <w:r w:rsidRPr="009F41DA">
        <w:rPr>
          <w:rFonts w:ascii="Times New Roman" w:hAnsi="Times New Roman" w:cs="Times New Roman"/>
          <w:color w:val="000000"/>
          <w:sz w:val="24"/>
          <w:szCs w:val="24"/>
        </w:rPr>
        <w:t>in simple terms as either a heroic or as an almost villainous figure’,</w:t>
      </w:r>
      <w:r w:rsidRPr="009F41DA">
        <w:rPr>
          <w:rStyle w:val="FootnoteReference"/>
          <w:rFonts w:ascii="Times New Roman" w:hAnsi="Times New Roman" w:cs="Times New Roman"/>
          <w:color w:val="000000"/>
        </w:rPr>
        <w:footnoteReference w:id="229"/>
      </w:r>
      <w:r w:rsidRPr="009F41DA">
        <w:rPr>
          <w:rFonts w:ascii="Times New Roman" w:hAnsi="Times New Roman" w:cs="Times New Roman"/>
          <w:sz w:val="24"/>
          <w:szCs w:val="24"/>
        </w:rPr>
        <w:t xml:space="preserve"> the scope of their analysis does not go beyond Hudson himself. This is also the case for works concerning Leopold Redpath</w:t>
      </w:r>
      <w:r w:rsidRPr="009F41DA">
        <w:rPr>
          <w:rStyle w:val="FootnoteReference"/>
          <w:rFonts w:ascii="Times New Roman" w:hAnsi="Times New Roman" w:cs="Times New Roman"/>
        </w:rPr>
        <w:footnoteReference w:id="230"/>
      </w:r>
      <w:r w:rsidRPr="009F41DA">
        <w:rPr>
          <w:rFonts w:ascii="Times New Roman" w:hAnsi="Times New Roman" w:cs="Times New Roman"/>
          <w:sz w:val="24"/>
          <w:szCs w:val="24"/>
        </w:rPr>
        <w:t xml:space="preserve"> and of Samuel Morton Peto;</w:t>
      </w:r>
      <w:r w:rsidRPr="009F41DA">
        <w:rPr>
          <w:rStyle w:val="FootnoteReference"/>
          <w:rFonts w:ascii="Times New Roman" w:hAnsi="Times New Roman" w:cs="Times New Roman"/>
        </w:rPr>
        <w:footnoteReference w:id="231"/>
      </w:r>
      <w:r w:rsidRPr="009F41DA">
        <w:rPr>
          <w:rFonts w:ascii="Times New Roman" w:hAnsi="Times New Roman" w:cs="Times New Roman"/>
          <w:sz w:val="24"/>
          <w:szCs w:val="24"/>
        </w:rPr>
        <w:t xml:space="preserve"> when works that are critical originate from a financial crime context, the railway aspects of their cases are lost, and vice versa, while biographical approaches are not critical. </w:t>
      </w:r>
    </w:p>
    <w:p w14:paraId="648FF6C1" w14:textId="77777777" w:rsidR="0080653E" w:rsidRPr="0039249A" w:rsidRDefault="0080653E" w:rsidP="0080653E">
      <w:pPr>
        <w:spacing w:line="360" w:lineRule="auto"/>
        <w:ind w:firstLine="720"/>
        <w:rPr>
          <w:rFonts w:ascii="Times New Roman" w:hAnsi="Times New Roman" w:cs="Times New Roman"/>
          <w:b/>
          <w:bCs/>
          <w:sz w:val="24"/>
          <w:szCs w:val="24"/>
        </w:rPr>
      </w:pPr>
      <w:bookmarkStart w:id="16" w:name="_Hlk121915124"/>
      <w:r w:rsidRPr="009F41DA">
        <w:rPr>
          <w:rFonts w:ascii="Times New Roman" w:hAnsi="Times New Roman" w:cs="Times New Roman"/>
          <w:sz w:val="24"/>
          <w:szCs w:val="24"/>
        </w:rPr>
        <w:t>In short, existing histories have done a great deal to document the origins, nature, narratives, and individuals involved, but do not assess</w:t>
      </w:r>
      <w:r>
        <w:rPr>
          <w:rFonts w:ascii="Times New Roman" w:hAnsi="Times New Roman" w:cs="Times New Roman"/>
          <w:sz w:val="24"/>
          <w:szCs w:val="24"/>
        </w:rPr>
        <w:t xml:space="preserve"> the significance of </w:t>
      </w:r>
      <w:r w:rsidRPr="009F41DA">
        <w:rPr>
          <w:rFonts w:ascii="Times New Roman" w:hAnsi="Times New Roman" w:cs="Times New Roman"/>
          <w:sz w:val="24"/>
          <w:szCs w:val="24"/>
        </w:rPr>
        <w:t xml:space="preserve">contemporary perceptions either of these </w:t>
      </w:r>
      <w:r>
        <w:rPr>
          <w:rFonts w:ascii="Times New Roman" w:hAnsi="Times New Roman" w:cs="Times New Roman"/>
          <w:sz w:val="24"/>
          <w:szCs w:val="24"/>
        </w:rPr>
        <w:t>individuals</w:t>
      </w:r>
      <w:r w:rsidRPr="009F41DA">
        <w:rPr>
          <w:rFonts w:ascii="Times New Roman" w:hAnsi="Times New Roman" w:cs="Times New Roman"/>
          <w:sz w:val="24"/>
          <w:szCs w:val="24"/>
        </w:rPr>
        <w:t xml:space="preserve"> or of railway financial crime </w:t>
      </w:r>
      <w:r>
        <w:rPr>
          <w:rFonts w:ascii="Times New Roman" w:hAnsi="Times New Roman" w:cs="Times New Roman"/>
          <w:sz w:val="24"/>
          <w:szCs w:val="24"/>
        </w:rPr>
        <w:t>in general. As a result, they cannot assess several issues which follow, such as the divergence between representations of financial crime and the empirical events, which often went unprosecuted or at least not tried in criminal courts</w:t>
      </w:r>
      <w:r w:rsidRPr="009F41DA">
        <w:rPr>
          <w:rFonts w:ascii="Times New Roman" w:hAnsi="Times New Roman" w:cs="Times New Roman"/>
          <w:sz w:val="24"/>
          <w:szCs w:val="24"/>
        </w:rPr>
        <w:t>.</w:t>
      </w:r>
      <w:r>
        <w:rPr>
          <w:rFonts w:ascii="Times New Roman" w:hAnsi="Times New Roman" w:cs="Times New Roman"/>
          <w:sz w:val="24"/>
          <w:szCs w:val="24"/>
        </w:rPr>
        <w:t xml:space="preserve"> The closest any work comes to making such assessments is again found in Kostal’s </w:t>
      </w:r>
      <w:r>
        <w:rPr>
          <w:rFonts w:ascii="Times New Roman" w:hAnsi="Times New Roman" w:cs="Times New Roman"/>
          <w:i/>
          <w:sz w:val="24"/>
          <w:szCs w:val="24"/>
        </w:rPr>
        <w:t>Law and English Railway Capitalism</w:t>
      </w:r>
      <w:r>
        <w:rPr>
          <w:rFonts w:ascii="Times New Roman" w:hAnsi="Times New Roman" w:cs="Times New Roman"/>
          <w:sz w:val="24"/>
          <w:szCs w:val="24"/>
        </w:rPr>
        <w:t>, which is still grounded far more in the effect of railway management upon the law and legal practice. This chapter aims to demonstrate the importance of news media representations to the development of railway financial crime, by detailing the ‘speculative frenzy’ that existed before the Mania to show how the anger which followed it took shape.</w:t>
      </w:r>
    </w:p>
    <w:p w14:paraId="01FA356A" w14:textId="77777777" w:rsidR="0080653E" w:rsidRDefault="0080653E" w:rsidP="0080653E">
      <w:pPr>
        <w:spacing w:line="360" w:lineRule="auto"/>
        <w:rPr>
          <w:rFonts w:ascii="Times New Roman" w:hAnsi="Times New Roman" w:cs="Times New Roman"/>
          <w:b/>
          <w:sz w:val="24"/>
          <w:szCs w:val="24"/>
          <w:u w:val="single"/>
        </w:rPr>
      </w:pPr>
      <w:bookmarkStart w:id="17" w:name="_Hlk10289377"/>
      <w:bookmarkEnd w:id="16"/>
    </w:p>
    <w:p w14:paraId="76DFDB2D" w14:textId="77777777" w:rsidR="0080653E" w:rsidRPr="00175F1C" w:rsidRDefault="0080653E" w:rsidP="0080653E">
      <w:pPr>
        <w:pStyle w:val="Heading2"/>
        <w:jc w:val="center"/>
        <w:rPr>
          <w:rFonts w:ascii="Times New Roman" w:hAnsi="Times New Roman" w:cs="Times New Roman"/>
          <w:b/>
          <w:bCs/>
          <w:color w:val="auto"/>
          <w:sz w:val="24"/>
          <w:szCs w:val="24"/>
          <w:u w:val="single"/>
        </w:rPr>
      </w:pPr>
      <w:r w:rsidRPr="00175F1C">
        <w:rPr>
          <w:rFonts w:ascii="Times New Roman" w:hAnsi="Times New Roman" w:cs="Times New Roman"/>
          <w:b/>
          <w:bCs/>
          <w:color w:val="auto"/>
          <w:sz w:val="24"/>
          <w:szCs w:val="24"/>
          <w:u w:val="single"/>
        </w:rPr>
        <w:t>Methodology</w:t>
      </w:r>
    </w:p>
    <w:p w14:paraId="04E84BFC" w14:textId="77777777" w:rsidR="0080653E" w:rsidRDefault="0080653E" w:rsidP="0080653E">
      <w:pPr>
        <w:spacing w:line="360" w:lineRule="auto"/>
        <w:rPr>
          <w:rFonts w:ascii="Times New Roman" w:hAnsi="Times New Roman" w:cs="Times New Roman"/>
          <w:sz w:val="24"/>
          <w:szCs w:val="24"/>
        </w:rPr>
      </w:pPr>
    </w:p>
    <w:p w14:paraId="5EB7A5B0" w14:textId="77777777" w:rsidR="0080653E" w:rsidRPr="009F41DA" w:rsidRDefault="0080653E" w:rsidP="0080653E">
      <w:pPr>
        <w:spacing w:line="360" w:lineRule="auto"/>
        <w:rPr>
          <w:rFonts w:ascii="Times New Roman" w:hAnsi="Times New Roman" w:cs="Times New Roman"/>
          <w:sz w:val="24"/>
          <w:szCs w:val="24"/>
        </w:rPr>
      </w:pPr>
      <w:r w:rsidRPr="009F41DA">
        <w:rPr>
          <w:rFonts w:ascii="Times New Roman" w:hAnsi="Times New Roman" w:cs="Times New Roman"/>
          <w:sz w:val="24"/>
          <w:szCs w:val="24"/>
        </w:rPr>
        <w:t xml:space="preserve">As discussed in the </w:t>
      </w:r>
      <w:r>
        <w:rPr>
          <w:rFonts w:ascii="Times New Roman" w:hAnsi="Times New Roman" w:cs="Times New Roman"/>
          <w:sz w:val="24"/>
          <w:szCs w:val="24"/>
        </w:rPr>
        <w:t>introduction</w:t>
      </w:r>
      <w:r w:rsidRPr="009F41DA">
        <w:rPr>
          <w:rFonts w:ascii="Times New Roman" w:hAnsi="Times New Roman" w:cs="Times New Roman"/>
          <w:sz w:val="24"/>
          <w:szCs w:val="24"/>
        </w:rPr>
        <w:t xml:space="preserve">, </w:t>
      </w:r>
      <w:r>
        <w:rPr>
          <w:rFonts w:ascii="Times New Roman" w:hAnsi="Times New Roman" w:cs="Times New Roman"/>
          <w:sz w:val="24"/>
          <w:szCs w:val="24"/>
        </w:rPr>
        <w:t>much</w:t>
      </w:r>
      <w:r w:rsidRPr="009F41DA">
        <w:rPr>
          <w:rFonts w:ascii="Times New Roman" w:hAnsi="Times New Roman" w:cs="Times New Roman"/>
          <w:sz w:val="24"/>
          <w:szCs w:val="24"/>
        </w:rPr>
        <w:t xml:space="preserve"> the analysis carried out in this chapter concerns accounts and discussions of railways and financial crime in nineteenth-century news media. Except in certain instances, GALE Primary Sources has been the platform used to access and analyse the material assessed in my analysis. These news media sources are supplemented by </w:t>
      </w:r>
      <w:r w:rsidRPr="009F41DA">
        <w:rPr>
          <w:rFonts w:ascii="Times New Roman" w:hAnsi="Times New Roman" w:cs="Times New Roman"/>
          <w:sz w:val="24"/>
          <w:szCs w:val="24"/>
        </w:rPr>
        <w:lastRenderedPageBreak/>
        <w:t xml:space="preserve">official and company records, as well as other specific documents relating to the three central case studies. These include House of Commons Parliamentary Papers (HCPP), </w:t>
      </w:r>
      <w:r>
        <w:rPr>
          <w:rFonts w:ascii="Times New Roman" w:hAnsi="Times New Roman" w:cs="Times New Roman"/>
          <w:sz w:val="24"/>
          <w:szCs w:val="24"/>
        </w:rPr>
        <w:t xml:space="preserve">as well as </w:t>
      </w:r>
      <w:r w:rsidRPr="009F41DA">
        <w:rPr>
          <w:rFonts w:ascii="Times New Roman" w:hAnsi="Times New Roman" w:cs="Times New Roman"/>
          <w:sz w:val="24"/>
          <w:szCs w:val="24"/>
        </w:rPr>
        <w:t>records of railway companies held at the National Archives (TNA),</w:t>
      </w:r>
      <w:r>
        <w:rPr>
          <w:rFonts w:ascii="Times New Roman" w:hAnsi="Times New Roman" w:cs="Times New Roman"/>
          <w:sz w:val="24"/>
          <w:szCs w:val="24"/>
        </w:rPr>
        <w:t xml:space="preserve"> the</w:t>
      </w:r>
      <w:r w:rsidRPr="009F41DA">
        <w:rPr>
          <w:rFonts w:ascii="Times New Roman" w:hAnsi="Times New Roman" w:cs="Times New Roman"/>
          <w:sz w:val="24"/>
          <w:szCs w:val="24"/>
        </w:rPr>
        <w:t xml:space="preserve"> </w:t>
      </w:r>
      <w:r w:rsidRPr="009F41DA">
        <w:rPr>
          <w:rFonts w:ascii="Times New Roman" w:hAnsi="Times New Roman" w:cs="Times New Roman"/>
          <w:i/>
          <w:sz w:val="24"/>
          <w:szCs w:val="24"/>
        </w:rPr>
        <w:t>Old Bailey Proceedings Online</w:t>
      </w:r>
      <w:r w:rsidRPr="009F41DA">
        <w:rPr>
          <w:rFonts w:ascii="Times New Roman" w:hAnsi="Times New Roman" w:cs="Times New Roman"/>
          <w:sz w:val="24"/>
          <w:szCs w:val="24"/>
        </w:rPr>
        <w:t xml:space="preserve"> (OBO), </w:t>
      </w:r>
      <w:r>
        <w:rPr>
          <w:rFonts w:ascii="Times New Roman" w:hAnsi="Times New Roman" w:cs="Times New Roman"/>
          <w:sz w:val="24"/>
          <w:szCs w:val="24"/>
        </w:rPr>
        <w:t>and</w:t>
      </w:r>
      <w:r w:rsidRPr="009F41DA">
        <w:rPr>
          <w:rFonts w:ascii="Times New Roman" w:hAnsi="Times New Roman" w:cs="Times New Roman"/>
          <w:sz w:val="24"/>
          <w:szCs w:val="24"/>
        </w:rPr>
        <w:t xml:space="preserve"> other individual sources.</w:t>
      </w:r>
    </w:p>
    <w:p w14:paraId="465C320B" w14:textId="77777777"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T</w:t>
      </w:r>
      <w:r>
        <w:rPr>
          <w:rFonts w:ascii="Times New Roman" w:hAnsi="Times New Roman" w:cs="Times New Roman"/>
          <w:sz w:val="24"/>
          <w:szCs w:val="24"/>
        </w:rPr>
        <w:t>his chapter does not undertake quantitative analysis of representations of railway finance and crime to a degree that is possible in the following chapter (Chapter III), which as far as possible attempts to collate every given news media article about a specific offence as part of a database for analysis</w:t>
      </w:r>
      <w:r w:rsidRPr="009F41DA">
        <w:rPr>
          <w:rFonts w:ascii="Times New Roman" w:hAnsi="Times New Roman" w:cs="Times New Roman"/>
          <w:sz w:val="24"/>
          <w:szCs w:val="24"/>
        </w:rPr>
        <w:t>.</w:t>
      </w:r>
      <w:r>
        <w:rPr>
          <w:rFonts w:ascii="Times New Roman" w:hAnsi="Times New Roman" w:cs="Times New Roman"/>
          <w:sz w:val="24"/>
          <w:szCs w:val="24"/>
        </w:rPr>
        <w:t xml:space="preserve"> While quantitative methods are certainly useful in examining links between representations of railway finance and crime, it is both a much larger and more generalised reporting phenomenon than Chapter III’s responses to specific violent and sexual offences. </w:t>
      </w:r>
      <w:r w:rsidRPr="009F41DA">
        <w:rPr>
          <w:rFonts w:ascii="Times New Roman" w:hAnsi="Times New Roman" w:cs="Times New Roman"/>
          <w:sz w:val="24"/>
          <w:szCs w:val="24"/>
        </w:rPr>
        <w:t xml:space="preserve">The railways were the primary outlet for economic activity in mid-nineteenth century England, and news media reporting on railway financial development was vast; there are well </w:t>
      </w:r>
      <w:proofErr w:type="gramStart"/>
      <w:r w:rsidRPr="009F41DA">
        <w:rPr>
          <w:rFonts w:ascii="Times New Roman" w:hAnsi="Times New Roman" w:cs="Times New Roman"/>
          <w:sz w:val="24"/>
          <w:szCs w:val="24"/>
        </w:rPr>
        <w:t>in excess of</w:t>
      </w:r>
      <w:proofErr w:type="gramEnd"/>
      <w:r w:rsidRPr="009F41DA">
        <w:rPr>
          <w:rFonts w:ascii="Times New Roman" w:hAnsi="Times New Roman" w:cs="Times New Roman"/>
          <w:sz w:val="24"/>
          <w:szCs w:val="24"/>
        </w:rPr>
        <w:t xml:space="preserve"> 30,000 articles </w:t>
      </w:r>
      <w:r>
        <w:rPr>
          <w:rFonts w:ascii="Times New Roman" w:hAnsi="Times New Roman" w:cs="Times New Roman"/>
          <w:sz w:val="24"/>
          <w:szCs w:val="24"/>
        </w:rPr>
        <w:t xml:space="preserve">in the GALE database </w:t>
      </w:r>
      <w:r w:rsidRPr="009F41DA">
        <w:rPr>
          <w:rFonts w:ascii="Times New Roman" w:hAnsi="Times New Roman" w:cs="Times New Roman"/>
          <w:sz w:val="24"/>
          <w:szCs w:val="24"/>
        </w:rPr>
        <w:t xml:space="preserve">between 1830 and 1870 that relate to George Hudson alone. Many are simply short statements of railway company activity or reports of committee meetings, although the detail in which many of the latter are reported make them valuable as sources of railway information, as well as indicating the </w:t>
      </w:r>
      <w:r>
        <w:rPr>
          <w:rFonts w:ascii="Times New Roman" w:hAnsi="Times New Roman" w:cs="Times New Roman"/>
          <w:sz w:val="24"/>
          <w:szCs w:val="24"/>
        </w:rPr>
        <w:t xml:space="preserve">high </w:t>
      </w:r>
      <w:r w:rsidRPr="009F41DA">
        <w:rPr>
          <w:rFonts w:ascii="Times New Roman" w:hAnsi="Times New Roman" w:cs="Times New Roman"/>
          <w:sz w:val="24"/>
          <w:szCs w:val="24"/>
        </w:rPr>
        <w:t xml:space="preserve">level of </w:t>
      </w:r>
      <w:r>
        <w:rPr>
          <w:rFonts w:ascii="Times New Roman" w:hAnsi="Times New Roman" w:cs="Times New Roman"/>
          <w:sz w:val="24"/>
          <w:szCs w:val="24"/>
        </w:rPr>
        <w:t xml:space="preserve">presumed </w:t>
      </w:r>
      <w:r w:rsidRPr="009F41DA">
        <w:rPr>
          <w:rFonts w:ascii="Times New Roman" w:hAnsi="Times New Roman" w:cs="Times New Roman"/>
          <w:sz w:val="24"/>
          <w:szCs w:val="24"/>
        </w:rPr>
        <w:t xml:space="preserve">reader interest in railway news. </w:t>
      </w:r>
      <w:r>
        <w:rPr>
          <w:rFonts w:ascii="Times New Roman" w:hAnsi="Times New Roman" w:cs="Times New Roman"/>
          <w:sz w:val="24"/>
          <w:szCs w:val="24"/>
        </w:rPr>
        <w:t xml:space="preserve">Moreover, </w:t>
      </w:r>
      <w:r w:rsidRPr="009F41DA">
        <w:rPr>
          <w:rFonts w:ascii="Times New Roman" w:hAnsi="Times New Roman" w:cs="Times New Roman"/>
          <w:sz w:val="24"/>
          <w:szCs w:val="24"/>
        </w:rPr>
        <w:t xml:space="preserve">the fact that the law was unable to keep pace with new developments in railway-related financial activity in the period – combined with several other factors – meant that financial offences were seldom tried under the criminal law. Not only does this hinder more direct searches for crime-related terminology, </w:t>
      </w: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led to </w:t>
      </w:r>
      <w:r w:rsidRPr="009F41DA">
        <w:rPr>
          <w:rFonts w:ascii="Times New Roman" w:hAnsi="Times New Roman" w:cs="Times New Roman"/>
          <w:sz w:val="24"/>
          <w:szCs w:val="24"/>
        </w:rPr>
        <w:t xml:space="preserve">articles </w:t>
      </w:r>
      <w:r>
        <w:rPr>
          <w:rFonts w:ascii="Times New Roman" w:hAnsi="Times New Roman" w:cs="Times New Roman"/>
          <w:sz w:val="24"/>
          <w:szCs w:val="24"/>
        </w:rPr>
        <w:t xml:space="preserve">that made </w:t>
      </w:r>
      <w:r w:rsidRPr="009F41DA">
        <w:rPr>
          <w:rFonts w:ascii="Times New Roman" w:hAnsi="Times New Roman" w:cs="Times New Roman"/>
          <w:sz w:val="24"/>
          <w:szCs w:val="24"/>
        </w:rPr>
        <w:t>heavy use of allusion and euphemism when referring to potential railway financial impropriety. While this approach was noteworthy in developing a far more arch tone than reports on other types of crime in the period, it renders coming to conclusions through keyword searching and other such techniques more difficul</w:t>
      </w:r>
      <w:r>
        <w:rPr>
          <w:rFonts w:ascii="Times New Roman" w:hAnsi="Times New Roman" w:cs="Times New Roman"/>
          <w:sz w:val="24"/>
          <w:szCs w:val="24"/>
        </w:rPr>
        <w:t xml:space="preserve">t. </w:t>
      </w:r>
      <w:r w:rsidRPr="009F41DA">
        <w:rPr>
          <w:rFonts w:ascii="Times New Roman" w:hAnsi="Times New Roman" w:cs="Times New Roman"/>
          <w:sz w:val="24"/>
          <w:szCs w:val="24"/>
        </w:rPr>
        <w:t xml:space="preserve">This chapter therefore adopts a </w:t>
      </w:r>
      <w:r>
        <w:rPr>
          <w:rFonts w:ascii="Times New Roman" w:hAnsi="Times New Roman" w:cs="Times New Roman"/>
          <w:sz w:val="24"/>
          <w:szCs w:val="24"/>
        </w:rPr>
        <w:t xml:space="preserve">similar </w:t>
      </w:r>
      <w:r w:rsidRPr="009F41DA">
        <w:rPr>
          <w:rFonts w:ascii="Times New Roman" w:hAnsi="Times New Roman" w:cs="Times New Roman"/>
          <w:sz w:val="24"/>
          <w:szCs w:val="24"/>
        </w:rPr>
        <w:t>mixed methods approach</w:t>
      </w:r>
      <w:r>
        <w:rPr>
          <w:rFonts w:ascii="Times New Roman" w:hAnsi="Times New Roman" w:cs="Times New Roman"/>
          <w:sz w:val="24"/>
          <w:szCs w:val="24"/>
        </w:rPr>
        <w:t xml:space="preserve"> to the previous chapter</w:t>
      </w:r>
      <w:r w:rsidRPr="009F41DA">
        <w:rPr>
          <w:rFonts w:ascii="Times New Roman" w:hAnsi="Times New Roman" w:cs="Times New Roman"/>
          <w:sz w:val="24"/>
          <w:szCs w:val="24"/>
        </w:rPr>
        <w:t>.</w:t>
      </w:r>
      <w:r>
        <w:rPr>
          <w:rFonts w:ascii="Times New Roman" w:hAnsi="Times New Roman" w:cs="Times New Roman"/>
          <w:sz w:val="24"/>
          <w:szCs w:val="24"/>
        </w:rPr>
        <w:t xml:space="preserve"> The available material is far too disparate </w:t>
      </w:r>
      <w:r w:rsidRPr="009F41DA">
        <w:rPr>
          <w:rFonts w:ascii="Times New Roman" w:hAnsi="Times New Roman" w:cs="Times New Roman"/>
          <w:sz w:val="24"/>
          <w:szCs w:val="24"/>
        </w:rPr>
        <w:t>to attempt a wholly definitive approach to the topic</w:t>
      </w:r>
      <w:r>
        <w:rPr>
          <w:rFonts w:ascii="Times New Roman" w:hAnsi="Times New Roman" w:cs="Times New Roman"/>
          <w:sz w:val="24"/>
          <w:szCs w:val="24"/>
        </w:rPr>
        <w:t xml:space="preserve"> through quantitative assessment alone, but it can show that</w:t>
      </w:r>
      <w:r w:rsidRPr="009F41DA">
        <w:rPr>
          <w:rFonts w:ascii="Times New Roman" w:hAnsi="Times New Roman" w:cs="Times New Roman"/>
          <w:sz w:val="24"/>
          <w:szCs w:val="24"/>
        </w:rPr>
        <w:t xml:space="preserve"> concerns around railway financial crime </w:t>
      </w:r>
      <w:r>
        <w:rPr>
          <w:rFonts w:ascii="Times New Roman" w:hAnsi="Times New Roman" w:cs="Times New Roman"/>
          <w:sz w:val="24"/>
          <w:szCs w:val="24"/>
        </w:rPr>
        <w:t xml:space="preserve">broadly </w:t>
      </w:r>
      <w:r w:rsidRPr="009F41DA">
        <w:rPr>
          <w:rFonts w:ascii="Times New Roman" w:hAnsi="Times New Roman" w:cs="Times New Roman"/>
          <w:sz w:val="24"/>
          <w:szCs w:val="24"/>
        </w:rPr>
        <w:t xml:space="preserve">crystallised around key individuals, who became ‘trope makers’ for narratives about this category of crime. </w:t>
      </w:r>
      <w:r>
        <w:rPr>
          <w:rFonts w:ascii="Times New Roman" w:hAnsi="Times New Roman" w:cs="Times New Roman"/>
          <w:sz w:val="24"/>
          <w:szCs w:val="24"/>
        </w:rPr>
        <w:t>Three of these individuals are then examined through detailed</w:t>
      </w:r>
      <w:r w:rsidRPr="009F41DA">
        <w:rPr>
          <w:rFonts w:ascii="Times New Roman" w:hAnsi="Times New Roman" w:cs="Times New Roman"/>
          <w:sz w:val="24"/>
          <w:szCs w:val="24"/>
        </w:rPr>
        <w:t xml:space="preserve"> qualitative assessment of </w:t>
      </w:r>
      <w:r>
        <w:rPr>
          <w:rFonts w:ascii="Times New Roman" w:hAnsi="Times New Roman" w:cs="Times New Roman"/>
          <w:sz w:val="24"/>
          <w:szCs w:val="24"/>
        </w:rPr>
        <w:t>individual reports that form part of the reporting trends identified through quantitative analysis. In summary, the sheer volume of material and the fact that discussions of financial crime tended to coalesce around specific individuals both point to a case study approach.</w:t>
      </w:r>
    </w:p>
    <w:p w14:paraId="59F8B96B"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T</w:t>
      </w:r>
      <w:r w:rsidRPr="009F41DA">
        <w:rPr>
          <w:rFonts w:ascii="Times New Roman" w:hAnsi="Times New Roman" w:cs="Times New Roman"/>
          <w:sz w:val="24"/>
          <w:szCs w:val="24"/>
        </w:rPr>
        <w:t>he three case studies assessed in detail</w:t>
      </w:r>
      <w:r>
        <w:rPr>
          <w:rFonts w:ascii="Times New Roman" w:hAnsi="Times New Roman" w:cs="Times New Roman"/>
          <w:sz w:val="24"/>
          <w:szCs w:val="24"/>
        </w:rPr>
        <w:t xml:space="preserve"> </w:t>
      </w:r>
      <w:r w:rsidRPr="009F41DA">
        <w:rPr>
          <w:rFonts w:ascii="Times New Roman" w:hAnsi="Times New Roman" w:cs="Times New Roman"/>
          <w:sz w:val="24"/>
          <w:szCs w:val="24"/>
        </w:rPr>
        <w:t>concern the career of ‘The Railway King’, George Hudson</w:t>
      </w:r>
      <w:r>
        <w:rPr>
          <w:rFonts w:ascii="Times New Roman" w:hAnsi="Times New Roman" w:cs="Times New Roman"/>
          <w:sz w:val="24"/>
          <w:szCs w:val="24"/>
        </w:rPr>
        <w:t>, t</w:t>
      </w:r>
      <w:r w:rsidRPr="009F41DA">
        <w:rPr>
          <w:rFonts w:ascii="Times New Roman" w:hAnsi="Times New Roman" w:cs="Times New Roman"/>
          <w:sz w:val="24"/>
          <w:szCs w:val="24"/>
        </w:rPr>
        <w:t>he fraudulent crimes of Leopold Redpath, employed by the Great Northern Railway in the 1850s</w:t>
      </w:r>
      <w:r>
        <w:rPr>
          <w:rFonts w:ascii="Times New Roman" w:hAnsi="Times New Roman" w:cs="Times New Roman"/>
          <w:sz w:val="24"/>
          <w:szCs w:val="24"/>
        </w:rPr>
        <w:t>,</w:t>
      </w:r>
      <w:r w:rsidRPr="009F41DA">
        <w:rPr>
          <w:rFonts w:ascii="Times New Roman" w:hAnsi="Times New Roman" w:cs="Times New Roman"/>
          <w:sz w:val="24"/>
          <w:szCs w:val="24"/>
        </w:rPr>
        <w:t xml:space="preserve"> and the ruin of Samuel Morton Peto and his railway companies following the Overend Gurney crisis of 1866. </w:t>
      </w:r>
      <w:r>
        <w:rPr>
          <w:rFonts w:ascii="Times New Roman" w:hAnsi="Times New Roman" w:cs="Times New Roman"/>
          <w:sz w:val="24"/>
          <w:szCs w:val="24"/>
        </w:rPr>
        <w:t>S</w:t>
      </w:r>
      <w:r w:rsidRPr="009F41DA">
        <w:rPr>
          <w:rFonts w:ascii="Times New Roman" w:hAnsi="Times New Roman" w:cs="Times New Roman"/>
          <w:sz w:val="24"/>
          <w:szCs w:val="24"/>
        </w:rPr>
        <w:t>everal works on financial crim</w:t>
      </w:r>
      <w:r>
        <w:rPr>
          <w:rFonts w:ascii="Times New Roman" w:hAnsi="Times New Roman" w:cs="Times New Roman"/>
          <w:sz w:val="24"/>
          <w:szCs w:val="24"/>
        </w:rPr>
        <w:t>e advocate this more detail-oriented approach.</w:t>
      </w:r>
      <w:r w:rsidRPr="009F41DA">
        <w:rPr>
          <w:rFonts w:ascii="Times New Roman" w:hAnsi="Times New Roman" w:cs="Times New Roman"/>
          <w:sz w:val="24"/>
          <w:szCs w:val="24"/>
        </w:rPr>
        <w:t xml:space="preserve"> George Robb stated that</w:t>
      </w:r>
      <w:r>
        <w:rPr>
          <w:rFonts w:ascii="Times New Roman" w:hAnsi="Times New Roman" w:cs="Times New Roman"/>
          <w:sz w:val="24"/>
          <w:szCs w:val="24"/>
        </w:rPr>
        <w:t xml:space="preserve"> ‘</w:t>
      </w:r>
      <w:r w:rsidRPr="009F41DA">
        <w:rPr>
          <w:rFonts w:ascii="Times New Roman" w:hAnsi="Times New Roman" w:cs="Times New Roman"/>
          <w:sz w:val="24"/>
          <w:szCs w:val="24"/>
        </w:rPr>
        <w:t xml:space="preserve">A non-statistical approach… [involving] other forms of evidence… is more profitable in researching the history of white-collar crime’, </w:t>
      </w:r>
      <w:r>
        <w:rPr>
          <w:rFonts w:ascii="Times New Roman" w:hAnsi="Times New Roman" w:cs="Times New Roman"/>
          <w:sz w:val="24"/>
          <w:szCs w:val="24"/>
        </w:rPr>
        <w:t>since it</w:t>
      </w:r>
      <w:r w:rsidRPr="009F41DA">
        <w:rPr>
          <w:rFonts w:ascii="Times New Roman" w:hAnsi="Times New Roman" w:cs="Times New Roman"/>
          <w:sz w:val="24"/>
          <w:szCs w:val="24"/>
        </w:rPr>
        <w:t xml:space="preserve"> highlights ‘specific crimes and general types of criminal activity that have not found their way into official statistics</w:t>
      </w:r>
      <w:r>
        <w:rPr>
          <w:rFonts w:ascii="Times New Roman" w:hAnsi="Times New Roman" w:cs="Times New Roman"/>
          <w:sz w:val="24"/>
          <w:szCs w:val="24"/>
        </w:rPr>
        <w:t>’</w:t>
      </w:r>
      <w:r w:rsidRPr="009F41DA">
        <w:rPr>
          <w:rFonts w:ascii="Times New Roman" w:hAnsi="Times New Roman" w:cs="Times New Roman"/>
          <w:sz w:val="24"/>
          <w:szCs w:val="24"/>
        </w:rPr>
        <w:t>,</w:t>
      </w:r>
      <w:r w:rsidRPr="009F41DA">
        <w:rPr>
          <w:rFonts w:ascii="Times New Roman" w:hAnsi="Times New Roman" w:cs="Times New Roman"/>
          <w:sz w:val="24"/>
          <w:szCs w:val="24"/>
          <w:vertAlign w:val="superscript"/>
        </w:rPr>
        <w:footnoteReference w:id="232"/>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which is </w:t>
      </w:r>
      <w:r w:rsidRPr="009F41DA">
        <w:rPr>
          <w:rFonts w:ascii="Times New Roman" w:hAnsi="Times New Roman" w:cs="Times New Roman"/>
          <w:sz w:val="24"/>
          <w:szCs w:val="24"/>
        </w:rPr>
        <w:t xml:space="preserve">particularly relevant given the ever-fluid contemporary legal status of railway financial activity. </w:t>
      </w:r>
      <w:r>
        <w:rPr>
          <w:rFonts w:ascii="Times New Roman" w:hAnsi="Times New Roman" w:cs="Times New Roman"/>
          <w:sz w:val="24"/>
          <w:szCs w:val="24"/>
        </w:rPr>
        <w:t>Micro</w:t>
      </w:r>
      <w:r w:rsidRPr="009F41DA">
        <w:rPr>
          <w:rFonts w:ascii="Times New Roman" w:hAnsi="Times New Roman" w:cs="Times New Roman"/>
          <w:sz w:val="24"/>
          <w:szCs w:val="24"/>
        </w:rPr>
        <w:t>-histor</w:t>
      </w:r>
      <w:r>
        <w:rPr>
          <w:rFonts w:ascii="Times New Roman" w:hAnsi="Times New Roman" w:cs="Times New Roman"/>
          <w:sz w:val="24"/>
          <w:szCs w:val="24"/>
        </w:rPr>
        <w:t>ies</w:t>
      </w:r>
      <w:r w:rsidRPr="009F41DA">
        <w:rPr>
          <w:rFonts w:ascii="Times New Roman" w:hAnsi="Times New Roman" w:cs="Times New Roman"/>
          <w:sz w:val="24"/>
          <w:szCs w:val="24"/>
        </w:rPr>
        <w:t xml:space="preserve"> of individual cases </w:t>
      </w:r>
      <w:r>
        <w:rPr>
          <w:rFonts w:ascii="Times New Roman" w:hAnsi="Times New Roman" w:cs="Times New Roman"/>
          <w:sz w:val="24"/>
          <w:szCs w:val="24"/>
        </w:rPr>
        <w:t>such as those</w:t>
      </w:r>
      <w:r w:rsidRPr="009F41DA">
        <w:rPr>
          <w:rFonts w:ascii="Times New Roman" w:hAnsi="Times New Roman" w:cs="Times New Roman"/>
          <w:sz w:val="24"/>
          <w:szCs w:val="24"/>
        </w:rPr>
        <w:t xml:space="preserve"> undertaken </w:t>
      </w:r>
      <w:r>
        <w:rPr>
          <w:rFonts w:ascii="Times New Roman" w:hAnsi="Times New Roman" w:cs="Times New Roman"/>
          <w:sz w:val="24"/>
          <w:szCs w:val="24"/>
        </w:rPr>
        <w:t>here can</w:t>
      </w:r>
      <w:r w:rsidRPr="009F41DA">
        <w:rPr>
          <w:rFonts w:ascii="Times New Roman" w:hAnsi="Times New Roman" w:cs="Times New Roman"/>
          <w:sz w:val="24"/>
          <w:szCs w:val="24"/>
        </w:rPr>
        <w:t xml:space="preserve"> </w:t>
      </w:r>
      <w:r>
        <w:rPr>
          <w:rFonts w:ascii="Times New Roman" w:hAnsi="Times New Roman" w:cs="Times New Roman"/>
          <w:sz w:val="24"/>
          <w:szCs w:val="24"/>
        </w:rPr>
        <w:t>address what Sarah Wilson has identified as the</w:t>
      </w:r>
      <w:r w:rsidRPr="009F41DA">
        <w:rPr>
          <w:rFonts w:ascii="Times New Roman" w:hAnsi="Times New Roman" w:cs="Times New Roman"/>
          <w:sz w:val="24"/>
          <w:szCs w:val="24"/>
        </w:rPr>
        <w:t xml:space="preserve"> ‘perceived "silence"</w:t>
      </w:r>
      <w:r>
        <w:rPr>
          <w:rFonts w:ascii="Times New Roman" w:hAnsi="Times New Roman" w:cs="Times New Roman"/>
          <w:sz w:val="24"/>
          <w:szCs w:val="24"/>
        </w:rPr>
        <w:t xml:space="preserve"> [or lack of discussion] </w:t>
      </w:r>
      <w:r w:rsidRPr="009F41DA">
        <w:rPr>
          <w:rFonts w:ascii="Times New Roman" w:hAnsi="Times New Roman" w:cs="Times New Roman"/>
          <w:sz w:val="24"/>
          <w:szCs w:val="24"/>
        </w:rPr>
        <w:t>about financial crime that simultaneously reflects an almost axiomatic failure of the public to understand its nature and a failure of academic interest in its perpetration and wider implications’, and that ‘micro-history can bridge the gap between historians and criminologists</w:t>
      </w:r>
      <w:r>
        <w:rPr>
          <w:rFonts w:ascii="Times New Roman" w:hAnsi="Times New Roman" w:cs="Times New Roman"/>
          <w:sz w:val="24"/>
          <w:szCs w:val="24"/>
        </w:rPr>
        <w:t>’</w:t>
      </w:r>
      <w:r w:rsidRPr="009F41DA">
        <w:rPr>
          <w:rFonts w:ascii="Times New Roman" w:hAnsi="Times New Roman" w:cs="Times New Roman"/>
          <w:sz w:val="24"/>
          <w:szCs w:val="24"/>
        </w:rPr>
        <w:t>.</w:t>
      </w:r>
      <w:r w:rsidRPr="009F41DA">
        <w:rPr>
          <w:rFonts w:ascii="Times New Roman" w:hAnsi="Times New Roman" w:cs="Times New Roman"/>
          <w:sz w:val="24"/>
          <w:szCs w:val="24"/>
          <w:vertAlign w:val="superscript"/>
        </w:rPr>
        <w:footnoteReference w:id="233"/>
      </w:r>
      <w:r w:rsidRPr="009F41DA">
        <w:rPr>
          <w:rFonts w:ascii="Times New Roman" w:hAnsi="Times New Roman" w:cs="Times New Roman"/>
          <w:sz w:val="24"/>
          <w:szCs w:val="24"/>
        </w:rPr>
        <w:t xml:space="preserve"> </w:t>
      </w:r>
      <w:r>
        <w:rPr>
          <w:rFonts w:ascii="Times New Roman" w:hAnsi="Times New Roman" w:cs="Times New Roman"/>
          <w:sz w:val="24"/>
          <w:szCs w:val="24"/>
        </w:rPr>
        <w:t>T</w:t>
      </w:r>
      <w:r w:rsidRPr="009F41DA">
        <w:rPr>
          <w:rFonts w:ascii="Times New Roman" w:hAnsi="Times New Roman" w:cs="Times New Roman"/>
          <w:sz w:val="24"/>
          <w:szCs w:val="24"/>
        </w:rPr>
        <w:t>his chapter attempt</w:t>
      </w:r>
      <w:r>
        <w:rPr>
          <w:rFonts w:ascii="Times New Roman" w:hAnsi="Times New Roman" w:cs="Times New Roman"/>
          <w:sz w:val="24"/>
          <w:szCs w:val="24"/>
        </w:rPr>
        <w:t>s</w:t>
      </w:r>
      <w:r w:rsidRPr="009F41DA">
        <w:rPr>
          <w:rFonts w:ascii="Times New Roman" w:hAnsi="Times New Roman" w:cs="Times New Roman"/>
          <w:sz w:val="24"/>
          <w:szCs w:val="24"/>
        </w:rPr>
        <w:t xml:space="preserve"> such a bridge</w:t>
      </w:r>
      <w:r>
        <w:rPr>
          <w:rFonts w:ascii="Times New Roman" w:hAnsi="Times New Roman" w:cs="Times New Roman"/>
          <w:sz w:val="24"/>
          <w:szCs w:val="24"/>
        </w:rPr>
        <w:t xml:space="preserve"> to assess how representations and</w:t>
      </w:r>
      <w:r w:rsidRPr="009F41DA">
        <w:rPr>
          <w:rFonts w:ascii="Times New Roman" w:hAnsi="Times New Roman" w:cs="Times New Roman"/>
          <w:sz w:val="24"/>
          <w:szCs w:val="24"/>
        </w:rPr>
        <w:t xml:space="preserve"> perceptions of the link between railways and financial crime crystallised around strong narratives featuring prominent individuals. </w:t>
      </w:r>
    </w:p>
    <w:p w14:paraId="35EE2D84" w14:textId="77777777" w:rsidR="0080653E" w:rsidRPr="00436BCD" w:rsidRDefault="0080653E" w:rsidP="0080653E">
      <w:pPr>
        <w:spacing w:line="360" w:lineRule="auto"/>
        <w:ind w:firstLine="720"/>
        <w:rPr>
          <w:rFonts w:ascii="Times New Roman" w:hAnsi="Times New Roman" w:cs="Times New Roman"/>
          <w:color w:val="000000"/>
          <w:sz w:val="24"/>
          <w:szCs w:val="24"/>
        </w:rPr>
      </w:pPr>
      <w:r>
        <w:rPr>
          <w:rFonts w:ascii="Times New Roman" w:hAnsi="Times New Roman" w:cs="Times New Roman"/>
          <w:sz w:val="24"/>
          <w:szCs w:val="24"/>
        </w:rPr>
        <w:t xml:space="preserve">The differences between news media titles, their reporting and outlook in the period – both in general and with respect to railway financial crime – </w:t>
      </w:r>
      <w:proofErr w:type="gramStart"/>
      <w:r>
        <w:rPr>
          <w:rFonts w:ascii="Times New Roman" w:hAnsi="Times New Roman" w:cs="Times New Roman"/>
          <w:sz w:val="24"/>
          <w:szCs w:val="24"/>
        </w:rPr>
        <w:t>have to</w:t>
      </w:r>
      <w:proofErr w:type="gramEnd"/>
      <w:r>
        <w:rPr>
          <w:rFonts w:ascii="Times New Roman" w:hAnsi="Times New Roman" w:cs="Times New Roman"/>
          <w:sz w:val="24"/>
          <w:szCs w:val="24"/>
        </w:rPr>
        <w:t xml:space="preserve"> be properly contextualised in any analysis. Of each of the thesis’ chapters, the d</w:t>
      </w:r>
      <w:r>
        <w:rPr>
          <w:rFonts w:ascii="Times New Roman" w:hAnsi="Times New Roman" w:cs="Times New Roman"/>
          <w:color w:val="000000"/>
          <w:sz w:val="24"/>
          <w:szCs w:val="24"/>
        </w:rPr>
        <w:t>ifferences between</w:t>
      </w:r>
      <w:r w:rsidRPr="009F41D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national, </w:t>
      </w:r>
      <w:r w:rsidRPr="009F41DA">
        <w:rPr>
          <w:rFonts w:ascii="Times New Roman" w:hAnsi="Times New Roman" w:cs="Times New Roman"/>
          <w:color w:val="000000"/>
          <w:sz w:val="24"/>
          <w:szCs w:val="24"/>
        </w:rPr>
        <w:t>local and regional newspapers and periodicals</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is</w:t>
      </w:r>
      <w:proofErr w:type="gramEnd"/>
      <w:r>
        <w:rPr>
          <w:rFonts w:ascii="Times New Roman" w:hAnsi="Times New Roman" w:cs="Times New Roman"/>
          <w:color w:val="000000"/>
          <w:sz w:val="24"/>
          <w:szCs w:val="24"/>
        </w:rPr>
        <w:t xml:space="preserve"> most profound here, as</w:t>
      </w:r>
      <w:r w:rsidRPr="009F41DA">
        <w:rPr>
          <w:rFonts w:ascii="Times New Roman" w:hAnsi="Times New Roman" w:cs="Times New Roman"/>
          <w:color w:val="000000"/>
          <w:sz w:val="24"/>
          <w:szCs w:val="24"/>
        </w:rPr>
        <w:t xml:space="preserve"> railway construction and financial development had an extreme effect on the economy and society of the areas serviced by the line in question</w:t>
      </w:r>
      <w:r>
        <w:rPr>
          <w:rFonts w:ascii="Times New Roman" w:hAnsi="Times New Roman" w:cs="Times New Roman"/>
          <w:color w:val="000000"/>
          <w:sz w:val="24"/>
          <w:szCs w:val="24"/>
        </w:rPr>
        <w:t>, and often on the newspapers themselves</w:t>
      </w:r>
      <w:r w:rsidRPr="009F41DA">
        <w:rPr>
          <w:rFonts w:ascii="Times New Roman" w:hAnsi="Times New Roman" w:cs="Times New Roman"/>
          <w:color w:val="000000"/>
          <w:sz w:val="24"/>
          <w:szCs w:val="24"/>
        </w:rPr>
        <w:t xml:space="preserve">. </w:t>
      </w:r>
      <w:r>
        <w:rPr>
          <w:rFonts w:ascii="Times New Roman" w:hAnsi="Times New Roman" w:cs="Times New Roman"/>
          <w:color w:val="000000"/>
          <w:sz w:val="24"/>
          <w:szCs w:val="24"/>
        </w:rPr>
        <w:t>L</w:t>
      </w:r>
      <w:r w:rsidRPr="009F41DA">
        <w:rPr>
          <w:rFonts w:ascii="Times New Roman" w:hAnsi="Times New Roman" w:cs="Times New Roman"/>
          <w:color w:val="000000"/>
          <w:sz w:val="24"/>
          <w:szCs w:val="24"/>
        </w:rPr>
        <w:t>ines</w:t>
      </w:r>
      <w:r>
        <w:rPr>
          <w:rFonts w:ascii="Times New Roman" w:hAnsi="Times New Roman" w:cs="Times New Roman"/>
          <w:color w:val="000000"/>
          <w:sz w:val="24"/>
          <w:szCs w:val="24"/>
        </w:rPr>
        <w:t xml:space="preserve"> and companies</w:t>
      </w:r>
      <w:r w:rsidRPr="009F41DA">
        <w:rPr>
          <w:rFonts w:ascii="Times New Roman" w:hAnsi="Times New Roman" w:cs="Times New Roman"/>
          <w:color w:val="000000"/>
          <w:sz w:val="24"/>
          <w:szCs w:val="24"/>
        </w:rPr>
        <w:t xml:space="preserve"> were discussed in a regional and local press which grew at a </w:t>
      </w:r>
      <w:r>
        <w:rPr>
          <w:rFonts w:ascii="Times New Roman" w:hAnsi="Times New Roman" w:cs="Times New Roman"/>
          <w:color w:val="000000"/>
          <w:sz w:val="24"/>
          <w:szCs w:val="24"/>
        </w:rPr>
        <w:t xml:space="preserve">similar </w:t>
      </w:r>
      <w:r w:rsidRPr="009F41DA">
        <w:rPr>
          <w:rFonts w:ascii="Times New Roman" w:hAnsi="Times New Roman" w:cs="Times New Roman"/>
          <w:color w:val="000000"/>
          <w:sz w:val="24"/>
          <w:szCs w:val="24"/>
        </w:rPr>
        <w:t xml:space="preserve">rate to the railways it variously defended, attacked, and discussed. </w:t>
      </w:r>
      <w:r>
        <w:rPr>
          <w:rFonts w:ascii="Times New Roman" w:hAnsi="Times New Roman" w:cs="Times New Roman"/>
          <w:color w:val="000000"/>
          <w:sz w:val="24"/>
          <w:szCs w:val="24"/>
        </w:rPr>
        <w:t>I</w:t>
      </w:r>
      <w:r w:rsidRPr="009F41DA">
        <w:rPr>
          <w:rFonts w:ascii="Times New Roman" w:hAnsi="Times New Roman" w:cs="Times New Roman"/>
          <w:color w:val="000000"/>
          <w:sz w:val="24"/>
          <w:szCs w:val="24"/>
        </w:rPr>
        <w:t>n 1854 there were 289 provincial papers</w:t>
      </w:r>
      <w:r>
        <w:rPr>
          <w:rFonts w:ascii="Times New Roman" w:hAnsi="Times New Roman" w:cs="Times New Roman"/>
          <w:color w:val="000000"/>
          <w:sz w:val="24"/>
          <w:szCs w:val="24"/>
        </w:rPr>
        <w:t>; by</w:t>
      </w:r>
      <w:r w:rsidRPr="009F41DA">
        <w:rPr>
          <w:rFonts w:ascii="Times New Roman" w:hAnsi="Times New Roman" w:cs="Times New Roman"/>
          <w:color w:val="000000"/>
          <w:sz w:val="24"/>
          <w:szCs w:val="24"/>
        </w:rPr>
        <w:t xml:space="preserve"> 1871 this number had grown to 85</w:t>
      </w:r>
      <w:r>
        <w:rPr>
          <w:rFonts w:ascii="Times New Roman" w:hAnsi="Times New Roman" w:cs="Times New Roman"/>
          <w:color w:val="000000"/>
          <w:sz w:val="24"/>
          <w:szCs w:val="24"/>
        </w:rPr>
        <w:t xml:space="preserve">1 and </w:t>
      </w:r>
      <w:r w:rsidRPr="009F41DA">
        <w:rPr>
          <w:rFonts w:ascii="Times New Roman" w:hAnsi="Times New Roman" w:cs="Times New Roman"/>
          <w:color w:val="000000"/>
          <w:sz w:val="24"/>
          <w:szCs w:val="24"/>
        </w:rPr>
        <w:t>a daily provincial press had become established.</w:t>
      </w:r>
      <w:r w:rsidRPr="009F41DA">
        <w:rPr>
          <w:rFonts w:ascii="Times New Roman" w:hAnsi="Times New Roman" w:cs="Times New Roman"/>
          <w:color w:val="000000"/>
          <w:sz w:val="24"/>
          <w:szCs w:val="24"/>
          <w:vertAlign w:val="superscript"/>
        </w:rPr>
        <w:footnoteReference w:id="234"/>
      </w:r>
      <w:r w:rsidRPr="009F41DA">
        <w:rPr>
          <w:rFonts w:ascii="Times New Roman" w:hAnsi="Times New Roman" w:cs="Times New Roman"/>
          <w:color w:val="000000"/>
          <w:sz w:val="24"/>
          <w:szCs w:val="24"/>
        </w:rPr>
        <w:t xml:space="preserve"> Railway financial development played a key role in </w:t>
      </w:r>
      <w:r>
        <w:rPr>
          <w:rFonts w:ascii="Times New Roman" w:hAnsi="Times New Roman" w:cs="Times New Roman"/>
          <w:color w:val="000000"/>
          <w:sz w:val="24"/>
          <w:szCs w:val="24"/>
        </w:rPr>
        <w:t xml:space="preserve">sparking </w:t>
      </w:r>
      <w:r w:rsidRPr="009F41DA">
        <w:rPr>
          <w:rFonts w:ascii="Times New Roman" w:hAnsi="Times New Roman" w:cs="Times New Roman"/>
          <w:color w:val="000000"/>
          <w:sz w:val="24"/>
          <w:szCs w:val="24"/>
        </w:rPr>
        <w:t xml:space="preserve">this boom, and the reaction to it was as much played out in local titles as it was in influential nationals such as </w:t>
      </w:r>
      <w:r w:rsidRPr="009F41DA">
        <w:rPr>
          <w:rFonts w:ascii="Times New Roman" w:hAnsi="Times New Roman" w:cs="Times New Roman"/>
          <w:i/>
          <w:color w:val="000000"/>
          <w:sz w:val="24"/>
          <w:szCs w:val="24"/>
        </w:rPr>
        <w:t>The Times</w:t>
      </w:r>
      <w:r w:rsidRPr="009F41DA">
        <w:rPr>
          <w:rFonts w:ascii="Times New Roman" w:hAnsi="Times New Roman" w:cs="Times New Roman"/>
          <w:color w:val="000000"/>
          <w:sz w:val="24"/>
          <w:szCs w:val="24"/>
        </w:rPr>
        <w:t xml:space="preserve">. However, that very influence – particularly of </w:t>
      </w:r>
      <w:r w:rsidRPr="009F41DA">
        <w:rPr>
          <w:rFonts w:ascii="Times New Roman" w:hAnsi="Times New Roman" w:cs="Times New Roman"/>
          <w:i/>
          <w:color w:val="000000"/>
          <w:sz w:val="24"/>
          <w:szCs w:val="24"/>
        </w:rPr>
        <w:t>The Times</w:t>
      </w:r>
      <w:r w:rsidRPr="009F41DA">
        <w:rPr>
          <w:rFonts w:ascii="Times New Roman" w:hAnsi="Times New Roman" w:cs="Times New Roman"/>
          <w:color w:val="000000"/>
          <w:sz w:val="24"/>
          <w:szCs w:val="24"/>
        </w:rPr>
        <w:t xml:space="preserve">, but also of other national titles – reflected another aspect of the developing news media industry, namely that local and smaller titles very often took their cues from larger national </w:t>
      </w:r>
      <w:r>
        <w:rPr>
          <w:rFonts w:ascii="Times New Roman" w:hAnsi="Times New Roman" w:cs="Times New Roman"/>
          <w:color w:val="000000"/>
          <w:sz w:val="24"/>
          <w:szCs w:val="24"/>
        </w:rPr>
        <w:t>papers</w:t>
      </w:r>
      <w:r w:rsidRPr="009F41DA">
        <w:rPr>
          <w:rFonts w:ascii="Times New Roman" w:hAnsi="Times New Roman" w:cs="Times New Roman"/>
          <w:color w:val="000000"/>
          <w:sz w:val="24"/>
          <w:szCs w:val="24"/>
        </w:rPr>
        <w:t>; often, articles were copied wholesale</w:t>
      </w:r>
      <w:r>
        <w:rPr>
          <w:rFonts w:ascii="Times New Roman" w:hAnsi="Times New Roman" w:cs="Times New Roman"/>
          <w:color w:val="000000"/>
          <w:sz w:val="24"/>
          <w:szCs w:val="24"/>
        </w:rPr>
        <w:t xml:space="preserve"> without acknowledgement</w:t>
      </w:r>
      <w:r w:rsidRPr="009F41DA">
        <w:rPr>
          <w:rFonts w:ascii="Times New Roman" w:hAnsi="Times New Roman" w:cs="Times New Roman"/>
          <w:color w:val="000000"/>
          <w:sz w:val="24"/>
          <w:szCs w:val="24"/>
        </w:rPr>
        <w:t xml:space="preserve">. In a country where the proportion of </w:t>
      </w:r>
      <w:r w:rsidRPr="009F41DA">
        <w:rPr>
          <w:rFonts w:ascii="Times New Roman" w:hAnsi="Times New Roman" w:cs="Times New Roman"/>
          <w:color w:val="000000"/>
          <w:sz w:val="24"/>
          <w:szCs w:val="24"/>
        </w:rPr>
        <w:lastRenderedPageBreak/>
        <w:t xml:space="preserve">discussion that was framed as a ‘national’ debate was increasing – supported by the ease of movement that was itself brought about by the railways – the bigger news media entities were the primary forum for </w:t>
      </w:r>
      <w:r>
        <w:rPr>
          <w:rFonts w:ascii="Times New Roman" w:hAnsi="Times New Roman" w:cs="Times New Roman"/>
          <w:color w:val="000000"/>
          <w:sz w:val="24"/>
          <w:szCs w:val="24"/>
        </w:rPr>
        <w:t xml:space="preserve">information about and </w:t>
      </w:r>
      <w:r w:rsidRPr="009F41DA">
        <w:rPr>
          <w:rFonts w:ascii="Times New Roman" w:hAnsi="Times New Roman" w:cs="Times New Roman"/>
          <w:color w:val="000000"/>
          <w:sz w:val="24"/>
          <w:szCs w:val="24"/>
        </w:rPr>
        <w:t>discussion of events which were perceived as prominent</w:t>
      </w:r>
      <w:r>
        <w:rPr>
          <w:rFonts w:ascii="Times New Roman" w:hAnsi="Times New Roman" w:cs="Times New Roman"/>
          <w:color w:val="000000"/>
          <w:sz w:val="24"/>
          <w:szCs w:val="24"/>
        </w:rPr>
        <w:t xml:space="preserve">, including </w:t>
      </w:r>
      <w:r w:rsidRPr="009F41DA">
        <w:rPr>
          <w:rFonts w:ascii="Times New Roman" w:hAnsi="Times New Roman" w:cs="Times New Roman"/>
          <w:color w:val="000000"/>
          <w:sz w:val="24"/>
          <w:szCs w:val="24"/>
        </w:rPr>
        <w:t>the case studies in this chapter. Where local papers are discussed in more detail, they are assessed in relation to the specific influence of a case upon a particular area</w:t>
      </w:r>
      <w:r>
        <w:rPr>
          <w:rFonts w:ascii="Times New Roman" w:hAnsi="Times New Roman" w:cs="Times New Roman"/>
          <w:color w:val="000000"/>
          <w:sz w:val="24"/>
          <w:szCs w:val="24"/>
        </w:rPr>
        <w:t>. These included</w:t>
      </w:r>
      <w:r w:rsidRPr="009F41DA">
        <w:rPr>
          <w:rFonts w:ascii="Times New Roman" w:hAnsi="Times New Roman" w:cs="Times New Roman"/>
          <w:color w:val="000000"/>
          <w:sz w:val="24"/>
          <w:szCs w:val="24"/>
        </w:rPr>
        <w:t xml:space="preserve"> reaction</w:t>
      </w:r>
      <w:r>
        <w:rPr>
          <w:rFonts w:ascii="Times New Roman" w:hAnsi="Times New Roman" w:cs="Times New Roman"/>
          <w:color w:val="000000"/>
          <w:sz w:val="24"/>
          <w:szCs w:val="24"/>
        </w:rPr>
        <w:t>s</w:t>
      </w:r>
      <w:r w:rsidRPr="009F41DA">
        <w:rPr>
          <w:rFonts w:ascii="Times New Roman" w:hAnsi="Times New Roman" w:cs="Times New Roman"/>
          <w:color w:val="000000"/>
          <w:sz w:val="24"/>
          <w:szCs w:val="24"/>
        </w:rPr>
        <w:t xml:space="preserve"> to Samuel Morton Peto’s bankruptcy in</w:t>
      </w:r>
      <w:r>
        <w:rPr>
          <w:rFonts w:ascii="Times New Roman" w:hAnsi="Times New Roman" w:cs="Times New Roman"/>
          <w:color w:val="000000"/>
          <w:sz w:val="24"/>
          <w:szCs w:val="24"/>
        </w:rPr>
        <w:t xml:space="preserve"> his</w:t>
      </w:r>
      <w:r w:rsidRPr="009F41DA">
        <w:rPr>
          <w:rFonts w:ascii="Times New Roman" w:hAnsi="Times New Roman" w:cs="Times New Roman"/>
          <w:color w:val="000000"/>
          <w:sz w:val="24"/>
          <w:szCs w:val="24"/>
        </w:rPr>
        <w:t xml:space="preserve"> political constituency, but most prominent</w:t>
      </w:r>
      <w:r>
        <w:rPr>
          <w:rFonts w:ascii="Times New Roman" w:hAnsi="Times New Roman" w:cs="Times New Roman"/>
          <w:color w:val="000000"/>
          <w:sz w:val="24"/>
          <w:szCs w:val="24"/>
        </w:rPr>
        <w:t xml:space="preserve"> are </w:t>
      </w:r>
      <w:r w:rsidRPr="009F41DA">
        <w:rPr>
          <w:rFonts w:ascii="Times New Roman" w:hAnsi="Times New Roman" w:cs="Times New Roman"/>
          <w:color w:val="000000"/>
          <w:sz w:val="24"/>
          <w:szCs w:val="24"/>
        </w:rPr>
        <w:t xml:space="preserve">local reactions to George Hudson’s activities in the many towns and cities whose economies in the 1840s </w:t>
      </w:r>
      <w:r>
        <w:rPr>
          <w:rFonts w:ascii="Times New Roman" w:hAnsi="Times New Roman" w:cs="Times New Roman"/>
          <w:color w:val="000000"/>
          <w:sz w:val="24"/>
          <w:szCs w:val="24"/>
        </w:rPr>
        <w:t>turned largely on</w:t>
      </w:r>
      <w:r w:rsidRPr="009F41DA">
        <w:rPr>
          <w:rFonts w:ascii="Times New Roman" w:hAnsi="Times New Roman" w:cs="Times New Roman"/>
          <w:color w:val="000000"/>
          <w:sz w:val="24"/>
          <w:szCs w:val="24"/>
        </w:rPr>
        <w:t xml:space="preserve"> supporting or opposing one of </w:t>
      </w:r>
      <w:r>
        <w:rPr>
          <w:rFonts w:ascii="Times New Roman" w:hAnsi="Times New Roman" w:cs="Times New Roman"/>
          <w:color w:val="000000"/>
          <w:sz w:val="24"/>
          <w:szCs w:val="24"/>
        </w:rPr>
        <w:t>the</w:t>
      </w:r>
      <w:r w:rsidRPr="009F41DA">
        <w:rPr>
          <w:rFonts w:ascii="Times New Roman" w:hAnsi="Times New Roman" w:cs="Times New Roman"/>
          <w:color w:val="000000"/>
          <w:sz w:val="24"/>
          <w:szCs w:val="24"/>
        </w:rPr>
        <w:t xml:space="preserve"> railway companies</w:t>
      </w:r>
      <w:r>
        <w:rPr>
          <w:rFonts w:ascii="Times New Roman" w:hAnsi="Times New Roman" w:cs="Times New Roman"/>
          <w:color w:val="000000"/>
          <w:sz w:val="24"/>
          <w:szCs w:val="24"/>
        </w:rPr>
        <w:t xml:space="preserve"> he controlled</w:t>
      </w:r>
      <w:r w:rsidRPr="009F41DA">
        <w:rPr>
          <w:rFonts w:ascii="Times New Roman" w:hAnsi="Times New Roman" w:cs="Times New Roman"/>
          <w:color w:val="000000"/>
          <w:sz w:val="24"/>
          <w:szCs w:val="24"/>
        </w:rPr>
        <w:t>.</w:t>
      </w:r>
      <w:r>
        <w:rPr>
          <w:rFonts w:ascii="Times New Roman" w:hAnsi="Times New Roman" w:cs="Times New Roman"/>
          <w:color w:val="000000"/>
          <w:sz w:val="24"/>
          <w:szCs w:val="24"/>
        </w:rPr>
        <w:t xml:space="preserve"> In wider terms, local papers were often much more directly tied by financial interest to the fate and the direct influence of the railway companies and lines in their area, and as such were more prone to take partisan points of view. While it is unworkable to incorporate differences between local and national titles into quantitative analysis, the qualitative assessment of articles in the three case studies and on the Mania analyse linguistic and semantic reporting differences between local and national news media.</w:t>
      </w:r>
    </w:p>
    <w:p w14:paraId="0D54ED29" w14:textId="77777777"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 xml:space="preserve">Finally, my selection of </w:t>
      </w:r>
      <w:r>
        <w:rPr>
          <w:rFonts w:ascii="Times New Roman" w:hAnsi="Times New Roman" w:cs="Times New Roman"/>
          <w:sz w:val="24"/>
          <w:szCs w:val="24"/>
        </w:rPr>
        <w:t xml:space="preserve">three </w:t>
      </w:r>
      <w:r w:rsidRPr="009F41DA">
        <w:rPr>
          <w:rFonts w:ascii="Times New Roman" w:hAnsi="Times New Roman" w:cs="Times New Roman"/>
          <w:sz w:val="24"/>
          <w:szCs w:val="24"/>
        </w:rPr>
        <w:t xml:space="preserve">case studies relates to their impact on the changing perceptions of financial crime. Their influence on the development of railway financial crime as an empirical phenomenon has been overstated both then and now. However, </w:t>
      </w:r>
      <w:r>
        <w:rPr>
          <w:rFonts w:ascii="Times New Roman" w:hAnsi="Times New Roman" w:cs="Times New Roman"/>
          <w:sz w:val="24"/>
          <w:szCs w:val="24"/>
        </w:rPr>
        <w:t>the</w:t>
      </w:r>
      <w:r w:rsidRPr="009F41DA">
        <w:rPr>
          <w:rFonts w:ascii="Times New Roman" w:hAnsi="Times New Roman" w:cs="Times New Roman"/>
          <w:sz w:val="24"/>
          <w:szCs w:val="24"/>
        </w:rPr>
        <w:t xml:space="preserve"> influence</w:t>
      </w:r>
      <w:r>
        <w:rPr>
          <w:rFonts w:ascii="Times New Roman" w:hAnsi="Times New Roman" w:cs="Times New Roman"/>
          <w:sz w:val="24"/>
          <w:szCs w:val="24"/>
        </w:rPr>
        <w:t xml:space="preserve"> that reports of their activities and personalities had</w:t>
      </w:r>
      <w:r w:rsidRPr="009F41DA">
        <w:rPr>
          <w:rFonts w:ascii="Times New Roman" w:hAnsi="Times New Roman" w:cs="Times New Roman"/>
          <w:sz w:val="24"/>
          <w:szCs w:val="24"/>
        </w:rPr>
        <w:t xml:space="preserve"> on the development of railway financial crime as a </w:t>
      </w:r>
      <w:r w:rsidRPr="009F41DA">
        <w:rPr>
          <w:rFonts w:ascii="Times New Roman" w:hAnsi="Times New Roman" w:cs="Times New Roman"/>
          <w:i/>
          <w:sz w:val="24"/>
          <w:szCs w:val="24"/>
        </w:rPr>
        <w:t xml:space="preserve">perceived </w:t>
      </w:r>
      <w:r w:rsidRPr="009F41DA">
        <w:rPr>
          <w:rFonts w:ascii="Times New Roman" w:hAnsi="Times New Roman" w:cs="Times New Roman"/>
          <w:sz w:val="24"/>
          <w:szCs w:val="24"/>
        </w:rPr>
        <w:t>phenomenon was, and is, unparalleled.</w:t>
      </w:r>
      <w:r>
        <w:rPr>
          <w:rFonts w:ascii="Times New Roman" w:hAnsi="Times New Roman" w:cs="Times New Roman"/>
          <w:sz w:val="24"/>
          <w:szCs w:val="24"/>
        </w:rPr>
        <w:t xml:space="preserve"> T</w:t>
      </w:r>
      <w:r w:rsidRPr="009F41DA">
        <w:rPr>
          <w:rFonts w:ascii="Times New Roman" w:hAnsi="Times New Roman" w:cs="Times New Roman"/>
          <w:sz w:val="24"/>
          <w:szCs w:val="24"/>
        </w:rPr>
        <w:t>he case studies</w:t>
      </w:r>
      <w:r>
        <w:rPr>
          <w:rFonts w:ascii="Times New Roman" w:hAnsi="Times New Roman" w:cs="Times New Roman"/>
          <w:sz w:val="24"/>
          <w:szCs w:val="24"/>
        </w:rPr>
        <w:t xml:space="preserve"> examined here were highlighted by quantitative analysis as receiving high levels of coverage at specific times in the developing narratives around railway management. </w:t>
      </w:r>
      <w:r w:rsidRPr="009F41DA">
        <w:rPr>
          <w:rFonts w:ascii="Times New Roman" w:hAnsi="Times New Roman" w:cs="Times New Roman"/>
          <w:sz w:val="24"/>
          <w:szCs w:val="24"/>
        </w:rPr>
        <w:t xml:space="preserve"> </w:t>
      </w:r>
      <w:r>
        <w:rPr>
          <w:rFonts w:ascii="Times New Roman" w:hAnsi="Times New Roman" w:cs="Times New Roman"/>
          <w:sz w:val="24"/>
          <w:szCs w:val="24"/>
        </w:rPr>
        <w:t>They a</w:t>
      </w:r>
      <w:r w:rsidRPr="009F41DA">
        <w:rPr>
          <w:rFonts w:ascii="Times New Roman" w:hAnsi="Times New Roman" w:cs="Times New Roman"/>
          <w:sz w:val="24"/>
          <w:szCs w:val="24"/>
        </w:rPr>
        <w:t>re well suited to understanding the wider process of the railway</w:t>
      </w:r>
      <w:r>
        <w:rPr>
          <w:rFonts w:ascii="Times New Roman" w:hAnsi="Times New Roman" w:cs="Times New Roman"/>
          <w:sz w:val="24"/>
          <w:szCs w:val="24"/>
        </w:rPr>
        <w:t>s’</w:t>
      </w:r>
      <w:r w:rsidRPr="009F41DA">
        <w:rPr>
          <w:rFonts w:ascii="Times New Roman" w:hAnsi="Times New Roman" w:cs="Times New Roman"/>
          <w:sz w:val="24"/>
          <w:szCs w:val="24"/>
        </w:rPr>
        <w:t xml:space="preserve"> effect on perceptions of financial crime</w:t>
      </w:r>
      <w:bookmarkEnd w:id="15"/>
      <w:bookmarkEnd w:id="17"/>
      <w:r>
        <w:rPr>
          <w:rFonts w:ascii="Times New Roman" w:hAnsi="Times New Roman" w:cs="Times New Roman"/>
          <w:sz w:val="24"/>
          <w:szCs w:val="24"/>
        </w:rPr>
        <w:t>. However, we need first to examine the events and context that took place before the reporting trends that reacted to them, namely the course of railway development up to and including the Railway Mania.</w:t>
      </w:r>
    </w:p>
    <w:p w14:paraId="0E1AE6F5" w14:textId="77777777" w:rsidR="0080653E" w:rsidRPr="009F41DA" w:rsidRDefault="0080653E" w:rsidP="0080653E">
      <w:pPr>
        <w:spacing w:line="360" w:lineRule="auto"/>
        <w:rPr>
          <w:rFonts w:ascii="Times New Roman" w:hAnsi="Times New Roman" w:cs="Times New Roman"/>
          <w:sz w:val="24"/>
          <w:szCs w:val="24"/>
        </w:rPr>
      </w:pPr>
    </w:p>
    <w:p w14:paraId="391B0D29" w14:textId="77777777" w:rsidR="0080653E" w:rsidRPr="00175F1C" w:rsidRDefault="0080653E" w:rsidP="0080653E">
      <w:pPr>
        <w:pStyle w:val="Heading2"/>
        <w:jc w:val="center"/>
        <w:rPr>
          <w:rFonts w:ascii="Times New Roman" w:hAnsi="Times New Roman" w:cs="Times New Roman"/>
          <w:b/>
          <w:bCs/>
          <w:color w:val="auto"/>
          <w:sz w:val="24"/>
          <w:szCs w:val="24"/>
          <w:u w:val="single"/>
        </w:rPr>
      </w:pPr>
      <w:r>
        <w:rPr>
          <w:rFonts w:ascii="Times New Roman" w:hAnsi="Times New Roman" w:cs="Times New Roman"/>
          <w:b/>
          <w:bCs/>
          <w:color w:val="auto"/>
          <w:sz w:val="24"/>
          <w:szCs w:val="24"/>
          <w:u w:val="single"/>
        </w:rPr>
        <w:t>Early Developments: Manias and News Reporting</w:t>
      </w:r>
    </w:p>
    <w:p w14:paraId="5DD4B4A9" w14:textId="77777777" w:rsidR="0080653E" w:rsidRDefault="0080653E" w:rsidP="0080653E">
      <w:pPr>
        <w:spacing w:line="360" w:lineRule="auto"/>
        <w:rPr>
          <w:rFonts w:ascii="Times New Roman" w:hAnsi="Times New Roman" w:cs="Times New Roman"/>
          <w:sz w:val="24"/>
          <w:szCs w:val="24"/>
        </w:rPr>
      </w:pPr>
    </w:p>
    <w:p w14:paraId="44239E45" w14:textId="77777777" w:rsidR="0080653E" w:rsidRDefault="0080653E" w:rsidP="0080653E">
      <w:pPr>
        <w:spacing w:line="360" w:lineRule="auto"/>
        <w:rPr>
          <w:rFonts w:ascii="Times New Roman" w:hAnsi="Times New Roman" w:cs="Times New Roman"/>
          <w:sz w:val="24"/>
          <w:szCs w:val="24"/>
        </w:rPr>
      </w:pPr>
      <w:r w:rsidRPr="009F41DA">
        <w:rPr>
          <w:rFonts w:ascii="Times New Roman" w:hAnsi="Times New Roman" w:cs="Times New Roman"/>
          <w:sz w:val="24"/>
          <w:szCs w:val="24"/>
        </w:rPr>
        <w:t xml:space="preserve">The tropes concerning railway financial crime and criminals in nineteenth-century news media were predicated upon the narrative that surrounded railway investment in its first decades – upon a growing clamour for investment and dizzying heights of speculation, and </w:t>
      </w:r>
      <w:r w:rsidRPr="009F41DA">
        <w:rPr>
          <w:rFonts w:ascii="Times New Roman" w:hAnsi="Times New Roman" w:cs="Times New Roman"/>
          <w:sz w:val="24"/>
          <w:szCs w:val="24"/>
        </w:rPr>
        <w:lastRenderedPageBreak/>
        <w:t xml:space="preserve">upon financial ruin, confusion, resentment, and revenge. This section describes the key events concerning the financial development of railways, and the effects that representations of those events had upon </w:t>
      </w:r>
      <w:r>
        <w:rPr>
          <w:rFonts w:ascii="Times New Roman" w:hAnsi="Times New Roman" w:cs="Times New Roman"/>
          <w:sz w:val="24"/>
          <w:szCs w:val="24"/>
        </w:rPr>
        <w:t>discussions</w:t>
      </w:r>
      <w:r w:rsidRPr="009F41DA">
        <w:rPr>
          <w:rFonts w:ascii="Times New Roman" w:hAnsi="Times New Roman" w:cs="Times New Roman"/>
          <w:sz w:val="24"/>
          <w:szCs w:val="24"/>
        </w:rPr>
        <w:t xml:space="preserve"> of subsequent cases – either criminal or perceived as such – in news media and other sources up to and including the Mania of 1845-6. </w:t>
      </w:r>
    </w:p>
    <w:p w14:paraId="257BA5F8" w14:textId="77777777" w:rsidR="0080653E" w:rsidRPr="000D24EC"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As discussed above, quantitative methods cannot form the crux of this chapter’s analysis. However, a general quantitative overview of the developing news media engagement with railways in the period is revealing. Railways commanded a larger and larger proportion of attention in UK news media, which itself underwent continual rapid expansion in the period.</w:t>
      </w:r>
      <w:r>
        <w:rPr>
          <w:rFonts w:ascii="Times New Roman" w:hAnsi="Times New Roman" w:cs="Times New Roman"/>
          <w:sz w:val="24"/>
          <w:szCs w:val="24"/>
        </w:rPr>
        <w:t xml:space="preserve"> </w:t>
      </w:r>
      <w:r w:rsidRPr="009F41DA">
        <w:rPr>
          <w:rFonts w:ascii="Times New Roman" w:hAnsi="Times New Roman" w:cs="Times New Roman"/>
          <w:sz w:val="24"/>
          <w:szCs w:val="24"/>
        </w:rPr>
        <w:t xml:space="preserve"> From </w:t>
      </w:r>
      <w:r>
        <w:rPr>
          <w:rFonts w:ascii="Times New Roman" w:hAnsi="Times New Roman" w:cs="Times New Roman"/>
          <w:sz w:val="24"/>
          <w:szCs w:val="24"/>
        </w:rPr>
        <w:t xml:space="preserve">1845 </w:t>
      </w:r>
      <w:r w:rsidRPr="009F41DA">
        <w:rPr>
          <w:rFonts w:ascii="Times New Roman" w:hAnsi="Times New Roman" w:cs="Times New Roman"/>
          <w:sz w:val="24"/>
          <w:szCs w:val="24"/>
        </w:rPr>
        <w:t xml:space="preserve">the word ‘railway’ – which </w:t>
      </w:r>
      <w:r>
        <w:rPr>
          <w:rFonts w:ascii="Times New Roman" w:hAnsi="Times New Roman" w:cs="Times New Roman"/>
          <w:sz w:val="24"/>
          <w:szCs w:val="24"/>
        </w:rPr>
        <w:t>was always</w:t>
      </w:r>
      <w:r w:rsidRPr="009F41DA">
        <w:rPr>
          <w:rFonts w:ascii="Times New Roman" w:hAnsi="Times New Roman" w:cs="Times New Roman"/>
          <w:sz w:val="24"/>
          <w:szCs w:val="24"/>
        </w:rPr>
        <w:t xml:space="preserve"> the dominant term used to refer to the technology – </w:t>
      </w:r>
      <w:r>
        <w:rPr>
          <w:rFonts w:ascii="Times New Roman" w:hAnsi="Times New Roman" w:cs="Times New Roman"/>
          <w:sz w:val="24"/>
          <w:szCs w:val="24"/>
        </w:rPr>
        <w:t>was</w:t>
      </w:r>
      <w:r w:rsidRPr="009F41DA">
        <w:rPr>
          <w:rFonts w:ascii="Times New Roman" w:hAnsi="Times New Roman" w:cs="Times New Roman"/>
          <w:sz w:val="24"/>
          <w:szCs w:val="24"/>
        </w:rPr>
        <w:t xml:space="preserve"> mentioned in roughly </w:t>
      </w:r>
      <w:r>
        <w:rPr>
          <w:rFonts w:ascii="Times New Roman" w:hAnsi="Times New Roman" w:cs="Times New Roman"/>
          <w:sz w:val="24"/>
          <w:szCs w:val="24"/>
        </w:rPr>
        <w:t>20% of all articles</w:t>
      </w:r>
      <w:r w:rsidRPr="009F41DA">
        <w:rPr>
          <w:rFonts w:ascii="Times New Roman" w:hAnsi="Times New Roman" w:cs="Times New Roman"/>
          <w:sz w:val="24"/>
          <w:szCs w:val="24"/>
        </w:rPr>
        <w:t xml:space="preserve"> until the mid-1870s:</w:t>
      </w:r>
      <w:r w:rsidRPr="009F41DA">
        <w:rPr>
          <w:rStyle w:val="FootnoteReference"/>
          <w:rFonts w:ascii="Times New Roman" w:hAnsi="Times New Roman" w:cs="Times New Roman"/>
        </w:rPr>
        <w:t xml:space="preserve"> </w:t>
      </w:r>
    </w:p>
    <w:p w14:paraId="139AD9F6" w14:textId="77777777" w:rsidR="0080653E" w:rsidRDefault="0080653E" w:rsidP="0080653E">
      <w:pPr>
        <w:spacing w:line="360" w:lineRule="auto"/>
        <w:rPr>
          <w:rFonts w:ascii="Times New Roman" w:hAnsi="Times New Roman" w:cs="Times New Roman"/>
          <w:sz w:val="24"/>
          <w:szCs w:val="24"/>
          <w:u w:val="single"/>
        </w:rPr>
      </w:pPr>
    </w:p>
    <w:p w14:paraId="36A8750E" w14:textId="77777777" w:rsidR="0080653E" w:rsidRPr="009F41DA" w:rsidRDefault="0080653E" w:rsidP="0080653E">
      <w:pPr>
        <w:spacing w:line="360" w:lineRule="auto"/>
        <w:rPr>
          <w:rFonts w:ascii="Times New Roman" w:hAnsi="Times New Roman" w:cs="Times New Roman"/>
          <w:sz w:val="24"/>
          <w:szCs w:val="24"/>
        </w:rPr>
      </w:pPr>
      <w:r>
        <w:rPr>
          <w:noProof/>
        </w:rPr>
        <w:drawing>
          <wp:inline distT="0" distB="0" distL="0" distR="0" wp14:anchorId="28E1E09B" wp14:editId="7C725400">
            <wp:extent cx="6019800" cy="2529840"/>
            <wp:effectExtent l="0" t="0" r="0" b="3810"/>
            <wp:docPr id="20" name="Chart 20">
              <a:extLst xmlns:a="http://schemas.openxmlformats.org/drawingml/2006/main">
                <a:ext uri="{FF2B5EF4-FFF2-40B4-BE49-F238E27FC236}">
                  <a16:creationId xmlns:a16="http://schemas.microsoft.com/office/drawing/2014/main" id="{1D95869F-C183-68EA-326C-CF03A336A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9F41DA">
        <w:rPr>
          <w:rFonts w:ascii="Times New Roman" w:hAnsi="Times New Roman" w:cs="Times New Roman"/>
          <w:sz w:val="24"/>
          <w:szCs w:val="24"/>
        </w:rPr>
        <w:t xml:space="preserve"> </w:t>
      </w:r>
    </w:p>
    <w:p w14:paraId="779F66E2" w14:textId="77777777" w:rsidR="0080653E" w:rsidRPr="00334D9F" w:rsidRDefault="0080653E" w:rsidP="0080653E">
      <w:pPr>
        <w:pStyle w:val="NoSpacing"/>
        <w:jc w:val="center"/>
        <w:rPr>
          <w:rFonts w:ascii="Times New Roman" w:hAnsi="Times New Roman" w:cs="Times New Roman"/>
          <w:sz w:val="20"/>
          <w:szCs w:val="20"/>
        </w:rPr>
      </w:pPr>
      <w:r>
        <w:rPr>
          <w:rFonts w:ascii="Times New Roman" w:hAnsi="Times New Roman" w:cs="Times New Roman"/>
          <w:sz w:val="20"/>
          <w:szCs w:val="20"/>
        </w:rPr>
        <w:t>Fig. 2.1</w:t>
      </w:r>
      <w:r w:rsidRPr="00334D9F">
        <w:rPr>
          <w:rFonts w:ascii="Times New Roman" w:hAnsi="Times New Roman" w:cs="Times New Roman"/>
          <w:sz w:val="20"/>
          <w:szCs w:val="20"/>
        </w:rPr>
        <w:t xml:space="preserve">: Proportion of all UK news media articles </w:t>
      </w:r>
      <w:r>
        <w:rPr>
          <w:rFonts w:ascii="Times New Roman" w:hAnsi="Times New Roman" w:cs="Times New Roman"/>
          <w:sz w:val="20"/>
          <w:szCs w:val="20"/>
        </w:rPr>
        <w:t xml:space="preserve">available through GALE Primary Sources </w:t>
      </w:r>
      <w:r w:rsidRPr="00334D9F">
        <w:rPr>
          <w:rFonts w:ascii="Times New Roman" w:hAnsi="Times New Roman" w:cs="Times New Roman"/>
          <w:sz w:val="20"/>
          <w:szCs w:val="20"/>
        </w:rPr>
        <w:t>containing the word ‘railway’ (</w:t>
      </w:r>
      <w:r>
        <w:rPr>
          <w:rFonts w:ascii="Times New Roman" w:hAnsi="Times New Roman" w:cs="Times New Roman"/>
          <w:sz w:val="20"/>
          <w:szCs w:val="20"/>
        </w:rPr>
        <w:t>1825-1900</w:t>
      </w:r>
      <w:r w:rsidRPr="00334D9F">
        <w:rPr>
          <w:rFonts w:ascii="Times New Roman" w:hAnsi="Times New Roman" w:cs="Times New Roman"/>
          <w:sz w:val="20"/>
          <w:szCs w:val="20"/>
        </w:rPr>
        <w:t>)</w:t>
      </w:r>
    </w:p>
    <w:p w14:paraId="393AF346" w14:textId="77777777" w:rsidR="0080653E" w:rsidRDefault="0080653E" w:rsidP="0080653E">
      <w:pPr>
        <w:pStyle w:val="NoSpacing"/>
      </w:pPr>
    </w:p>
    <w:p w14:paraId="259391FB" w14:textId="77777777" w:rsidR="0080653E" w:rsidRDefault="0080653E" w:rsidP="0080653E">
      <w:pPr>
        <w:spacing w:line="360" w:lineRule="auto"/>
        <w:rPr>
          <w:rFonts w:ascii="Times New Roman" w:hAnsi="Times New Roman" w:cs="Times New Roman"/>
          <w:sz w:val="24"/>
          <w:szCs w:val="24"/>
        </w:rPr>
      </w:pPr>
    </w:p>
    <w:p w14:paraId="295423F3" w14:textId="77777777" w:rsidR="0080653E" w:rsidRPr="009F41DA" w:rsidRDefault="0080653E" w:rsidP="0080653E">
      <w:pPr>
        <w:spacing w:line="360" w:lineRule="auto"/>
        <w:rPr>
          <w:rFonts w:ascii="Times New Roman" w:hAnsi="Times New Roman" w:cs="Times New Roman"/>
          <w:sz w:val="24"/>
          <w:szCs w:val="24"/>
        </w:rPr>
      </w:pPr>
      <w:r w:rsidRPr="009F41DA">
        <w:rPr>
          <w:rFonts w:ascii="Times New Roman" w:hAnsi="Times New Roman" w:cs="Times New Roman"/>
          <w:sz w:val="24"/>
          <w:szCs w:val="24"/>
        </w:rPr>
        <w:t xml:space="preserve">Across the entirety of </w:t>
      </w:r>
      <w:r>
        <w:rPr>
          <w:rFonts w:ascii="Times New Roman" w:hAnsi="Times New Roman" w:cs="Times New Roman"/>
          <w:sz w:val="24"/>
          <w:szCs w:val="24"/>
        </w:rPr>
        <w:t xml:space="preserve">British </w:t>
      </w:r>
      <w:r w:rsidRPr="009F41DA">
        <w:rPr>
          <w:rFonts w:ascii="Times New Roman" w:hAnsi="Times New Roman" w:cs="Times New Roman"/>
          <w:sz w:val="24"/>
          <w:szCs w:val="24"/>
        </w:rPr>
        <w:t>news media available through the GALE corpus,</w:t>
      </w:r>
      <w:r>
        <w:rPr>
          <w:rStyle w:val="FootnoteReference"/>
          <w:rFonts w:ascii="Times New Roman" w:hAnsi="Times New Roman" w:cs="Times New Roman"/>
          <w:sz w:val="24"/>
          <w:szCs w:val="24"/>
        </w:rPr>
        <w:footnoteReference w:id="235"/>
      </w:r>
      <w:r w:rsidRPr="009F41DA">
        <w:rPr>
          <w:rFonts w:ascii="Times New Roman" w:hAnsi="Times New Roman" w:cs="Times New Roman"/>
          <w:sz w:val="24"/>
          <w:szCs w:val="24"/>
        </w:rPr>
        <w:t xml:space="preserve"> the proportion of all published articles which referred to railways rose from </w:t>
      </w:r>
      <w:r>
        <w:rPr>
          <w:rFonts w:ascii="Times New Roman" w:hAnsi="Times New Roman" w:cs="Times New Roman"/>
          <w:sz w:val="24"/>
          <w:szCs w:val="24"/>
        </w:rPr>
        <w:t>9.9</w:t>
      </w:r>
      <w:r w:rsidRPr="009F41DA">
        <w:rPr>
          <w:rFonts w:ascii="Times New Roman" w:hAnsi="Times New Roman" w:cs="Times New Roman"/>
          <w:sz w:val="24"/>
          <w:szCs w:val="24"/>
        </w:rPr>
        <w:t>% in 1840 to 2</w:t>
      </w:r>
      <w:r>
        <w:rPr>
          <w:rFonts w:ascii="Times New Roman" w:hAnsi="Times New Roman" w:cs="Times New Roman"/>
          <w:sz w:val="24"/>
          <w:szCs w:val="24"/>
        </w:rPr>
        <w:t>1.5</w:t>
      </w:r>
      <w:r w:rsidRPr="009F41DA">
        <w:rPr>
          <w:rFonts w:ascii="Times New Roman" w:hAnsi="Times New Roman" w:cs="Times New Roman"/>
          <w:sz w:val="24"/>
          <w:szCs w:val="24"/>
        </w:rPr>
        <w:t xml:space="preserve">% in 1845. </w:t>
      </w:r>
      <w:r>
        <w:rPr>
          <w:rFonts w:ascii="Times New Roman" w:hAnsi="Times New Roman" w:cs="Times New Roman"/>
          <w:sz w:val="24"/>
          <w:szCs w:val="24"/>
        </w:rPr>
        <w:t>However, t</w:t>
      </w:r>
      <w:r w:rsidRPr="009F41DA">
        <w:rPr>
          <w:rFonts w:ascii="Times New Roman" w:hAnsi="Times New Roman" w:cs="Times New Roman"/>
          <w:sz w:val="24"/>
          <w:szCs w:val="24"/>
        </w:rPr>
        <w:t xml:space="preserve">he narratives around investment and reporting that reached </w:t>
      </w:r>
      <w:r>
        <w:rPr>
          <w:rFonts w:ascii="Times New Roman" w:hAnsi="Times New Roman" w:cs="Times New Roman"/>
          <w:sz w:val="24"/>
          <w:szCs w:val="24"/>
        </w:rPr>
        <w:t>their</w:t>
      </w:r>
      <w:r w:rsidRPr="009F41DA">
        <w:rPr>
          <w:rFonts w:ascii="Times New Roman" w:hAnsi="Times New Roman" w:cs="Times New Roman"/>
          <w:sz w:val="24"/>
          <w:szCs w:val="24"/>
        </w:rPr>
        <w:t xml:space="preserve"> apex at the Mania were also influenced </w:t>
      </w:r>
      <w:r>
        <w:rPr>
          <w:rFonts w:ascii="Times New Roman" w:hAnsi="Times New Roman" w:cs="Times New Roman"/>
          <w:sz w:val="24"/>
          <w:szCs w:val="24"/>
        </w:rPr>
        <w:t xml:space="preserve">by </w:t>
      </w:r>
      <w:r w:rsidRPr="009F41DA">
        <w:rPr>
          <w:rFonts w:ascii="Times New Roman" w:hAnsi="Times New Roman" w:cs="Times New Roman"/>
          <w:sz w:val="24"/>
          <w:szCs w:val="24"/>
        </w:rPr>
        <w:t xml:space="preserve">the two smaller manias of 1825 and 1835, as well as the developing narratives around railway construction, legislation, and reporting. </w:t>
      </w:r>
      <w:bookmarkStart w:id="18" w:name="_Hlk7621538"/>
      <w:r w:rsidRPr="009F41DA">
        <w:rPr>
          <w:rFonts w:ascii="Times New Roman" w:hAnsi="Times New Roman" w:cs="Times New Roman"/>
          <w:sz w:val="24"/>
          <w:szCs w:val="24"/>
        </w:rPr>
        <w:t>As</w:t>
      </w:r>
      <w:r>
        <w:rPr>
          <w:rFonts w:ascii="Times New Roman" w:hAnsi="Times New Roman" w:cs="Times New Roman"/>
          <w:sz w:val="24"/>
          <w:szCs w:val="24"/>
        </w:rPr>
        <w:t xml:space="preserve"> </w:t>
      </w:r>
      <w:r>
        <w:rPr>
          <w:rFonts w:ascii="Times New Roman" w:hAnsi="Times New Roman" w:cs="Times New Roman"/>
          <w:sz w:val="24"/>
          <w:szCs w:val="24"/>
        </w:rPr>
        <w:lastRenderedPageBreak/>
        <w:t>Andrew</w:t>
      </w:r>
      <w:r w:rsidRPr="009F41DA">
        <w:rPr>
          <w:rFonts w:ascii="Times New Roman" w:hAnsi="Times New Roman" w:cs="Times New Roman"/>
          <w:sz w:val="24"/>
          <w:szCs w:val="24"/>
        </w:rPr>
        <w:t xml:space="preserve"> </w:t>
      </w:r>
      <w:proofErr w:type="spellStart"/>
      <w:r w:rsidRPr="009F41DA">
        <w:rPr>
          <w:rFonts w:ascii="Times New Roman" w:hAnsi="Times New Roman" w:cs="Times New Roman"/>
          <w:sz w:val="24"/>
          <w:szCs w:val="24"/>
        </w:rPr>
        <w:t>Odlyzko</w:t>
      </w:r>
      <w:proofErr w:type="spellEnd"/>
      <w:r w:rsidRPr="009F41DA">
        <w:rPr>
          <w:rFonts w:ascii="Times New Roman" w:hAnsi="Times New Roman" w:cs="Times New Roman"/>
          <w:sz w:val="24"/>
          <w:szCs w:val="24"/>
        </w:rPr>
        <w:t xml:space="preserve"> describes, ‘it is simply impossible to say anything intelligible about the financial and economic aspects of the Mania of the late 1840s without some understanding of what had happened a decade earlier. The </w:t>
      </w:r>
      <w:bookmarkEnd w:id="18"/>
      <w:r w:rsidRPr="009F41DA">
        <w:rPr>
          <w:rFonts w:ascii="Times New Roman" w:hAnsi="Times New Roman" w:cs="Times New Roman"/>
          <w:sz w:val="24"/>
          <w:szCs w:val="24"/>
        </w:rPr>
        <w:t>railway mania of the 1830s was a part, by some measures about half, of the more general investment mania of the mid-1830s’</w:t>
      </w:r>
      <w:bookmarkStart w:id="19" w:name="_Hlk7621589"/>
      <w:r w:rsidRPr="009F41DA">
        <w:rPr>
          <w:rFonts w:ascii="Times New Roman" w:hAnsi="Times New Roman" w:cs="Times New Roman"/>
          <w:sz w:val="24"/>
          <w:szCs w:val="24"/>
        </w:rPr>
        <w:t>.</w:t>
      </w:r>
      <w:r w:rsidRPr="009F41DA">
        <w:rPr>
          <w:rFonts w:ascii="Times New Roman" w:hAnsi="Times New Roman" w:cs="Times New Roman"/>
          <w:sz w:val="24"/>
          <w:szCs w:val="24"/>
          <w:vertAlign w:val="superscript"/>
        </w:rPr>
        <w:footnoteReference w:id="236"/>
      </w:r>
      <w:bookmarkEnd w:id="19"/>
      <w:r w:rsidRPr="009F41DA">
        <w:rPr>
          <w:rFonts w:ascii="Times New Roman" w:hAnsi="Times New Roman" w:cs="Times New Roman"/>
          <w:sz w:val="24"/>
          <w:szCs w:val="24"/>
        </w:rPr>
        <w:t xml:space="preserve"> There was an acceleration towards the 1845</w:t>
      </w:r>
      <w:r>
        <w:rPr>
          <w:rFonts w:ascii="Times New Roman" w:hAnsi="Times New Roman" w:cs="Times New Roman"/>
          <w:sz w:val="24"/>
          <w:szCs w:val="24"/>
        </w:rPr>
        <w:t>-6</w:t>
      </w:r>
      <w:r w:rsidRPr="009F41DA">
        <w:rPr>
          <w:rFonts w:ascii="Times New Roman" w:hAnsi="Times New Roman" w:cs="Times New Roman"/>
          <w:sz w:val="24"/>
          <w:szCs w:val="24"/>
        </w:rPr>
        <w:t xml:space="preserve"> mania through the sluggish official and government responses to railway capitalism, the increased willingness of the wider public to engage in speculation, and the inherent deficiencies in ‘railway law’</w:t>
      </w:r>
      <w:r>
        <w:rPr>
          <w:rFonts w:ascii="Times New Roman" w:hAnsi="Times New Roman" w:cs="Times New Roman"/>
          <w:sz w:val="24"/>
          <w:szCs w:val="24"/>
        </w:rPr>
        <w:t xml:space="preserve">. This was </w:t>
      </w:r>
      <w:r w:rsidRPr="009F41DA">
        <w:rPr>
          <w:rFonts w:ascii="Times New Roman" w:hAnsi="Times New Roman" w:cs="Times New Roman"/>
          <w:sz w:val="24"/>
          <w:szCs w:val="24"/>
        </w:rPr>
        <w:t>aided by wider social and political unrest around various aspects of reform in the period</w:t>
      </w:r>
      <w:r>
        <w:rPr>
          <w:rFonts w:ascii="Times New Roman" w:hAnsi="Times New Roman" w:cs="Times New Roman"/>
          <w:sz w:val="24"/>
          <w:szCs w:val="24"/>
        </w:rPr>
        <w:t>, which created an atmosphere which is likely to have affected judgements and reversals of judgements in several key specimen lawsuits in favour of elite directors</w:t>
      </w:r>
      <w:r w:rsidRPr="009F41DA">
        <w:rPr>
          <w:rFonts w:ascii="Times New Roman" w:hAnsi="Times New Roman" w:cs="Times New Roman"/>
          <w:sz w:val="24"/>
          <w:szCs w:val="24"/>
        </w:rPr>
        <w:t>. In the earliest years of railway development, investment in the new technology was not driven so much by their potential for passenger transportation as much as the potential for railways to transport goods. While the economic effect of transporting goods by rail was substantial on its own – in the 18 months that followed the construction of the Stockton and Darlington line in 1825, coal prices fell by almost two-thirds</w:t>
      </w:r>
      <w:r w:rsidRPr="009F41DA">
        <w:rPr>
          <w:rFonts w:ascii="Times New Roman" w:hAnsi="Times New Roman" w:cs="Times New Roman"/>
          <w:sz w:val="24"/>
          <w:szCs w:val="24"/>
          <w:vertAlign w:val="superscript"/>
        </w:rPr>
        <w:footnoteReference w:id="237"/>
      </w:r>
      <w:r w:rsidRPr="009F41DA">
        <w:rPr>
          <w:rFonts w:ascii="Times New Roman" w:hAnsi="Times New Roman" w:cs="Times New Roman"/>
          <w:sz w:val="24"/>
          <w:szCs w:val="24"/>
        </w:rPr>
        <w:t xml:space="preserve"> – it would be their ability to transport passengers that proved most profitable, as well as normalising railway building</w:t>
      </w:r>
      <w:r>
        <w:rPr>
          <w:rFonts w:ascii="Times New Roman" w:hAnsi="Times New Roman" w:cs="Times New Roman"/>
          <w:sz w:val="24"/>
          <w:szCs w:val="24"/>
        </w:rPr>
        <w:t xml:space="preserve">, </w:t>
      </w:r>
      <w:r w:rsidRPr="009F41DA">
        <w:rPr>
          <w:rFonts w:ascii="Times New Roman" w:hAnsi="Times New Roman" w:cs="Times New Roman"/>
          <w:sz w:val="24"/>
          <w:szCs w:val="24"/>
        </w:rPr>
        <w:t>popularising investment</w:t>
      </w:r>
      <w:r>
        <w:rPr>
          <w:rFonts w:ascii="Times New Roman" w:hAnsi="Times New Roman" w:cs="Times New Roman"/>
          <w:sz w:val="24"/>
          <w:szCs w:val="24"/>
        </w:rPr>
        <w:t xml:space="preserve"> and stimulating general interest in railways</w:t>
      </w:r>
      <w:r w:rsidRPr="009F41DA">
        <w:rPr>
          <w:rFonts w:ascii="Times New Roman" w:hAnsi="Times New Roman" w:cs="Times New Roman"/>
          <w:sz w:val="24"/>
          <w:szCs w:val="24"/>
        </w:rPr>
        <w:t>. However, in the boom of 1825 – and, to a lesser extent, 1835 – this potential was not understood, either by investors or by railway companies themselves. When combined with the fact that railways were still an unknown quantity in general, the early markets for railway investment were far more beholden to wider forces than would be the case in 1845. The collapse of the far greater investment bubble associated with South American development in 1825 led to a credit crisis for early railway companies, curtailing their growth.</w:t>
      </w:r>
      <w:r w:rsidRPr="009F41DA">
        <w:rPr>
          <w:rFonts w:ascii="Times New Roman" w:hAnsi="Times New Roman" w:cs="Times New Roman"/>
          <w:sz w:val="24"/>
          <w:szCs w:val="24"/>
          <w:vertAlign w:val="superscript"/>
        </w:rPr>
        <w:footnoteReference w:id="238"/>
      </w:r>
    </w:p>
    <w:p w14:paraId="1BF3EBFC" w14:textId="77777777"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The next railway investment bubble possessed more of the characteristics of the 1845 Mania, but, ultimately, would also burst on account of external circumstances. The ‘scores of new companies’ that drove the bull market of 1835-6 were created by promoters ‘in the business to speculate in railway paper, not to build operational railway lines'</w:t>
      </w:r>
      <w:r>
        <w:rPr>
          <w:rFonts w:ascii="Times New Roman" w:hAnsi="Times New Roman" w:cs="Times New Roman"/>
          <w:sz w:val="24"/>
          <w:szCs w:val="24"/>
        </w:rPr>
        <w:t>.</w:t>
      </w:r>
      <w:r w:rsidRPr="009F41DA">
        <w:rPr>
          <w:rFonts w:ascii="Times New Roman" w:hAnsi="Times New Roman" w:cs="Times New Roman"/>
          <w:sz w:val="24"/>
          <w:szCs w:val="24"/>
          <w:vertAlign w:val="superscript"/>
        </w:rPr>
        <w:footnoteReference w:id="239"/>
      </w:r>
      <w:r>
        <w:rPr>
          <w:rFonts w:ascii="Times New Roman" w:hAnsi="Times New Roman" w:cs="Times New Roman"/>
          <w:sz w:val="24"/>
          <w:szCs w:val="24"/>
        </w:rPr>
        <w:t xml:space="preserve"> However, although a</w:t>
      </w:r>
      <w:r w:rsidRPr="009F41DA">
        <w:rPr>
          <w:rFonts w:ascii="Times New Roman" w:hAnsi="Times New Roman" w:cs="Times New Roman"/>
          <w:sz w:val="24"/>
          <w:szCs w:val="24"/>
        </w:rPr>
        <w:t xml:space="preserve"> proliferation of </w:t>
      </w:r>
      <w:r>
        <w:rPr>
          <w:rFonts w:ascii="Times New Roman" w:hAnsi="Times New Roman" w:cs="Times New Roman"/>
          <w:sz w:val="24"/>
          <w:szCs w:val="24"/>
        </w:rPr>
        <w:t xml:space="preserve">projected </w:t>
      </w:r>
      <w:r w:rsidRPr="009F41DA">
        <w:rPr>
          <w:rFonts w:ascii="Times New Roman" w:hAnsi="Times New Roman" w:cs="Times New Roman"/>
          <w:sz w:val="24"/>
          <w:szCs w:val="24"/>
        </w:rPr>
        <w:t>lines such as these</w:t>
      </w:r>
      <w:r>
        <w:rPr>
          <w:rFonts w:ascii="Times New Roman" w:hAnsi="Times New Roman" w:cs="Times New Roman"/>
          <w:sz w:val="24"/>
          <w:szCs w:val="24"/>
        </w:rPr>
        <w:t xml:space="preserve"> –</w:t>
      </w:r>
      <w:r w:rsidRPr="009F41DA">
        <w:rPr>
          <w:rFonts w:ascii="Times New Roman" w:hAnsi="Times New Roman" w:cs="Times New Roman"/>
          <w:sz w:val="24"/>
          <w:szCs w:val="24"/>
        </w:rPr>
        <w:t xml:space="preserve"> that could not have been built and were most probably never intended to be built</w:t>
      </w:r>
      <w:r>
        <w:rPr>
          <w:rFonts w:ascii="Times New Roman" w:hAnsi="Times New Roman" w:cs="Times New Roman"/>
          <w:sz w:val="24"/>
          <w:szCs w:val="24"/>
        </w:rPr>
        <w:t xml:space="preserve"> – </w:t>
      </w:r>
      <w:r w:rsidRPr="009F41DA">
        <w:rPr>
          <w:rFonts w:ascii="Times New Roman" w:hAnsi="Times New Roman" w:cs="Times New Roman"/>
          <w:sz w:val="24"/>
          <w:szCs w:val="24"/>
        </w:rPr>
        <w:t xml:space="preserve">would </w:t>
      </w:r>
      <w:r>
        <w:rPr>
          <w:rFonts w:ascii="Times New Roman" w:hAnsi="Times New Roman" w:cs="Times New Roman"/>
          <w:sz w:val="24"/>
          <w:szCs w:val="24"/>
        </w:rPr>
        <w:t xml:space="preserve">also </w:t>
      </w:r>
      <w:r w:rsidRPr="009F41DA">
        <w:rPr>
          <w:rFonts w:ascii="Times New Roman" w:hAnsi="Times New Roman" w:cs="Times New Roman"/>
          <w:sz w:val="24"/>
          <w:szCs w:val="24"/>
        </w:rPr>
        <w:t>be the principal cause of the 1845 Mania</w:t>
      </w:r>
      <w:r>
        <w:rPr>
          <w:rFonts w:ascii="Times New Roman" w:hAnsi="Times New Roman" w:cs="Times New Roman"/>
          <w:sz w:val="24"/>
          <w:szCs w:val="24"/>
        </w:rPr>
        <w:t>, the collapse of the 1835-6 bubble was caused by the external factor of bad harvests,</w:t>
      </w:r>
      <w:r w:rsidRPr="009F41DA">
        <w:rPr>
          <w:rFonts w:ascii="Times New Roman" w:hAnsi="Times New Roman" w:cs="Times New Roman"/>
          <w:sz w:val="24"/>
          <w:szCs w:val="24"/>
        </w:rPr>
        <w:t xml:space="preserve"> </w:t>
      </w:r>
      <w:r>
        <w:rPr>
          <w:rFonts w:ascii="Times New Roman" w:hAnsi="Times New Roman" w:cs="Times New Roman"/>
          <w:sz w:val="24"/>
          <w:szCs w:val="24"/>
        </w:rPr>
        <w:lastRenderedPageBreak/>
        <w:t>rather than the internal collapse of ten years later</w:t>
      </w:r>
      <w:r w:rsidRPr="009F41DA">
        <w:rPr>
          <w:rFonts w:ascii="Times New Roman" w:hAnsi="Times New Roman" w:cs="Times New Roman"/>
          <w:sz w:val="24"/>
          <w:szCs w:val="24"/>
        </w:rPr>
        <w:t xml:space="preserve">. The market for railway investment and the practices of prospective companies still received less attention from government, media and public than it would in later years, much less so than their actual construction; this was related to the lack of familiarity with railway investment, which in turn related to the limited geographical impact of railways in the 1830s, as well as there being far more of a focus upon goods transport than passenger transport. However, practices of varied legality were noted in, and subsequently informed, official and news media accounts. The Parliamentary Report which led to the 1844 Joint-Stock Companies Act stated that, during the 1835-6 bubble, ‘dividends were declared from capital accounts [and] sham directors held lavish entertainments at the sham offices of sham companies. All of this and more was done to create the illusion of </w:t>
      </w:r>
      <w:r>
        <w:rPr>
          <w:rFonts w:ascii="Times New Roman" w:hAnsi="Times New Roman" w:cs="Times New Roman"/>
          <w:sz w:val="24"/>
          <w:szCs w:val="24"/>
        </w:rPr>
        <w:t>‘</w:t>
      </w:r>
      <w:r w:rsidRPr="009F41DA">
        <w:rPr>
          <w:rFonts w:ascii="Times New Roman" w:hAnsi="Times New Roman" w:cs="Times New Roman"/>
          <w:sz w:val="24"/>
          <w:szCs w:val="24"/>
        </w:rPr>
        <w:t>the </w:t>
      </w:r>
      <w:r w:rsidRPr="009F41DA">
        <w:rPr>
          <w:rFonts w:ascii="Times New Roman" w:hAnsi="Times New Roman" w:cs="Times New Roman"/>
          <w:i/>
          <w:iCs/>
          <w:sz w:val="24"/>
          <w:szCs w:val="24"/>
        </w:rPr>
        <w:t>bona fide </w:t>
      </w:r>
      <w:r w:rsidRPr="009F41DA">
        <w:rPr>
          <w:rFonts w:ascii="Times New Roman" w:hAnsi="Times New Roman" w:cs="Times New Roman"/>
          <w:sz w:val="24"/>
          <w:szCs w:val="24"/>
        </w:rPr>
        <w:t>character of the undertaking</w:t>
      </w:r>
      <w:r>
        <w:rPr>
          <w:rFonts w:ascii="Times New Roman" w:hAnsi="Times New Roman" w:cs="Times New Roman"/>
          <w:sz w:val="24"/>
          <w:szCs w:val="24"/>
        </w:rPr>
        <w:t>’.</w:t>
      </w:r>
      <w:r w:rsidRPr="009F41DA">
        <w:rPr>
          <w:rFonts w:ascii="Times New Roman" w:hAnsi="Times New Roman" w:cs="Times New Roman"/>
          <w:sz w:val="24"/>
          <w:szCs w:val="24"/>
          <w:vertAlign w:val="superscript"/>
        </w:rPr>
        <w:footnoteReference w:id="240"/>
      </w:r>
      <w:r w:rsidRPr="009F41DA">
        <w:rPr>
          <w:rFonts w:ascii="Times New Roman" w:hAnsi="Times New Roman" w:cs="Times New Roman"/>
          <w:sz w:val="24"/>
          <w:szCs w:val="24"/>
        </w:rPr>
        <w:t xml:space="preserve"> An increasing proportion of proposed railway companies had no real relation to railway construction</w:t>
      </w:r>
      <w:r>
        <w:rPr>
          <w:rFonts w:ascii="Times New Roman" w:hAnsi="Times New Roman" w:cs="Times New Roman"/>
          <w:sz w:val="24"/>
          <w:szCs w:val="24"/>
        </w:rPr>
        <w:t>, and, as in 1825, their collapse curtailed investment for several years, although construction for approved companies continued, and served to make the investment potential for railways more and more obvious, aided by the growth in discussion of railways in news media reporting in the 1830s shown above in Fig. 2.1.</w:t>
      </w:r>
    </w:p>
    <w:p w14:paraId="77B0D9B1" w14:textId="77777777" w:rsidR="0080653E" w:rsidRDefault="0080653E" w:rsidP="0080653E">
      <w:pPr>
        <w:spacing w:line="360" w:lineRule="auto"/>
        <w:rPr>
          <w:rFonts w:ascii="Times New Roman" w:hAnsi="Times New Roman" w:cs="Times New Roman"/>
          <w:sz w:val="24"/>
          <w:szCs w:val="24"/>
        </w:rPr>
      </w:pPr>
    </w:p>
    <w:p w14:paraId="569C4F83" w14:textId="77777777" w:rsidR="0080653E"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Reactions to railway-related financial crime, criminals, and deviancy in the second half of the nineteenth century were shaped by the</w:t>
      </w:r>
      <w:r>
        <w:rPr>
          <w:rFonts w:ascii="Times New Roman" w:hAnsi="Times New Roman" w:cs="Times New Roman"/>
          <w:sz w:val="24"/>
          <w:szCs w:val="24"/>
        </w:rPr>
        <w:t xml:space="preserve"> </w:t>
      </w:r>
      <w:r w:rsidRPr="009F41DA">
        <w:rPr>
          <w:rFonts w:ascii="Times New Roman" w:hAnsi="Times New Roman" w:cs="Times New Roman"/>
          <w:sz w:val="24"/>
          <w:szCs w:val="24"/>
        </w:rPr>
        <w:t xml:space="preserve">developments </w:t>
      </w:r>
      <w:r>
        <w:rPr>
          <w:rFonts w:ascii="Times New Roman" w:hAnsi="Times New Roman" w:cs="Times New Roman"/>
          <w:sz w:val="24"/>
          <w:szCs w:val="24"/>
        </w:rPr>
        <w:t>of</w:t>
      </w:r>
      <w:r w:rsidRPr="009F41DA">
        <w:rPr>
          <w:rFonts w:ascii="Times New Roman" w:hAnsi="Times New Roman" w:cs="Times New Roman"/>
          <w:sz w:val="24"/>
          <w:szCs w:val="24"/>
        </w:rPr>
        <w:t xml:space="preserve"> prior decades, as well as by</w:t>
      </w:r>
      <w:r w:rsidRPr="004C29C7">
        <w:rPr>
          <w:rFonts w:ascii="Times New Roman" w:hAnsi="Times New Roman" w:cs="Times New Roman"/>
          <w:sz w:val="24"/>
          <w:szCs w:val="24"/>
        </w:rPr>
        <w:t xml:space="preserve"> </w:t>
      </w:r>
      <w:r w:rsidRPr="009F41DA">
        <w:rPr>
          <w:rFonts w:ascii="Times New Roman" w:hAnsi="Times New Roman" w:cs="Times New Roman"/>
          <w:sz w:val="24"/>
          <w:szCs w:val="24"/>
        </w:rPr>
        <w:t xml:space="preserve">events surrounding the Mania. As such, while I have attempted to describe the events below with as much brevity as possible, there is simply no way of assessing the relevant case studies without doing so. </w:t>
      </w:r>
      <w:r>
        <w:rPr>
          <w:rFonts w:ascii="Times New Roman" w:hAnsi="Times New Roman" w:cs="Times New Roman"/>
          <w:sz w:val="24"/>
          <w:szCs w:val="24"/>
        </w:rPr>
        <w:t>Reporting on the</w:t>
      </w:r>
      <w:r w:rsidRPr="009F41DA">
        <w:rPr>
          <w:rFonts w:ascii="Times New Roman" w:hAnsi="Times New Roman" w:cs="Times New Roman"/>
          <w:sz w:val="24"/>
          <w:szCs w:val="24"/>
        </w:rPr>
        <w:t xml:space="preserve"> development of English railway capital covers a phenomenal amount of ground, much of it sparsely dealt with in prior histories. In 2011, Andrew </w:t>
      </w:r>
      <w:proofErr w:type="spellStart"/>
      <w:r w:rsidRPr="009F41DA">
        <w:rPr>
          <w:rFonts w:ascii="Times New Roman" w:hAnsi="Times New Roman" w:cs="Times New Roman"/>
          <w:sz w:val="24"/>
          <w:szCs w:val="24"/>
        </w:rPr>
        <w:t>Odlyzko</w:t>
      </w:r>
      <w:proofErr w:type="spellEnd"/>
      <w:r w:rsidRPr="009F41DA">
        <w:rPr>
          <w:rFonts w:ascii="Times New Roman" w:hAnsi="Times New Roman" w:cs="Times New Roman"/>
          <w:sz w:val="24"/>
          <w:szCs w:val="24"/>
        </w:rPr>
        <w:t xml:space="preserve"> characterised the 1845 Mania and the subsequent fallout as the ‘great complexity’, the drama of which has led historians </w:t>
      </w:r>
      <w:r w:rsidRPr="009F41DA">
        <w:rPr>
          <w:rFonts w:ascii="Times New Roman" w:hAnsi="Times New Roman" w:cs="Times New Roman"/>
          <w:b/>
          <w:sz w:val="24"/>
          <w:szCs w:val="24"/>
        </w:rPr>
        <w:t>‘</w:t>
      </w:r>
      <w:r w:rsidRPr="009F41DA">
        <w:rPr>
          <w:rFonts w:ascii="Times New Roman" w:hAnsi="Times New Roman" w:cs="Times New Roman"/>
          <w:sz w:val="24"/>
          <w:szCs w:val="24"/>
        </w:rPr>
        <w:t>to concentrate on the most spectacular events of 1845, and ignore the lengthy period afterwards when most of the waste occurred, and most of the investors’ dreams got broken’.</w:t>
      </w:r>
      <w:r w:rsidRPr="009F41DA">
        <w:rPr>
          <w:rStyle w:val="FootnoteReference"/>
          <w:rFonts w:ascii="Times New Roman" w:hAnsi="Times New Roman" w:cs="Times New Roman"/>
        </w:rPr>
        <w:footnoteReference w:id="241"/>
      </w:r>
      <w:r w:rsidRPr="009F41DA">
        <w:rPr>
          <w:rFonts w:ascii="Times New Roman" w:hAnsi="Times New Roman" w:cs="Times New Roman"/>
          <w:sz w:val="24"/>
          <w:szCs w:val="24"/>
        </w:rPr>
        <w:t xml:space="preserve"> The analysis undertaken in the three case studies assesses both that ‘lengthy period’ – lasting well into the mid-1850s – as well as the influence of the tropes that were formed by it</w:t>
      </w:r>
      <w:r>
        <w:rPr>
          <w:rFonts w:ascii="Times New Roman" w:hAnsi="Times New Roman" w:cs="Times New Roman"/>
          <w:sz w:val="24"/>
          <w:szCs w:val="24"/>
        </w:rPr>
        <w:t>, which lasted well beyond the 1866 mania and became a permanent fixture of reporting on railway companies.</w:t>
      </w:r>
      <w:r w:rsidRPr="009F41DA">
        <w:rPr>
          <w:rFonts w:ascii="Times New Roman" w:hAnsi="Times New Roman" w:cs="Times New Roman"/>
          <w:sz w:val="24"/>
          <w:szCs w:val="24"/>
        </w:rPr>
        <w:t xml:space="preserve"> </w:t>
      </w:r>
      <w:r>
        <w:rPr>
          <w:rFonts w:ascii="Times New Roman" w:hAnsi="Times New Roman" w:cs="Times New Roman"/>
          <w:sz w:val="24"/>
          <w:szCs w:val="24"/>
        </w:rPr>
        <w:t>T</w:t>
      </w:r>
      <w:r w:rsidRPr="009F41DA">
        <w:rPr>
          <w:rFonts w:ascii="Times New Roman" w:hAnsi="Times New Roman" w:cs="Times New Roman"/>
          <w:sz w:val="24"/>
          <w:szCs w:val="24"/>
        </w:rPr>
        <w:t xml:space="preserve">his section serves to </w:t>
      </w:r>
      <w:r w:rsidRPr="009F41DA">
        <w:rPr>
          <w:rFonts w:ascii="Times New Roman" w:hAnsi="Times New Roman" w:cs="Times New Roman"/>
          <w:sz w:val="24"/>
          <w:szCs w:val="24"/>
        </w:rPr>
        <w:lastRenderedPageBreak/>
        <w:t>contextualise that analysis</w:t>
      </w:r>
      <w:r>
        <w:rPr>
          <w:rFonts w:ascii="Times New Roman" w:hAnsi="Times New Roman" w:cs="Times New Roman"/>
          <w:sz w:val="24"/>
          <w:szCs w:val="24"/>
        </w:rPr>
        <w:t xml:space="preserve">, showing how the spectacle and drama of the Mania was the largest </w:t>
      </w:r>
      <w:r w:rsidRPr="009F41DA">
        <w:rPr>
          <w:rFonts w:ascii="Times New Roman" w:hAnsi="Times New Roman" w:cs="Times New Roman"/>
          <w:sz w:val="24"/>
          <w:szCs w:val="24"/>
        </w:rPr>
        <w:t xml:space="preserve">part of </w:t>
      </w:r>
      <w:r>
        <w:rPr>
          <w:rFonts w:ascii="Times New Roman" w:hAnsi="Times New Roman" w:cs="Times New Roman"/>
          <w:sz w:val="24"/>
          <w:szCs w:val="24"/>
        </w:rPr>
        <w:t xml:space="preserve">a yet larger </w:t>
      </w:r>
      <w:r w:rsidRPr="009F41DA">
        <w:rPr>
          <w:rFonts w:ascii="Times New Roman" w:hAnsi="Times New Roman" w:cs="Times New Roman"/>
          <w:sz w:val="24"/>
          <w:szCs w:val="24"/>
        </w:rPr>
        <w:t xml:space="preserve">narrative of hope, disaster, betrayal, and broken dreams. The fact that this substantial increase in discussion came during the Mania of 1845-6 </w:t>
      </w:r>
      <w:r>
        <w:rPr>
          <w:rFonts w:ascii="Times New Roman" w:hAnsi="Times New Roman" w:cs="Times New Roman"/>
          <w:sz w:val="24"/>
          <w:szCs w:val="24"/>
        </w:rPr>
        <w:t xml:space="preserve">and remained at substantially higher levels than before it in the years that followed </w:t>
      </w:r>
      <w:r w:rsidRPr="009F41DA">
        <w:rPr>
          <w:rFonts w:ascii="Times New Roman" w:hAnsi="Times New Roman" w:cs="Times New Roman"/>
          <w:sz w:val="24"/>
          <w:szCs w:val="24"/>
        </w:rPr>
        <w:t xml:space="preserve">suggests that railway investment is likely to have been integral in framing discussion and subsequent opinion of railways. This is </w:t>
      </w:r>
      <w:r>
        <w:rPr>
          <w:rFonts w:ascii="Times New Roman" w:hAnsi="Times New Roman" w:cs="Times New Roman"/>
          <w:sz w:val="24"/>
          <w:szCs w:val="24"/>
        </w:rPr>
        <w:t>also implied in Fig. 2.2, which details the articles mentioning both ‘crime’ and ‘railway’:</w:t>
      </w:r>
    </w:p>
    <w:p w14:paraId="45A34A4D" w14:textId="77777777" w:rsidR="0080653E" w:rsidRPr="009F41DA" w:rsidRDefault="0080653E" w:rsidP="0080653E">
      <w:pPr>
        <w:spacing w:line="360" w:lineRule="auto"/>
        <w:rPr>
          <w:rFonts w:ascii="Times New Roman" w:hAnsi="Times New Roman" w:cs="Times New Roman"/>
          <w:noProof/>
          <w:sz w:val="24"/>
          <w:szCs w:val="24"/>
        </w:rPr>
      </w:pPr>
      <w:r>
        <w:rPr>
          <w:noProof/>
        </w:rPr>
        <w:drawing>
          <wp:inline distT="0" distB="0" distL="0" distR="0" wp14:anchorId="490D7EF5" wp14:editId="25CC59B1">
            <wp:extent cx="6012180" cy="2392680"/>
            <wp:effectExtent l="0" t="0" r="7620" b="7620"/>
            <wp:docPr id="21" name="Chart 21">
              <a:extLst xmlns:a="http://schemas.openxmlformats.org/drawingml/2006/main">
                <a:ext uri="{FF2B5EF4-FFF2-40B4-BE49-F238E27FC236}">
                  <a16:creationId xmlns:a16="http://schemas.microsoft.com/office/drawing/2014/main" id="{D34ACF6E-23CF-6653-1B03-CFDF878EA5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665387" w14:textId="77777777" w:rsidR="0080653E" w:rsidRPr="00334D9F" w:rsidRDefault="0080653E" w:rsidP="0080653E">
      <w:pPr>
        <w:pStyle w:val="NoSpacing"/>
        <w:jc w:val="center"/>
        <w:rPr>
          <w:rFonts w:ascii="Times New Roman" w:hAnsi="Times New Roman" w:cs="Times New Roman"/>
          <w:noProof/>
          <w:sz w:val="20"/>
          <w:szCs w:val="20"/>
        </w:rPr>
      </w:pPr>
      <w:r>
        <w:rPr>
          <w:rFonts w:ascii="Times New Roman" w:hAnsi="Times New Roman" w:cs="Times New Roman"/>
          <w:noProof/>
          <w:sz w:val="20"/>
          <w:szCs w:val="20"/>
        </w:rPr>
        <w:t>Fig. 2.2</w:t>
      </w:r>
      <w:r w:rsidRPr="00334D9F">
        <w:rPr>
          <w:rFonts w:ascii="Times New Roman" w:hAnsi="Times New Roman" w:cs="Times New Roman"/>
          <w:noProof/>
          <w:sz w:val="20"/>
          <w:szCs w:val="20"/>
        </w:rPr>
        <w:t xml:space="preserve">: Proportion of articles </w:t>
      </w:r>
      <w:r>
        <w:rPr>
          <w:rFonts w:ascii="Times New Roman" w:hAnsi="Times New Roman" w:cs="Times New Roman"/>
          <w:noProof/>
          <w:sz w:val="20"/>
          <w:szCs w:val="20"/>
        </w:rPr>
        <w:t xml:space="preserve">available through GALE Primary Sources </w:t>
      </w:r>
      <w:r w:rsidRPr="00334D9F">
        <w:rPr>
          <w:rFonts w:ascii="Times New Roman" w:hAnsi="Times New Roman" w:cs="Times New Roman"/>
          <w:noProof/>
          <w:sz w:val="20"/>
          <w:szCs w:val="20"/>
        </w:rPr>
        <w:t>mentioning ‘railway’ that also mention ‘crime’, 1830-1880</w:t>
      </w:r>
      <w:r>
        <w:rPr>
          <w:rFonts w:ascii="Times New Roman" w:hAnsi="Times New Roman" w:cs="Times New Roman"/>
          <w:noProof/>
          <w:sz w:val="20"/>
          <w:szCs w:val="20"/>
        </w:rPr>
        <w:t>.</w:t>
      </w:r>
    </w:p>
    <w:p w14:paraId="049F1692" w14:textId="77777777" w:rsidR="0080653E" w:rsidRPr="009F41DA" w:rsidRDefault="0080653E" w:rsidP="0080653E">
      <w:pPr>
        <w:pStyle w:val="NoSpacing"/>
        <w:rPr>
          <w:noProof/>
        </w:rPr>
      </w:pPr>
    </w:p>
    <w:p w14:paraId="66319F2D" w14:textId="77777777" w:rsidR="0080653E" w:rsidRDefault="0080653E" w:rsidP="0080653E">
      <w:pPr>
        <w:spacing w:line="360" w:lineRule="auto"/>
        <w:rPr>
          <w:rFonts w:ascii="Times New Roman" w:hAnsi="Times New Roman" w:cs="Times New Roman"/>
          <w:sz w:val="24"/>
          <w:szCs w:val="24"/>
        </w:rPr>
      </w:pPr>
      <w:r w:rsidRPr="009F41DA">
        <w:rPr>
          <w:rFonts w:ascii="Times New Roman" w:hAnsi="Times New Roman" w:cs="Times New Roman"/>
          <w:sz w:val="24"/>
          <w:szCs w:val="24"/>
        </w:rPr>
        <w:t>Th</w:t>
      </w:r>
      <w:r>
        <w:rPr>
          <w:rFonts w:ascii="Times New Roman" w:hAnsi="Times New Roman" w:cs="Times New Roman"/>
          <w:sz w:val="24"/>
          <w:szCs w:val="24"/>
        </w:rPr>
        <w:t>is</w:t>
      </w:r>
      <w:r w:rsidRPr="009F41DA">
        <w:rPr>
          <w:rFonts w:ascii="Times New Roman" w:hAnsi="Times New Roman" w:cs="Times New Roman"/>
          <w:sz w:val="24"/>
          <w:szCs w:val="24"/>
        </w:rPr>
        <w:t xml:space="preserve"> chart demonstrate</w:t>
      </w:r>
      <w:r>
        <w:rPr>
          <w:rFonts w:ascii="Times New Roman" w:hAnsi="Times New Roman" w:cs="Times New Roman"/>
          <w:sz w:val="24"/>
          <w:szCs w:val="24"/>
        </w:rPr>
        <w:t>s</w:t>
      </w:r>
      <w:r w:rsidRPr="009F41DA">
        <w:rPr>
          <w:rFonts w:ascii="Times New Roman" w:hAnsi="Times New Roman" w:cs="Times New Roman"/>
          <w:sz w:val="24"/>
          <w:szCs w:val="24"/>
        </w:rPr>
        <w:t xml:space="preserve"> that during the period in which investment and company development was the most prominent aspect of the railways, crime was an integral aspect of that reporting</w:t>
      </w:r>
      <w:r>
        <w:rPr>
          <w:rFonts w:ascii="Times New Roman" w:hAnsi="Times New Roman" w:cs="Times New Roman"/>
          <w:sz w:val="24"/>
          <w:szCs w:val="24"/>
        </w:rPr>
        <w:t>; the slight decrease in proportion of articles through the period should be seen against the huge rises in the total numbers of articles in the period. Although we cannot know what kind of crime is discussed in each individual article, across the large population of sources available through GALE rises and falls of this degree are likely to speak to specific rather than general factors. Although the early 1830s produces the highest peak, the drastic increases in the volume of reporting in the first decades of this period – which dilute the impact of individual stories and themes – meant that the more significant peaks come during the key years for railway financial crime: the Railway Mania of 1846-7; the downfall of George Hudson in 1849, and the Leopold Redpath case in 1856/7. The peak in 1864, the year of the Franz Muller murder, indicates that violent railway crime had by this point superseded railway financial scandals such as Samuel Morton Peto’s involvement in the 1865-6 Overend Gurney crisis in news media reporting.</w:t>
      </w:r>
    </w:p>
    <w:p w14:paraId="18B46DC6" w14:textId="77777777" w:rsidR="0080653E" w:rsidRDefault="0080653E" w:rsidP="0080653E">
      <w:pPr>
        <w:pStyle w:val="Heading2"/>
        <w:jc w:val="center"/>
        <w:rPr>
          <w:rFonts w:ascii="Times New Roman" w:hAnsi="Times New Roman" w:cs="Times New Roman"/>
          <w:b/>
          <w:bCs/>
          <w:color w:val="auto"/>
          <w:sz w:val="24"/>
          <w:szCs w:val="24"/>
          <w:u w:val="single"/>
        </w:rPr>
      </w:pPr>
      <w:r w:rsidRPr="00175F1C">
        <w:rPr>
          <w:rFonts w:ascii="Times New Roman" w:hAnsi="Times New Roman" w:cs="Times New Roman"/>
          <w:b/>
          <w:bCs/>
          <w:color w:val="auto"/>
          <w:sz w:val="24"/>
          <w:szCs w:val="24"/>
          <w:u w:val="single"/>
        </w:rPr>
        <w:lastRenderedPageBreak/>
        <w:t xml:space="preserve">The </w:t>
      </w:r>
      <w:r>
        <w:rPr>
          <w:rFonts w:ascii="Times New Roman" w:hAnsi="Times New Roman" w:cs="Times New Roman"/>
          <w:b/>
          <w:bCs/>
          <w:color w:val="auto"/>
          <w:sz w:val="24"/>
          <w:szCs w:val="24"/>
          <w:u w:val="single"/>
        </w:rPr>
        <w:t>Great Railway</w:t>
      </w:r>
      <w:r w:rsidRPr="00175F1C">
        <w:rPr>
          <w:rFonts w:ascii="Times New Roman" w:hAnsi="Times New Roman" w:cs="Times New Roman"/>
          <w:b/>
          <w:bCs/>
          <w:color w:val="auto"/>
          <w:sz w:val="24"/>
          <w:szCs w:val="24"/>
          <w:u w:val="single"/>
        </w:rPr>
        <w:t xml:space="preserve"> Mania</w:t>
      </w:r>
    </w:p>
    <w:p w14:paraId="5CE3F209" w14:textId="77777777" w:rsidR="0080653E" w:rsidRPr="00175F1C" w:rsidRDefault="0080653E" w:rsidP="0080653E"/>
    <w:p w14:paraId="2FC92A72" w14:textId="77777777" w:rsidR="0080653E" w:rsidRPr="009F41DA" w:rsidRDefault="0080653E" w:rsidP="0080653E">
      <w:pPr>
        <w:spacing w:line="360" w:lineRule="auto"/>
        <w:rPr>
          <w:rFonts w:ascii="Times New Roman" w:hAnsi="Times New Roman" w:cs="Times New Roman"/>
          <w:sz w:val="24"/>
          <w:szCs w:val="24"/>
        </w:rPr>
      </w:pPr>
      <w:r w:rsidRPr="009F41DA">
        <w:rPr>
          <w:rFonts w:ascii="Times New Roman" w:hAnsi="Times New Roman" w:cs="Times New Roman"/>
          <w:sz w:val="24"/>
          <w:szCs w:val="24"/>
        </w:rPr>
        <w:t xml:space="preserve">The two previous downturns in railway markets, while serious in terms of their consequences for railway investment and construction, had been the result of larger, external economic forces. The collapse that followed the 1845 Mania, by contrast, was driven primarily by a crisis in confidence over railway investment. </w:t>
      </w:r>
      <w:r>
        <w:rPr>
          <w:rFonts w:ascii="Times New Roman" w:hAnsi="Times New Roman" w:cs="Times New Roman"/>
          <w:sz w:val="24"/>
          <w:szCs w:val="24"/>
        </w:rPr>
        <w:t>When</w:t>
      </w:r>
      <w:r w:rsidRPr="009F41DA">
        <w:rPr>
          <w:rFonts w:ascii="Times New Roman" w:hAnsi="Times New Roman" w:cs="Times New Roman"/>
          <w:sz w:val="24"/>
          <w:szCs w:val="24"/>
        </w:rPr>
        <w:t xml:space="preserve"> several excellent harvests generated what one contemporary writer described as ‘the most plentiful supply of money than had occurred in the memory of the oldest capitalists’,</w:t>
      </w:r>
      <w:r w:rsidRPr="009F41DA">
        <w:rPr>
          <w:rFonts w:ascii="Times New Roman" w:hAnsi="Times New Roman" w:cs="Times New Roman"/>
          <w:sz w:val="24"/>
          <w:szCs w:val="24"/>
          <w:vertAlign w:val="superscript"/>
        </w:rPr>
        <w:footnoteReference w:id="242"/>
      </w:r>
      <w:r w:rsidRPr="009F41DA">
        <w:rPr>
          <w:rFonts w:ascii="Times New Roman" w:hAnsi="Times New Roman" w:cs="Times New Roman"/>
          <w:sz w:val="24"/>
          <w:szCs w:val="24"/>
        </w:rPr>
        <w:t xml:space="preserve"> this served as a catalyst for the torrent of capital invested in both new and existing railway companies. This investment came from across society, with ‘Duchesses, widows, spinsters, clergymen, army officers, tailors and gentlemen’ all investing their money in railway companies.</w:t>
      </w:r>
      <w:r w:rsidRPr="009F41DA">
        <w:rPr>
          <w:rFonts w:ascii="Times New Roman" w:hAnsi="Times New Roman" w:cs="Times New Roman"/>
          <w:sz w:val="24"/>
          <w:szCs w:val="24"/>
          <w:vertAlign w:val="superscript"/>
        </w:rPr>
        <w:footnoteReference w:id="243"/>
      </w:r>
    </w:p>
    <w:p w14:paraId="536E35D3" w14:textId="77777777" w:rsidR="0080653E"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 xml:space="preserve">The rush of investment that took place in 1845 was enabled by several miscalculations passed into law by the 1844 Joint-Stock Companies Act. </w:t>
      </w:r>
      <w:r>
        <w:rPr>
          <w:rFonts w:ascii="Times New Roman" w:hAnsi="Times New Roman" w:cs="Times New Roman"/>
          <w:sz w:val="24"/>
          <w:szCs w:val="24"/>
        </w:rPr>
        <w:t>The l</w:t>
      </w:r>
      <w:r w:rsidRPr="009F41DA">
        <w:rPr>
          <w:rFonts w:ascii="Times New Roman" w:hAnsi="Times New Roman" w:cs="Times New Roman"/>
          <w:sz w:val="24"/>
          <w:szCs w:val="24"/>
        </w:rPr>
        <w:t xml:space="preserve">egislative and financial conditions </w:t>
      </w:r>
      <w:r>
        <w:rPr>
          <w:rFonts w:ascii="Times New Roman" w:hAnsi="Times New Roman" w:cs="Times New Roman"/>
          <w:sz w:val="24"/>
          <w:szCs w:val="24"/>
        </w:rPr>
        <w:t>of</w:t>
      </w:r>
      <w:r w:rsidRPr="009F41DA">
        <w:rPr>
          <w:rFonts w:ascii="Times New Roman" w:hAnsi="Times New Roman" w:cs="Times New Roman"/>
          <w:sz w:val="24"/>
          <w:szCs w:val="24"/>
        </w:rPr>
        <w:t xml:space="preserve"> 1844 and 184</w:t>
      </w:r>
      <w:r>
        <w:rPr>
          <w:rFonts w:ascii="Times New Roman" w:hAnsi="Times New Roman" w:cs="Times New Roman"/>
          <w:sz w:val="24"/>
          <w:szCs w:val="24"/>
        </w:rPr>
        <w:t xml:space="preserve">5 </w:t>
      </w:r>
      <w:r w:rsidRPr="009F41DA">
        <w:rPr>
          <w:rFonts w:ascii="Times New Roman" w:hAnsi="Times New Roman" w:cs="Times New Roman"/>
          <w:sz w:val="24"/>
          <w:szCs w:val="24"/>
        </w:rPr>
        <w:t xml:space="preserve">combined to create a ‘sheer scale of promotional activity, which dwarfed all previous joint-stock </w:t>
      </w:r>
      <w:proofErr w:type="gramStart"/>
      <w:r w:rsidRPr="009F41DA">
        <w:rPr>
          <w:rFonts w:ascii="Times New Roman" w:hAnsi="Times New Roman" w:cs="Times New Roman"/>
          <w:sz w:val="24"/>
          <w:szCs w:val="24"/>
        </w:rPr>
        <w:t>enthusiasms’</w:t>
      </w:r>
      <w:proofErr w:type="gramEnd"/>
      <w:r w:rsidRPr="009F41DA">
        <w:rPr>
          <w:rFonts w:ascii="Times New Roman" w:hAnsi="Times New Roman" w:cs="Times New Roman"/>
          <w:sz w:val="24"/>
          <w:szCs w:val="24"/>
        </w:rPr>
        <w:t>.</w:t>
      </w:r>
      <w:r w:rsidRPr="009F41DA">
        <w:rPr>
          <w:rStyle w:val="FootnoteReference"/>
          <w:rFonts w:ascii="Times New Roman" w:hAnsi="Times New Roman" w:cs="Times New Roman"/>
        </w:rPr>
        <w:footnoteReference w:id="244"/>
      </w:r>
      <w:r>
        <w:rPr>
          <w:rFonts w:ascii="Times New Roman" w:hAnsi="Times New Roman" w:cs="Times New Roman"/>
          <w:sz w:val="24"/>
          <w:szCs w:val="24"/>
        </w:rPr>
        <w:t xml:space="preserve"> A vastly over-inflated market populated with many purely speculative ventures was followed almost total collapse of the market for railway shares and scrip, with negative coverage in news media coming to dominate almost overnight.</w:t>
      </w:r>
      <w:r w:rsidRPr="009F41DA">
        <w:rPr>
          <w:rFonts w:ascii="Times New Roman" w:hAnsi="Times New Roman" w:cs="Times New Roman"/>
          <w:sz w:val="24"/>
          <w:szCs w:val="24"/>
        </w:rPr>
        <w:t xml:space="preserve"> While </w:t>
      </w:r>
      <w:r>
        <w:rPr>
          <w:rFonts w:ascii="Times New Roman" w:hAnsi="Times New Roman" w:cs="Times New Roman"/>
          <w:sz w:val="24"/>
          <w:szCs w:val="24"/>
        </w:rPr>
        <w:t xml:space="preserve">Kostal notes that </w:t>
      </w:r>
      <w:r w:rsidRPr="009F41DA">
        <w:rPr>
          <w:rFonts w:ascii="Times New Roman" w:hAnsi="Times New Roman" w:cs="Times New Roman"/>
          <w:sz w:val="24"/>
          <w:szCs w:val="24"/>
        </w:rPr>
        <w:t>the term ‘Railway Mania’ itself was</w:t>
      </w:r>
      <w:r>
        <w:rPr>
          <w:rFonts w:ascii="Times New Roman" w:hAnsi="Times New Roman" w:cs="Times New Roman"/>
          <w:sz w:val="24"/>
          <w:szCs w:val="24"/>
        </w:rPr>
        <w:t xml:space="preserve"> being</w:t>
      </w:r>
      <w:r w:rsidRPr="009F41DA">
        <w:rPr>
          <w:rFonts w:ascii="Times New Roman" w:hAnsi="Times New Roman" w:cs="Times New Roman"/>
          <w:sz w:val="24"/>
          <w:szCs w:val="24"/>
        </w:rPr>
        <w:t xml:space="preserve"> used as early as the spring of 1844,</w:t>
      </w:r>
      <w:r>
        <w:rPr>
          <w:rFonts w:ascii="Times New Roman" w:hAnsi="Times New Roman" w:cs="Times New Roman"/>
          <w:sz w:val="24"/>
          <w:szCs w:val="24"/>
        </w:rPr>
        <w:t xml:space="preserve"> and that it often carried a sense of recklessness,</w:t>
      </w:r>
      <w:r w:rsidRPr="009F41DA">
        <w:rPr>
          <w:rFonts w:ascii="Times New Roman" w:hAnsi="Times New Roman" w:cs="Times New Roman"/>
          <w:sz w:val="24"/>
          <w:szCs w:val="24"/>
          <w:vertAlign w:val="superscript"/>
        </w:rPr>
        <w:footnoteReference w:id="245"/>
      </w:r>
      <w:r w:rsidRPr="009F41DA">
        <w:rPr>
          <w:rFonts w:ascii="Times New Roman" w:hAnsi="Times New Roman" w:cs="Times New Roman"/>
          <w:sz w:val="24"/>
          <w:szCs w:val="24"/>
        </w:rPr>
        <w:t xml:space="preserve"> it was only during 1845 that the term became</w:t>
      </w:r>
      <w:r>
        <w:rPr>
          <w:rFonts w:ascii="Times New Roman" w:hAnsi="Times New Roman" w:cs="Times New Roman"/>
          <w:sz w:val="24"/>
          <w:szCs w:val="24"/>
        </w:rPr>
        <w:t xml:space="preserve"> popularised, as seen in the chart below:</w:t>
      </w:r>
    </w:p>
    <w:p w14:paraId="4613B465" w14:textId="77777777" w:rsidR="0080653E" w:rsidRDefault="0080653E" w:rsidP="0080653E">
      <w:pPr>
        <w:spacing w:line="360" w:lineRule="auto"/>
        <w:rPr>
          <w:rFonts w:ascii="Times New Roman" w:hAnsi="Times New Roman" w:cs="Times New Roman"/>
          <w:sz w:val="24"/>
          <w:szCs w:val="24"/>
        </w:rPr>
      </w:pPr>
      <w:r>
        <w:rPr>
          <w:noProof/>
        </w:rPr>
        <w:lastRenderedPageBreak/>
        <w:drawing>
          <wp:inline distT="0" distB="0" distL="0" distR="0" wp14:anchorId="2B99A93A" wp14:editId="40FDEC50">
            <wp:extent cx="5731510" cy="2377440"/>
            <wp:effectExtent l="0" t="0" r="2540" b="3810"/>
            <wp:docPr id="7" name="Chart 7">
              <a:extLst xmlns:a="http://schemas.openxmlformats.org/drawingml/2006/main">
                <a:ext uri="{FF2B5EF4-FFF2-40B4-BE49-F238E27FC236}">
                  <a16:creationId xmlns:a16="http://schemas.microsoft.com/office/drawing/2014/main" id="{26B641F0-BF6B-ECDB-41BB-08D67E1AF8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CFC713C" w14:textId="77777777" w:rsidR="0080653E" w:rsidRPr="00513A13" w:rsidRDefault="0080653E" w:rsidP="0080653E">
      <w:pPr>
        <w:pStyle w:val="NoSpacing"/>
        <w:rPr>
          <w:rFonts w:ascii="Times New Roman" w:hAnsi="Times New Roman" w:cs="Times New Roman"/>
          <w:sz w:val="20"/>
          <w:szCs w:val="20"/>
        </w:rPr>
      </w:pPr>
      <w:r w:rsidRPr="00513A13">
        <w:rPr>
          <w:rFonts w:ascii="Times New Roman" w:hAnsi="Times New Roman" w:cs="Times New Roman"/>
          <w:sz w:val="20"/>
          <w:szCs w:val="20"/>
        </w:rPr>
        <w:t xml:space="preserve">Fig. 2.3, </w:t>
      </w:r>
      <w:r w:rsidRPr="00513A13">
        <w:rPr>
          <w:rFonts w:ascii="Times New Roman" w:hAnsi="Times New Roman" w:cs="Times New Roman"/>
          <w:noProof/>
          <w:sz w:val="20"/>
          <w:szCs w:val="20"/>
        </w:rPr>
        <w:t xml:space="preserve">Proportion </w:t>
      </w:r>
      <w:r>
        <w:rPr>
          <w:rFonts w:ascii="Times New Roman" w:hAnsi="Times New Roman" w:cs="Times New Roman"/>
          <w:noProof/>
          <w:sz w:val="20"/>
          <w:szCs w:val="20"/>
        </w:rPr>
        <w:t xml:space="preserve">and number </w:t>
      </w:r>
      <w:r w:rsidRPr="00513A13">
        <w:rPr>
          <w:rFonts w:ascii="Times New Roman" w:hAnsi="Times New Roman" w:cs="Times New Roman"/>
          <w:noProof/>
          <w:sz w:val="20"/>
          <w:szCs w:val="20"/>
        </w:rPr>
        <w:t>of articles mentioning</w:t>
      </w:r>
      <w:r>
        <w:rPr>
          <w:rFonts w:ascii="Times New Roman" w:hAnsi="Times New Roman" w:cs="Times New Roman"/>
          <w:noProof/>
          <w:sz w:val="20"/>
          <w:szCs w:val="20"/>
        </w:rPr>
        <w:t xml:space="preserve"> both</w:t>
      </w:r>
      <w:r w:rsidRPr="00513A13">
        <w:rPr>
          <w:rFonts w:ascii="Times New Roman" w:hAnsi="Times New Roman" w:cs="Times New Roman"/>
          <w:noProof/>
          <w:sz w:val="20"/>
          <w:szCs w:val="20"/>
        </w:rPr>
        <w:t xml:space="preserve"> ‘</w:t>
      </w:r>
      <w:r>
        <w:rPr>
          <w:rFonts w:ascii="Times New Roman" w:hAnsi="Times New Roman" w:cs="Times New Roman"/>
          <w:noProof/>
          <w:sz w:val="20"/>
          <w:szCs w:val="20"/>
        </w:rPr>
        <w:t>railway’ and ‘mania’</w:t>
      </w:r>
      <w:r w:rsidRPr="00513A13">
        <w:rPr>
          <w:rFonts w:ascii="Times New Roman" w:hAnsi="Times New Roman" w:cs="Times New Roman"/>
          <w:noProof/>
          <w:sz w:val="20"/>
          <w:szCs w:val="20"/>
        </w:rPr>
        <w:t>, 18</w:t>
      </w:r>
      <w:r>
        <w:rPr>
          <w:rFonts w:ascii="Times New Roman" w:hAnsi="Times New Roman" w:cs="Times New Roman"/>
          <w:noProof/>
          <w:sz w:val="20"/>
          <w:szCs w:val="20"/>
        </w:rPr>
        <w:t>25</w:t>
      </w:r>
      <w:r w:rsidRPr="00513A13">
        <w:rPr>
          <w:rFonts w:ascii="Times New Roman" w:hAnsi="Times New Roman" w:cs="Times New Roman"/>
          <w:noProof/>
          <w:sz w:val="20"/>
          <w:szCs w:val="20"/>
        </w:rPr>
        <w:t>-1880</w:t>
      </w:r>
      <w:r>
        <w:rPr>
          <w:rFonts w:ascii="Times New Roman" w:hAnsi="Times New Roman" w:cs="Times New Roman"/>
          <w:sz w:val="20"/>
          <w:szCs w:val="20"/>
        </w:rPr>
        <w:t>. Blue line denotes the percentage of all GALE Primary Sources articles for the year (plotted on left y-axis), orange line denotes the total number of articles for the year (plotted on right y-axis).</w:t>
      </w:r>
    </w:p>
    <w:p w14:paraId="7B91163C" w14:textId="77777777" w:rsidR="0080653E" w:rsidRPr="00513A13" w:rsidRDefault="0080653E" w:rsidP="0080653E">
      <w:pPr>
        <w:pStyle w:val="NoSpacing"/>
        <w:jc w:val="center"/>
        <w:rPr>
          <w:rFonts w:ascii="Times New Roman" w:hAnsi="Times New Roman" w:cs="Times New Roman"/>
          <w:noProof/>
          <w:sz w:val="20"/>
          <w:szCs w:val="20"/>
        </w:rPr>
      </w:pPr>
    </w:p>
    <w:p w14:paraId="080EFD5A" w14:textId="77777777" w:rsidR="0080653E"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The frequency and proportional use of the term ‘Railway Mania’ rose in the 1840s before soaring in 1845, with 0.65% of all articles (1,372) published that year referring to the term. While the use then receded, it did not fall to pre-1844 levels for many years, indicating the sustained interest in covering the fallout from it.</w:t>
      </w:r>
    </w:p>
    <w:p w14:paraId="421A1B6B" w14:textId="77777777"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 xml:space="preserve">Before the bubble burst, the journalistic tone used to characterise investment only condemned the speculation in general rather than specific terms, seeing the frenzied investment as symptomatic of a society that was unhinged rather than specifically immoral. Several measures intended to apply greater controls on new railway companies only served to give promoters greater opportunity to bamboozle investors. While full incorporation required an Act of Parliament, it was simple for a company to register and sell scrip, all </w:t>
      </w:r>
      <w:r>
        <w:rPr>
          <w:rFonts w:ascii="Times New Roman" w:hAnsi="Times New Roman" w:cs="Times New Roman"/>
          <w:sz w:val="24"/>
          <w:szCs w:val="24"/>
        </w:rPr>
        <w:t xml:space="preserve">the </w:t>
      </w:r>
      <w:r w:rsidRPr="009F41DA">
        <w:rPr>
          <w:rFonts w:ascii="Times New Roman" w:hAnsi="Times New Roman" w:cs="Times New Roman"/>
          <w:sz w:val="24"/>
          <w:szCs w:val="24"/>
        </w:rPr>
        <w:t>while being able to present impressive legal documents.</w:t>
      </w:r>
      <w:r w:rsidRPr="009F41DA">
        <w:rPr>
          <w:rFonts w:ascii="Times New Roman" w:hAnsi="Times New Roman" w:cs="Times New Roman"/>
          <w:sz w:val="24"/>
          <w:szCs w:val="24"/>
          <w:vertAlign w:val="superscript"/>
        </w:rPr>
        <w:footnoteReference w:id="246"/>
      </w:r>
      <w:r w:rsidRPr="009F41DA">
        <w:rPr>
          <w:rFonts w:ascii="Times New Roman" w:hAnsi="Times New Roman" w:cs="Times New Roman"/>
          <w:sz w:val="24"/>
          <w:szCs w:val="24"/>
        </w:rPr>
        <w:t xml:space="preserve"> The </w:t>
      </w:r>
      <w:r>
        <w:rPr>
          <w:rFonts w:ascii="Times New Roman" w:hAnsi="Times New Roman" w:cs="Times New Roman"/>
          <w:sz w:val="24"/>
          <w:szCs w:val="24"/>
        </w:rPr>
        <w:t xml:space="preserve">new </w:t>
      </w:r>
      <w:r w:rsidRPr="009F41DA">
        <w:rPr>
          <w:rFonts w:ascii="Times New Roman" w:hAnsi="Times New Roman" w:cs="Times New Roman"/>
          <w:sz w:val="24"/>
          <w:szCs w:val="24"/>
        </w:rPr>
        <w:t>legislation had in effect allowed lawyers, boards and committees of railway companies more opportunities to bamboozle investors, or else simply to sell to speculators, known as ‘</w:t>
      </w:r>
      <w:proofErr w:type="gramStart"/>
      <w:r w:rsidRPr="009F41DA">
        <w:rPr>
          <w:rFonts w:ascii="Times New Roman" w:hAnsi="Times New Roman" w:cs="Times New Roman"/>
          <w:sz w:val="24"/>
          <w:szCs w:val="24"/>
        </w:rPr>
        <w:t>stags’</w:t>
      </w:r>
      <w:proofErr w:type="gramEnd"/>
      <w:r w:rsidRPr="009F41DA">
        <w:rPr>
          <w:rFonts w:ascii="Times New Roman" w:hAnsi="Times New Roman" w:cs="Times New Roman"/>
          <w:sz w:val="24"/>
          <w:szCs w:val="24"/>
        </w:rPr>
        <w:t xml:space="preserve">. The greater familiarity with passenger travel by the 1840s </w:t>
      </w:r>
      <w:r>
        <w:rPr>
          <w:rFonts w:ascii="Times New Roman" w:hAnsi="Times New Roman" w:cs="Times New Roman"/>
          <w:sz w:val="24"/>
          <w:szCs w:val="24"/>
        </w:rPr>
        <w:t>contributed</w:t>
      </w:r>
      <w:r w:rsidRPr="009F41DA">
        <w:rPr>
          <w:rFonts w:ascii="Times New Roman" w:hAnsi="Times New Roman" w:cs="Times New Roman"/>
          <w:sz w:val="24"/>
          <w:szCs w:val="24"/>
        </w:rPr>
        <w:t xml:space="preserve"> to the degree of speculation being exponentially larger than beforehand; several hundred prospective companies had come out of the 1825 and 1835 booms, but ‘almost 1,400 new railway companies were registered by promoters in England in the first ten months of 1845’, representing double the existing mileage of track.</w:t>
      </w:r>
      <w:r w:rsidRPr="009F41DA">
        <w:rPr>
          <w:rFonts w:ascii="Times New Roman" w:hAnsi="Times New Roman" w:cs="Times New Roman"/>
          <w:sz w:val="24"/>
          <w:szCs w:val="24"/>
          <w:vertAlign w:val="superscript"/>
        </w:rPr>
        <w:footnoteReference w:id="247"/>
      </w:r>
    </w:p>
    <w:p w14:paraId="7E9ABAC6" w14:textId="4A0E5D76" w:rsidR="0080653E" w:rsidRPr="009F41DA"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Previously</w:t>
      </w:r>
      <w:r w:rsidRPr="009F41DA">
        <w:rPr>
          <w:rFonts w:ascii="Times New Roman" w:hAnsi="Times New Roman" w:cs="Times New Roman"/>
          <w:sz w:val="24"/>
          <w:szCs w:val="24"/>
        </w:rPr>
        <w:t>, this change ha</w:t>
      </w:r>
      <w:r>
        <w:rPr>
          <w:rFonts w:ascii="Times New Roman" w:hAnsi="Times New Roman" w:cs="Times New Roman"/>
          <w:sz w:val="24"/>
          <w:szCs w:val="24"/>
        </w:rPr>
        <w:t xml:space="preserve">s been attributed to </w:t>
      </w:r>
      <w:r w:rsidRPr="009F41DA">
        <w:rPr>
          <w:rFonts w:ascii="Times New Roman" w:hAnsi="Times New Roman" w:cs="Times New Roman"/>
          <w:sz w:val="24"/>
          <w:szCs w:val="24"/>
        </w:rPr>
        <w:t>greater familiarity with railway travel among the wider public</w:t>
      </w:r>
      <w:r>
        <w:rPr>
          <w:rFonts w:ascii="Times New Roman" w:hAnsi="Times New Roman" w:cs="Times New Roman"/>
          <w:sz w:val="24"/>
          <w:szCs w:val="24"/>
        </w:rPr>
        <w:t>. H</w:t>
      </w:r>
      <w:r w:rsidRPr="009F41DA">
        <w:rPr>
          <w:rFonts w:ascii="Times New Roman" w:hAnsi="Times New Roman" w:cs="Times New Roman"/>
          <w:sz w:val="24"/>
          <w:szCs w:val="24"/>
        </w:rPr>
        <w:t xml:space="preserve">owever, </w:t>
      </w:r>
      <w:r>
        <w:rPr>
          <w:rFonts w:ascii="Times New Roman" w:hAnsi="Times New Roman" w:cs="Times New Roman"/>
          <w:sz w:val="24"/>
          <w:szCs w:val="24"/>
        </w:rPr>
        <w:t>before</w:t>
      </w:r>
      <w:r w:rsidRPr="009F41DA">
        <w:rPr>
          <w:rFonts w:ascii="Times New Roman" w:hAnsi="Times New Roman" w:cs="Times New Roman"/>
          <w:sz w:val="24"/>
          <w:szCs w:val="24"/>
        </w:rPr>
        <w:t xml:space="preserve"> 1845</w:t>
      </w:r>
      <w:r>
        <w:rPr>
          <w:rFonts w:ascii="Times New Roman" w:hAnsi="Times New Roman" w:cs="Times New Roman"/>
          <w:sz w:val="24"/>
          <w:szCs w:val="24"/>
        </w:rPr>
        <w:t xml:space="preserve"> such familiarity i</w:t>
      </w:r>
      <w:r w:rsidRPr="009F41DA">
        <w:rPr>
          <w:rFonts w:ascii="Times New Roman" w:hAnsi="Times New Roman" w:cs="Times New Roman"/>
          <w:sz w:val="24"/>
          <w:szCs w:val="24"/>
        </w:rPr>
        <w:t>s</w:t>
      </w:r>
      <w:r>
        <w:rPr>
          <w:rFonts w:ascii="Times New Roman" w:hAnsi="Times New Roman" w:cs="Times New Roman"/>
          <w:sz w:val="24"/>
          <w:szCs w:val="24"/>
        </w:rPr>
        <w:t xml:space="preserve"> likely to have been</w:t>
      </w:r>
      <w:r w:rsidRPr="009F41DA">
        <w:rPr>
          <w:rFonts w:ascii="Times New Roman" w:hAnsi="Times New Roman" w:cs="Times New Roman"/>
          <w:sz w:val="24"/>
          <w:szCs w:val="24"/>
        </w:rPr>
        <w:t xml:space="preserve"> driven </w:t>
      </w:r>
      <w:r w:rsidRPr="009F41DA">
        <w:rPr>
          <w:rFonts w:ascii="Times New Roman" w:hAnsi="Times New Roman" w:cs="Times New Roman"/>
          <w:sz w:val="24"/>
          <w:szCs w:val="24"/>
        </w:rPr>
        <w:lastRenderedPageBreak/>
        <w:t>more by</w:t>
      </w:r>
      <w:r>
        <w:rPr>
          <w:rFonts w:ascii="Times New Roman" w:hAnsi="Times New Roman" w:cs="Times New Roman"/>
          <w:sz w:val="24"/>
          <w:szCs w:val="24"/>
        </w:rPr>
        <w:t xml:space="preserve"> second-hand</w:t>
      </w:r>
      <w:r w:rsidRPr="009F41DA">
        <w:rPr>
          <w:rFonts w:ascii="Times New Roman" w:hAnsi="Times New Roman" w:cs="Times New Roman"/>
          <w:sz w:val="24"/>
          <w:szCs w:val="24"/>
        </w:rPr>
        <w:t xml:space="preserve"> engagement with railway travel and railway companies</w:t>
      </w:r>
      <w:r>
        <w:rPr>
          <w:rFonts w:ascii="Times New Roman" w:hAnsi="Times New Roman" w:cs="Times New Roman"/>
          <w:sz w:val="24"/>
          <w:szCs w:val="24"/>
        </w:rPr>
        <w:t xml:space="preserve"> – most notably</w:t>
      </w:r>
      <w:r w:rsidRPr="009F41DA">
        <w:rPr>
          <w:rFonts w:ascii="Times New Roman" w:hAnsi="Times New Roman" w:cs="Times New Roman"/>
          <w:sz w:val="24"/>
          <w:szCs w:val="24"/>
        </w:rPr>
        <w:t xml:space="preserve"> through news media</w:t>
      </w:r>
      <w:r>
        <w:rPr>
          <w:rFonts w:ascii="Times New Roman" w:hAnsi="Times New Roman" w:cs="Times New Roman"/>
          <w:sz w:val="24"/>
          <w:szCs w:val="24"/>
        </w:rPr>
        <w:t xml:space="preserve"> –</w:t>
      </w:r>
      <w:r w:rsidRPr="009F41DA">
        <w:rPr>
          <w:rFonts w:ascii="Times New Roman" w:hAnsi="Times New Roman" w:cs="Times New Roman"/>
          <w:sz w:val="24"/>
          <w:szCs w:val="24"/>
        </w:rPr>
        <w:t xml:space="preserve"> than through personal use of passenger trains</w:t>
      </w:r>
      <w:r>
        <w:rPr>
          <w:rFonts w:ascii="Times New Roman" w:hAnsi="Times New Roman" w:cs="Times New Roman"/>
          <w:sz w:val="24"/>
          <w:szCs w:val="24"/>
        </w:rPr>
        <w:t>,</w:t>
      </w:r>
      <w:r w:rsidRPr="00CE3886">
        <w:rPr>
          <w:rStyle w:val="FootnoteReference"/>
          <w:rFonts w:ascii="Times New Roman" w:hAnsi="Times New Roman" w:cs="Times New Roman"/>
        </w:rPr>
        <w:t xml:space="preserve"> </w:t>
      </w:r>
      <w:r>
        <w:rPr>
          <w:rStyle w:val="FootnoteReference"/>
          <w:rFonts w:ascii="Times New Roman" w:hAnsi="Times New Roman" w:cs="Times New Roman"/>
        </w:rPr>
        <w:footnoteReference w:id="248"/>
      </w:r>
      <w:r>
        <w:rPr>
          <w:rFonts w:ascii="Times New Roman" w:hAnsi="Times New Roman" w:cs="Times New Roman"/>
          <w:sz w:val="24"/>
          <w:szCs w:val="24"/>
        </w:rPr>
        <w:t xml:space="preserve"> as access to railway travel was limited by geography far more in these years.</w:t>
      </w:r>
      <w:r w:rsidRPr="009F41DA">
        <w:rPr>
          <w:rFonts w:ascii="Times New Roman" w:hAnsi="Times New Roman" w:cs="Times New Roman"/>
          <w:sz w:val="24"/>
          <w:szCs w:val="24"/>
        </w:rPr>
        <w:t xml:space="preserve"> News media were hugely influential in shaping the Mania, both directly and indirectly. The costs of printing newspapers decreased throughout the 1840s, </w:t>
      </w:r>
      <w:r>
        <w:rPr>
          <w:rFonts w:ascii="Times New Roman" w:hAnsi="Times New Roman" w:cs="Times New Roman"/>
          <w:sz w:val="24"/>
          <w:szCs w:val="24"/>
        </w:rPr>
        <w:t>and</w:t>
      </w:r>
      <w:r w:rsidRPr="009F41DA">
        <w:rPr>
          <w:rFonts w:ascii="Times New Roman" w:hAnsi="Times New Roman" w:cs="Times New Roman"/>
          <w:sz w:val="24"/>
          <w:szCs w:val="24"/>
        </w:rPr>
        <w:t xml:space="preserve"> advertising revenue from railway companies fuelled growth yet further. Kostal notes that ‘in London alone at least a dozen individual</w:t>
      </w:r>
      <w:r>
        <w:rPr>
          <w:rFonts w:ascii="Times New Roman" w:hAnsi="Times New Roman" w:cs="Times New Roman"/>
          <w:sz w:val="24"/>
          <w:szCs w:val="24"/>
        </w:rPr>
        <w:t xml:space="preserve"> railway</w:t>
      </w:r>
      <w:r w:rsidRPr="009F41DA">
        <w:rPr>
          <w:rFonts w:ascii="Times New Roman" w:hAnsi="Times New Roman" w:cs="Times New Roman"/>
          <w:sz w:val="24"/>
          <w:szCs w:val="24"/>
        </w:rPr>
        <w:t xml:space="preserve"> journals had swelled total weekly circulation to nearly 20,000 copies</w:t>
      </w:r>
      <w:r>
        <w:rPr>
          <w:rFonts w:ascii="Times New Roman" w:hAnsi="Times New Roman" w:cs="Times New Roman"/>
          <w:sz w:val="24"/>
          <w:szCs w:val="24"/>
        </w:rPr>
        <w:t>’</w:t>
      </w:r>
      <w:r w:rsidRPr="009F41DA">
        <w:rPr>
          <w:rFonts w:ascii="Times New Roman" w:hAnsi="Times New Roman" w:cs="Times New Roman"/>
          <w:sz w:val="24"/>
          <w:szCs w:val="24"/>
        </w:rPr>
        <w:t xml:space="preserve"> by the height of the Mania in September 1845; at the beginning of the year there had been four railway trade papers nationwide.</w:t>
      </w:r>
      <w:r w:rsidRPr="009F41DA">
        <w:rPr>
          <w:rFonts w:ascii="Times New Roman" w:hAnsi="Times New Roman" w:cs="Times New Roman"/>
          <w:sz w:val="24"/>
          <w:szCs w:val="24"/>
          <w:vertAlign w:val="superscript"/>
        </w:rPr>
        <w:footnoteReference w:id="249"/>
      </w:r>
      <w:r w:rsidRPr="009F41DA">
        <w:rPr>
          <w:rFonts w:ascii="Times New Roman" w:hAnsi="Times New Roman" w:cs="Times New Roman"/>
          <w:sz w:val="24"/>
          <w:szCs w:val="24"/>
        </w:rPr>
        <w:t xml:space="preserve"> Trade papers could earn between £12,000 and £14,000 per week from railway advertisements,</w:t>
      </w:r>
      <w:r w:rsidRPr="009F41DA">
        <w:rPr>
          <w:rFonts w:ascii="Times New Roman" w:hAnsi="Times New Roman" w:cs="Times New Roman"/>
          <w:sz w:val="24"/>
          <w:szCs w:val="24"/>
          <w:vertAlign w:val="superscript"/>
        </w:rPr>
        <w:footnoteReference w:id="250"/>
      </w:r>
      <w:r w:rsidRPr="009F41DA">
        <w:rPr>
          <w:rFonts w:ascii="Times New Roman" w:hAnsi="Times New Roman" w:cs="Times New Roman"/>
          <w:sz w:val="24"/>
          <w:szCs w:val="24"/>
        </w:rPr>
        <w:t xml:space="preserve"> with nationals making far more. </w:t>
      </w:r>
      <w:r w:rsidRPr="009F41DA">
        <w:rPr>
          <w:rFonts w:ascii="Times New Roman" w:hAnsi="Times New Roman" w:cs="Times New Roman"/>
          <w:bCs/>
          <w:sz w:val="24"/>
          <w:szCs w:val="24"/>
        </w:rPr>
        <w:t xml:space="preserve">The </w:t>
      </w:r>
      <w:r w:rsidRPr="009F41DA">
        <w:rPr>
          <w:rFonts w:ascii="Times New Roman" w:hAnsi="Times New Roman" w:cs="Times New Roman"/>
          <w:bCs/>
          <w:i/>
          <w:iCs/>
          <w:sz w:val="24"/>
          <w:szCs w:val="24"/>
        </w:rPr>
        <w:t>Times</w:t>
      </w:r>
      <w:r w:rsidRPr="009F41DA">
        <w:rPr>
          <w:rFonts w:ascii="Times New Roman" w:hAnsi="Times New Roman" w:cs="Times New Roman"/>
          <w:bCs/>
          <w:iCs/>
          <w:sz w:val="24"/>
          <w:szCs w:val="24"/>
        </w:rPr>
        <w:t>, which was routinely a voice of caution and frequently one of full-blown doom</w:t>
      </w:r>
      <w:r>
        <w:rPr>
          <w:rFonts w:ascii="Times New Roman" w:hAnsi="Times New Roman" w:cs="Times New Roman"/>
          <w:bCs/>
          <w:iCs/>
          <w:sz w:val="24"/>
          <w:szCs w:val="24"/>
        </w:rPr>
        <w:t xml:space="preserve"> concerning railway speculation</w:t>
      </w:r>
      <w:r w:rsidRPr="009F41DA">
        <w:rPr>
          <w:rFonts w:ascii="Times New Roman" w:hAnsi="Times New Roman" w:cs="Times New Roman"/>
          <w:bCs/>
          <w:iCs/>
          <w:sz w:val="24"/>
          <w:szCs w:val="24"/>
        </w:rPr>
        <w:t xml:space="preserve">, </w:t>
      </w:r>
      <w:r>
        <w:rPr>
          <w:rFonts w:ascii="Times New Roman" w:hAnsi="Times New Roman" w:cs="Times New Roman"/>
          <w:bCs/>
          <w:iCs/>
          <w:sz w:val="24"/>
          <w:szCs w:val="24"/>
        </w:rPr>
        <w:t>still ran</w:t>
      </w:r>
      <w:r w:rsidRPr="009F41DA">
        <w:rPr>
          <w:rFonts w:ascii="Times New Roman" w:hAnsi="Times New Roman" w:cs="Times New Roman"/>
          <w:bCs/>
          <w:sz w:val="24"/>
          <w:szCs w:val="24"/>
        </w:rPr>
        <w:t xml:space="preserve"> adverts for bubble railways at the height of the Mania.</w:t>
      </w:r>
      <w:r w:rsidRPr="009F41DA">
        <w:rPr>
          <w:rFonts w:ascii="Times New Roman" w:hAnsi="Times New Roman" w:cs="Times New Roman"/>
          <w:bCs/>
          <w:sz w:val="24"/>
          <w:szCs w:val="24"/>
          <w:vertAlign w:val="superscript"/>
        </w:rPr>
        <w:footnoteReference w:id="251"/>
      </w:r>
      <w:r w:rsidRPr="009F41DA">
        <w:rPr>
          <w:rFonts w:ascii="Times New Roman" w:hAnsi="Times New Roman" w:cs="Times New Roman"/>
          <w:bCs/>
          <w:sz w:val="24"/>
          <w:szCs w:val="24"/>
        </w:rPr>
        <w:t xml:space="preserve"> </w:t>
      </w:r>
      <w:r>
        <w:rPr>
          <w:rFonts w:ascii="Times New Roman" w:hAnsi="Times New Roman" w:cs="Times New Roman"/>
          <w:sz w:val="24"/>
          <w:szCs w:val="24"/>
        </w:rPr>
        <w:t xml:space="preserve">Although such advertising had been lucrative for </w:t>
      </w:r>
      <w:r w:rsidRPr="009F41DA">
        <w:rPr>
          <w:rFonts w:ascii="Times New Roman" w:hAnsi="Times New Roman" w:cs="Times New Roman"/>
          <w:sz w:val="24"/>
          <w:szCs w:val="24"/>
        </w:rPr>
        <w:t xml:space="preserve">both trade </w:t>
      </w:r>
      <w:r>
        <w:rPr>
          <w:rFonts w:ascii="Times New Roman" w:hAnsi="Times New Roman" w:cs="Times New Roman"/>
          <w:sz w:val="24"/>
          <w:szCs w:val="24"/>
        </w:rPr>
        <w:t>papers and national titles,</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they </w:t>
      </w:r>
      <w:r w:rsidRPr="009F41DA">
        <w:rPr>
          <w:rFonts w:ascii="Times New Roman" w:hAnsi="Times New Roman" w:cs="Times New Roman"/>
          <w:sz w:val="24"/>
          <w:szCs w:val="24"/>
        </w:rPr>
        <w:t>were quick to criticise such advertising</w:t>
      </w:r>
      <w:r>
        <w:rPr>
          <w:rFonts w:ascii="Times New Roman" w:hAnsi="Times New Roman" w:cs="Times New Roman"/>
          <w:sz w:val="24"/>
          <w:szCs w:val="24"/>
        </w:rPr>
        <w:t xml:space="preserve"> after the bubble burst. The </w:t>
      </w:r>
      <w:r>
        <w:rPr>
          <w:rFonts w:ascii="Times New Roman" w:hAnsi="Times New Roman" w:cs="Times New Roman"/>
          <w:i/>
          <w:sz w:val="24"/>
          <w:szCs w:val="24"/>
        </w:rPr>
        <w:t>Railway Record</w:t>
      </w:r>
      <w:r>
        <w:rPr>
          <w:rFonts w:ascii="Times New Roman" w:hAnsi="Times New Roman" w:cs="Times New Roman"/>
          <w:sz w:val="24"/>
          <w:szCs w:val="24"/>
        </w:rPr>
        <w:t xml:space="preserve"> attacked p</w:t>
      </w:r>
      <w:r w:rsidRPr="009F41DA">
        <w:rPr>
          <w:rFonts w:ascii="Times New Roman" w:hAnsi="Times New Roman" w:cs="Times New Roman"/>
          <w:sz w:val="24"/>
          <w:szCs w:val="24"/>
        </w:rPr>
        <w:t>rospectuses</w:t>
      </w:r>
      <w:r>
        <w:rPr>
          <w:rFonts w:ascii="Times New Roman" w:hAnsi="Times New Roman" w:cs="Times New Roman"/>
          <w:sz w:val="24"/>
          <w:szCs w:val="24"/>
        </w:rPr>
        <w:t xml:space="preserve"> which</w:t>
      </w:r>
      <w:r w:rsidRPr="009F41DA">
        <w:rPr>
          <w:rFonts w:ascii="Times New Roman" w:hAnsi="Times New Roman" w:cs="Times New Roman"/>
          <w:sz w:val="24"/>
          <w:szCs w:val="24"/>
        </w:rPr>
        <w:t xml:space="preserve"> </w:t>
      </w:r>
      <w:r>
        <w:rPr>
          <w:rFonts w:ascii="Times New Roman" w:hAnsi="Times New Roman" w:cs="Times New Roman"/>
          <w:sz w:val="24"/>
          <w:szCs w:val="24"/>
        </w:rPr>
        <w:t>‘</w:t>
      </w:r>
      <w:r w:rsidRPr="009F41DA">
        <w:rPr>
          <w:rFonts w:ascii="Times New Roman" w:hAnsi="Times New Roman" w:cs="Times New Roman"/>
          <w:sz w:val="24"/>
          <w:szCs w:val="24"/>
        </w:rPr>
        <w:t>routinely described town meetings which had never taken place, paid-up capital that had not been paid, and subscriptions sold that had not been and would never be sold’.</w:t>
      </w:r>
      <w:r w:rsidRPr="009F41DA">
        <w:rPr>
          <w:rFonts w:ascii="Times New Roman" w:hAnsi="Times New Roman" w:cs="Times New Roman"/>
          <w:sz w:val="24"/>
          <w:szCs w:val="24"/>
          <w:vertAlign w:val="superscript"/>
        </w:rPr>
        <w:footnoteReference w:id="252"/>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Prior to the collapse, </w:t>
      </w:r>
      <w:r w:rsidR="00B23874">
        <w:rPr>
          <w:rFonts w:ascii="Times New Roman" w:hAnsi="Times New Roman" w:cs="Times New Roman"/>
          <w:bCs/>
          <w:sz w:val="24"/>
          <w:szCs w:val="24"/>
        </w:rPr>
        <w:t>t</w:t>
      </w:r>
      <w:r w:rsidRPr="009F41DA">
        <w:rPr>
          <w:rFonts w:ascii="Times New Roman" w:hAnsi="Times New Roman" w:cs="Times New Roman"/>
          <w:bCs/>
          <w:sz w:val="24"/>
          <w:szCs w:val="24"/>
        </w:rPr>
        <w:t>he general atmosphere</w:t>
      </w:r>
      <w:r>
        <w:rPr>
          <w:rFonts w:ascii="Times New Roman" w:hAnsi="Times New Roman" w:cs="Times New Roman"/>
          <w:bCs/>
          <w:sz w:val="24"/>
          <w:szCs w:val="24"/>
        </w:rPr>
        <w:t xml:space="preserve"> represented in the press</w:t>
      </w:r>
      <w:r w:rsidRPr="009F41DA">
        <w:rPr>
          <w:rFonts w:ascii="Times New Roman" w:hAnsi="Times New Roman" w:cs="Times New Roman"/>
          <w:bCs/>
          <w:sz w:val="24"/>
          <w:szCs w:val="24"/>
        </w:rPr>
        <w:t xml:space="preserve"> was one of frenzy at the prospect of money to be made, allied to the gleam and smoke of the new technology</w:t>
      </w:r>
      <w:r>
        <w:rPr>
          <w:rFonts w:ascii="Times New Roman" w:hAnsi="Times New Roman" w:cs="Times New Roman"/>
          <w:bCs/>
          <w:sz w:val="24"/>
          <w:szCs w:val="24"/>
        </w:rPr>
        <w:t>, or else satirising it</w:t>
      </w:r>
      <w:r w:rsidRPr="009F41DA">
        <w:rPr>
          <w:rFonts w:ascii="Times New Roman" w:hAnsi="Times New Roman" w:cs="Times New Roman"/>
          <w:bCs/>
          <w:sz w:val="24"/>
          <w:szCs w:val="24"/>
        </w:rPr>
        <w:t xml:space="preserve">. A rhyme in </w:t>
      </w:r>
      <w:r w:rsidRPr="009F41DA">
        <w:rPr>
          <w:rFonts w:ascii="Times New Roman" w:hAnsi="Times New Roman" w:cs="Times New Roman"/>
          <w:bCs/>
          <w:i/>
          <w:sz w:val="24"/>
          <w:szCs w:val="24"/>
        </w:rPr>
        <w:t xml:space="preserve">Punch </w:t>
      </w:r>
      <w:r w:rsidRPr="009F41DA">
        <w:rPr>
          <w:rFonts w:ascii="Times New Roman" w:hAnsi="Times New Roman" w:cs="Times New Roman"/>
          <w:bCs/>
          <w:sz w:val="24"/>
          <w:szCs w:val="24"/>
        </w:rPr>
        <w:t xml:space="preserve">published at the height of the Mania captures the mood: </w:t>
      </w:r>
    </w:p>
    <w:p w14:paraId="10FC3525" w14:textId="77777777" w:rsidR="0080653E" w:rsidRPr="009F41DA" w:rsidRDefault="0080653E" w:rsidP="0080653E">
      <w:pPr>
        <w:pStyle w:val="NoSpacing"/>
        <w:ind w:left="1440"/>
        <w:rPr>
          <w:rFonts w:ascii="Times New Roman" w:hAnsi="Times New Roman" w:cs="Times New Roman"/>
          <w:sz w:val="24"/>
          <w:szCs w:val="24"/>
        </w:rPr>
      </w:pPr>
      <w:r w:rsidRPr="009F41DA">
        <w:rPr>
          <w:rFonts w:ascii="Times New Roman" w:hAnsi="Times New Roman" w:cs="Times New Roman"/>
          <w:sz w:val="24"/>
          <w:szCs w:val="24"/>
        </w:rPr>
        <w:t xml:space="preserve">That's where all occupation's </w:t>
      </w:r>
      <w:proofErr w:type="gramStart"/>
      <w:r w:rsidRPr="009F41DA">
        <w:rPr>
          <w:rFonts w:ascii="Times New Roman" w:hAnsi="Times New Roman" w:cs="Times New Roman"/>
          <w:sz w:val="24"/>
          <w:szCs w:val="24"/>
        </w:rPr>
        <w:t>fled</w:t>
      </w:r>
      <w:proofErr w:type="gramEnd"/>
    </w:p>
    <w:p w14:paraId="368F7F9E" w14:textId="77777777" w:rsidR="0080653E" w:rsidRPr="009F41DA" w:rsidRDefault="0080653E" w:rsidP="0080653E">
      <w:pPr>
        <w:pStyle w:val="NoSpacing"/>
        <w:ind w:left="1440"/>
        <w:rPr>
          <w:rFonts w:ascii="Times New Roman" w:hAnsi="Times New Roman" w:cs="Times New Roman"/>
          <w:sz w:val="24"/>
          <w:szCs w:val="24"/>
        </w:rPr>
      </w:pPr>
      <w:r w:rsidRPr="009F41DA">
        <w:rPr>
          <w:rFonts w:ascii="Times New Roman" w:hAnsi="Times New Roman" w:cs="Times New Roman"/>
          <w:sz w:val="24"/>
          <w:szCs w:val="24"/>
        </w:rPr>
        <w:t xml:space="preserve">Gone, presto! With hop, jump, and </w:t>
      </w:r>
      <w:proofErr w:type="gramStart"/>
      <w:r w:rsidRPr="009F41DA">
        <w:rPr>
          <w:rFonts w:ascii="Times New Roman" w:hAnsi="Times New Roman" w:cs="Times New Roman"/>
          <w:sz w:val="24"/>
          <w:szCs w:val="24"/>
        </w:rPr>
        <w:t>skip;</w:t>
      </w:r>
      <w:proofErr w:type="gramEnd"/>
    </w:p>
    <w:p w14:paraId="3A1FAC90" w14:textId="77777777" w:rsidR="0080653E" w:rsidRPr="009F41DA" w:rsidRDefault="0080653E" w:rsidP="0080653E">
      <w:pPr>
        <w:pStyle w:val="NoSpacing"/>
        <w:ind w:left="1440"/>
        <w:rPr>
          <w:rFonts w:ascii="Times New Roman" w:hAnsi="Times New Roman" w:cs="Times New Roman"/>
          <w:sz w:val="24"/>
          <w:szCs w:val="24"/>
        </w:rPr>
      </w:pPr>
      <w:r w:rsidRPr="009F41DA">
        <w:rPr>
          <w:rFonts w:ascii="Times New Roman" w:hAnsi="Times New Roman" w:cs="Times New Roman"/>
          <w:sz w:val="24"/>
          <w:szCs w:val="24"/>
        </w:rPr>
        <w:t xml:space="preserve">How now, then, can I earn my </w:t>
      </w:r>
      <w:proofErr w:type="gramStart"/>
      <w:r w:rsidRPr="009F41DA">
        <w:rPr>
          <w:rFonts w:ascii="Times New Roman" w:hAnsi="Times New Roman" w:cs="Times New Roman"/>
          <w:sz w:val="24"/>
          <w:szCs w:val="24"/>
        </w:rPr>
        <w:t>bread</w:t>
      </w:r>
      <w:proofErr w:type="gramEnd"/>
    </w:p>
    <w:p w14:paraId="6C2BD3D2" w14:textId="77777777" w:rsidR="0080653E" w:rsidRPr="009F41DA" w:rsidRDefault="0080653E" w:rsidP="0080653E">
      <w:pPr>
        <w:pStyle w:val="NoSpacing"/>
        <w:ind w:left="1440"/>
        <w:rPr>
          <w:rFonts w:ascii="Times New Roman" w:hAnsi="Times New Roman" w:cs="Times New Roman"/>
          <w:sz w:val="24"/>
          <w:szCs w:val="24"/>
        </w:rPr>
      </w:pPr>
      <w:r w:rsidRPr="009F41DA">
        <w:rPr>
          <w:rFonts w:ascii="Times New Roman" w:hAnsi="Times New Roman" w:cs="Times New Roman"/>
          <w:sz w:val="24"/>
          <w:szCs w:val="24"/>
        </w:rPr>
        <w:t>Except by railway shares and scrip?</w:t>
      </w:r>
      <w:r w:rsidRPr="009F41DA">
        <w:rPr>
          <w:rFonts w:ascii="Times New Roman" w:hAnsi="Times New Roman" w:cs="Times New Roman"/>
          <w:sz w:val="24"/>
          <w:szCs w:val="24"/>
          <w:vertAlign w:val="superscript"/>
        </w:rPr>
        <w:footnoteReference w:id="253"/>
      </w:r>
    </w:p>
    <w:p w14:paraId="686A1260" w14:textId="77777777" w:rsidR="0080653E" w:rsidRPr="009F41DA" w:rsidRDefault="0080653E" w:rsidP="0080653E">
      <w:pPr>
        <w:spacing w:line="240" w:lineRule="auto"/>
        <w:rPr>
          <w:rFonts w:ascii="Times New Roman" w:hAnsi="Times New Roman" w:cs="Times New Roman"/>
          <w:sz w:val="24"/>
          <w:szCs w:val="24"/>
        </w:rPr>
      </w:pPr>
    </w:p>
    <w:p w14:paraId="484FED14" w14:textId="77777777"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 xml:space="preserve">The same sense of anguish can be seen in Fig. </w:t>
      </w:r>
      <w:r>
        <w:rPr>
          <w:rFonts w:ascii="Times New Roman" w:hAnsi="Times New Roman" w:cs="Times New Roman"/>
          <w:sz w:val="24"/>
          <w:szCs w:val="24"/>
        </w:rPr>
        <w:t>2.4 (11</w:t>
      </w:r>
      <w:r w:rsidRPr="00CE3886">
        <w:rPr>
          <w:rFonts w:ascii="Times New Roman" w:hAnsi="Times New Roman" w:cs="Times New Roman"/>
          <w:sz w:val="24"/>
          <w:szCs w:val="24"/>
          <w:vertAlign w:val="superscript"/>
        </w:rPr>
        <w:t>th</w:t>
      </w:r>
      <w:r>
        <w:rPr>
          <w:rFonts w:ascii="Times New Roman" w:hAnsi="Times New Roman" w:cs="Times New Roman"/>
          <w:sz w:val="24"/>
          <w:szCs w:val="24"/>
        </w:rPr>
        <w:t xml:space="preserve"> August 1845)</w:t>
      </w:r>
      <w:r w:rsidRPr="009F41DA">
        <w:rPr>
          <w:rFonts w:ascii="Times New Roman" w:hAnsi="Times New Roman" w:cs="Times New Roman"/>
          <w:sz w:val="24"/>
          <w:szCs w:val="24"/>
        </w:rPr>
        <w:t xml:space="preserve">, a satirical </w:t>
      </w:r>
      <w:r w:rsidRPr="009F41DA">
        <w:rPr>
          <w:rFonts w:ascii="Times New Roman" w:hAnsi="Times New Roman" w:cs="Times New Roman"/>
          <w:i/>
          <w:sz w:val="24"/>
          <w:szCs w:val="24"/>
        </w:rPr>
        <w:t>Punch</w:t>
      </w:r>
      <w:r>
        <w:rPr>
          <w:rFonts w:ascii="Times New Roman" w:hAnsi="Times New Roman" w:cs="Times New Roman"/>
          <w:i/>
          <w:sz w:val="24"/>
          <w:szCs w:val="24"/>
        </w:rPr>
        <w:t xml:space="preserve"> </w:t>
      </w:r>
      <w:r>
        <w:rPr>
          <w:rFonts w:ascii="Times New Roman" w:hAnsi="Times New Roman" w:cs="Times New Roman"/>
          <w:iCs/>
          <w:sz w:val="24"/>
          <w:szCs w:val="24"/>
        </w:rPr>
        <w:t>cartoon</w:t>
      </w:r>
      <w:r w:rsidRPr="009F41DA">
        <w:rPr>
          <w:rFonts w:ascii="Times New Roman" w:hAnsi="Times New Roman" w:cs="Times New Roman"/>
          <w:i/>
          <w:sz w:val="24"/>
          <w:szCs w:val="24"/>
        </w:rPr>
        <w:t xml:space="preserve"> </w:t>
      </w:r>
      <w:r>
        <w:rPr>
          <w:rFonts w:ascii="Times New Roman" w:hAnsi="Times New Roman" w:cs="Times New Roman"/>
          <w:sz w:val="24"/>
          <w:szCs w:val="24"/>
        </w:rPr>
        <w:t>depicting</w:t>
      </w:r>
      <w:r w:rsidRPr="009F41DA">
        <w:rPr>
          <w:rFonts w:ascii="Times New Roman" w:hAnsi="Times New Roman" w:cs="Times New Roman"/>
          <w:sz w:val="24"/>
          <w:szCs w:val="24"/>
        </w:rPr>
        <w:t xml:space="preserve"> the logical conclusion of proposed railway building, and in Fig. 2</w:t>
      </w:r>
      <w:r>
        <w:rPr>
          <w:rFonts w:ascii="Times New Roman" w:hAnsi="Times New Roman" w:cs="Times New Roman"/>
          <w:sz w:val="24"/>
          <w:szCs w:val="24"/>
        </w:rPr>
        <w:t xml:space="preserve">.5 </w:t>
      </w:r>
      <w:r>
        <w:rPr>
          <w:rFonts w:ascii="Times New Roman" w:hAnsi="Times New Roman" w:cs="Times New Roman"/>
          <w:sz w:val="24"/>
          <w:szCs w:val="24"/>
        </w:rPr>
        <w:lastRenderedPageBreak/>
        <w:t>(25</w:t>
      </w:r>
      <w:r w:rsidRPr="00CE3886">
        <w:rPr>
          <w:rFonts w:ascii="Times New Roman" w:hAnsi="Times New Roman" w:cs="Times New Roman"/>
          <w:sz w:val="24"/>
          <w:szCs w:val="24"/>
          <w:vertAlign w:val="superscript"/>
        </w:rPr>
        <w:t>th</w:t>
      </w:r>
      <w:r>
        <w:rPr>
          <w:rFonts w:ascii="Times New Roman" w:hAnsi="Times New Roman" w:cs="Times New Roman"/>
          <w:sz w:val="24"/>
          <w:szCs w:val="24"/>
        </w:rPr>
        <w:t xml:space="preserve"> October 1845), </w:t>
      </w:r>
      <w:r w:rsidRPr="009F41DA">
        <w:rPr>
          <w:rFonts w:ascii="Times New Roman" w:hAnsi="Times New Roman" w:cs="Times New Roman"/>
          <w:sz w:val="24"/>
          <w:szCs w:val="24"/>
        </w:rPr>
        <w:t xml:space="preserve">whose caption depicts Queen Victoria asking her husband: ‘Tell me, dear Albert, have </w:t>
      </w:r>
      <w:r w:rsidRPr="009F41DA">
        <w:rPr>
          <w:rFonts w:ascii="Times New Roman" w:hAnsi="Times New Roman" w:cs="Times New Roman"/>
          <w:i/>
          <w:sz w:val="24"/>
          <w:szCs w:val="24"/>
        </w:rPr>
        <w:t xml:space="preserve">you </w:t>
      </w:r>
      <w:r w:rsidRPr="009F41DA">
        <w:rPr>
          <w:rFonts w:ascii="Times New Roman" w:hAnsi="Times New Roman" w:cs="Times New Roman"/>
          <w:sz w:val="24"/>
          <w:szCs w:val="24"/>
        </w:rPr>
        <w:t xml:space="preserve">any railway shares?’. </w:t>
      </w:r>
    </w:p>
    <w:p w14:paraId="3D46E9F0" w14:textId="77777777"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noProof/>
          <w:sz w:val="24"/>
          <w:szCs w:val="24"/>
        </w:rPr>
        <w:drawing>
          <wp:inline distT="0" distB="0" distL="0" distR="0" wp14:anchorId="685F9586" wp14:editId="35F81510">
            <wp:extent cx="2604694" cy="3314700"/>
            <wp:effectExtent l="0" t="0" r="5715" b="0"/>
            <wp:docPr id="14" name="Picture 3" descr="A picture containing text&#10;&#10;Description automatically generated">
              <a:extLst xmlns:a="http://schemas.openxmlformats.org/drawingml/2006/main">
                <a:ext uri="{FF2B5EF4-FFF2-40B4-BE49-F238E27FC236}">
                  <a16:creationId xmlns:a16="http://schemas.microsoft.com/office/drawing/2014/main" id="{EA6AAC9E-C26F-4939-B56D-2A0AAEC84A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A picture containing text&#10;&#10;Description automatically generated">
                      <a:extLst>
                        <a:ext uri="{FF2B5EF4-FFF2-40B4-BE49-F238E27FC236}">
                          <a16:creationId xmlns:a16="http://schemas.microsoft.com/office/drawing/2014/main" id="{EA6AAC9E-C26F-4939-B56D-2A0AAEC84A1E}"/>
                        </a:ext>
                      </a:extLst>
                    </pic:cNvPr>
                    <pic:cNvPicPr>
                      <a:picLocks noChangeAspect="1"/>
                    </pic:cNvPicPr>
                  </pic:nvPicPr>
                  <pic:blipFill rotWithShape="1">
                    <a:blip r:embed="rId23"/>
                    <a:srcRect t="-111" b="4769"/>
                    <a:stretch/>
                  </pic:blipFill>
                  <pic:spPr>
                    <a:xfrm>
                      <a:off x="0" y="0"/>
                      <a:ext cx="2609551" cy="3320881"/>
                    </a:xfrm>
                    <a:prstGeom prst="rect">
                      <a:avLst/>
                    </a:prstGeom>
                  </pic:spPr>
                </pic:pic>
              </a:graphicData>
            </a:graphic>
          </wp:inline>
        </w:drawing>
      </w:r>
      <w:r w:rsidRPr="009F41DA">
        <w:rPr>
          <w:rFonts w:ascii="Times New Roman" w:hAnsi="Times New Roman" w:cs="Times New Roman"/>
          <w:noProof/>
          <w:sz w:val="24"/>
          <w:szCs w:val="24"/>
        </w:rPr>
        <w:drawing>
          <wp:inline distT="0" distB="0" distL="0" distR="0" wp14:anchorId="094CE96C" wp14:editId="66A38935">
            <wp:extent cx="2493480" cy="3621338"/>
            <wp:effectExtent l="0" t="0" r="2540" b="0"/>
            <wp:docPr id="13" name="Picture 3" descr="A picture containing text, book&#10;&#10;Description automatically generated">
              <a:extLst xmlns:a="http://schemas.openxmlformats.org/drawingml/2006/main">
                <a:ext uri="{FF2B5EF4-FFF2-40B4-BE49-F238E27FC236}">
                  <a16:creationId xmlns:a16="http://schemas.microsoft.com/office/drawing/2014/main" id="{47A25BCD-C2A6-4505-B00C-F817CA0B15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A picture containing text, book&#10;&#10;Description automatically generated">
                      <a:extLst>
                        <a:ext uri="{FF2B5EF4-FFF2-40B4-BE49-F238E27FC236}">
                          <a16:creationId xmlns:a16="http://schemas.microsoft.com/office/drawing/2014/main" id="{47A25BCD-C2A6-4505-B00C-F817CA0B15DF}"/>
                        </a:ext>
                      </a:extLst>
                    </pic:cNvPr>
                    <pic:cNvPicPr>
                      <a:picLocks noChangeAspect="1"/>
                    </pic:cNvPicPr>
                  </pic:nvPicPr>
                  <pic:blipFill>
                    <a:blip r:embed="rId24"/>
                    <a:stretch>
                      <a:fillRect/>
                    </a:stretch>
                  </pic:blipFill>
                  <pic:spPr>
                    <a:xfrm>
                      <a:off x="0" y="0"/>
                      <a:ext cx="2493480" cy="3621338"/>
                    </a:xfrm>
                    <a:prstGeom prst="rect">
                      <a:avLst/>
                    </a:prstGeom>
                  </pic:spPr>
                </pic:pic>
              </a:graphicData>
            </a:graphic>
          </wp:inline>
        </w:drawing>
      </w:r>
    </w:p>
    <w:p w14:paraId="64897593" w14:textId="77777777" w:rsidR="0080653E" w:rsidRDefault="0080653E" w:rsidP="0080653E">
      <w:pPr>
        <w:pStyle w:val="NoSpacing"/>
        <w:ind w:firstLine="720"/>
        <w:rPr>
          <w:rFonts w:ascii="Times New Roman" w:hAnsi="Times New Roman" w:cs="Times New Roman"/>
          <w:sz w:val="20"/>
        </w:rPr>
      </w:pPr>
      <w:r>
        <w:rPr>
          <w:rFonts w:ascii="Times New Roman" w:hAnsi="Times New Roman" w:cs="Times New Roman"/>
          <w:sz w:val="20"/>
        </w:rPr>
        <w:t>Fig. 2.4:</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Fig. 2.5:</w:t>
      </w:r>
    </w:p>
    <w:p w14:paraId="08707CFF" w14:textId="77777777" w:rsidR="0080653E" w:rsidRDefault="0080653E" w:rsidP="0080653E">
      <w:pPr>
        <w:pStyle w:val="NoSpacing"/>
        <w:ind w:firstLine="720"/>
        <w:rPr>
          <w:rFonts w:ascii="Times New Roman" w:hAnsi="Times New Roman" w:cs="Times New Roman"/>
          <w:sz w:val="20"/>
        </w:rPr>
      </w:pPr>
      <w:r w:rsidRPr="00F44989">
        <w:rPr>
          <w:rFonts w:ascii="Times New Roman" w:hAnsi="Times New Roman" w:cs="Times New Roman"/>
          <w:sz w:val="20"/>
        </w:rPr>
        <w:t xml:space="preserve">‘A Railway Map of England’,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Pr="00F44989">
        <w:rPr>
          <w:rFonts w:ascii="Times New Roman" w:hAnsi="Times New Roman" w:cs="Times New Roman"/>
          <w:sz w:val="20"/>
        </w:rPr>
        <w:t>The Momentous Question</w:t>
      </w:r>
      <w:r>
        <w:rPr>
          <w:rFonts w:ascii="Times New Roman" w:hAnsi="Times New Roman" w:cs="Times New Roman"/>
          <w:sz w:val="20"/>
        </w:rPr>
        <w:t>’,</w:t>
      </w:r>
    </w:p>
    <w:p w14:paraId="5E77E806" w14:textId="77777777" w:rsidR="0080653E" w:rsidRPr="00F44989" w:rsidRDefault="0080653E" w:rsidP="0080653E">
      <w:pPr>
        <w:pStyle w:val="NoSpacing"/>
        <w:ind w:firstLine="720"/>
        <w:rPr>
          <w:rFonts w:ascii="Times New Roman" w:hAnsi="Times New Roman" w:cs="Times New Roman"/>
          <w:sz w:val="20"/>
        </w:rPr>
      </w:pPr>
      <w:r w:rsidRPr="00F44989">
        <w:rPr>
          <w:rFonts w:ascii="Times New Roman" w:hAnsi="Times New Roman" w:cs="Times New Roman"/>
          <w:i/>
          <w:sz w:val="20"/>
        </w:rPr>
        <w:t>Punch</w:t>
      </w:r>
      <w:r w:rsidRPr="00F44989">
        <w:rPr>
          <w:rFonts w:ascii="Times New Roman" w:hAnsi="Times New Roman" w:cs="Times New Roman"/>
          <w:sz w:val="20"/>
        </w:rPr>
        <w:t>, 11</w:t>
      </w:r>
      <w:r>
        <w:rPr>
          <w:rFonts w:ascii="Times New Roman" w:hAnsi="Times New Roman" w:cs="Times New Roman"/>
          <w:sz w:val="20"/>
        </w:rPr>
        <w:t xml:space="preserve"> August </w:t>
      </w:r>
      <w:r w:rsidRPr="00F44989">
        <w:rPr>
          <w:rFonts w:ascii="Times New Roman" w:hAnsi="Times New Roman" w:cs="Times New Roman"/>
          <w:sz w:val="20"/>
        </w:rPr>
        <w:t>1845</w:t>
      </w:r>
      <w:r>
        <w:rPr>
          <w:rFonts w:ascii="Times New Roman" w:hAnsi="Times New Roman" w:cs="Times New Roman"/>
          <w:sz w:val="20"/>
        </w:rPr>
        <w:t>,</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i/>
          <w:sz w:val="20"/>
        </w:rPr>
        <w:t>Punch</w:t>
      </w:r>
      <w:r>
        <w:rPr>
          <w:rFonts w:ascii="Times New Roman" w:hAnsi="Times New Roman" w:cs="Times New Roman"/>
          <w:sz w:val="20"/>
        </w:rPr>
        <w:t>, 25 October 1845,</w:t>
      </w:r>
    </w:p>
    <w:p w14:paraId="390D2085" w14:textId="77777777" w:rsidR="0080653E" w:rsidRPr="00F44989" w:rsidRDefault="0080653E" w:rsidP="0080653E">
      <w:pPr>
        <w:pStyle w:val="NoSpacing"/>
        <w:rPr>
          <w:rFonts w:ascii="Times New Roman" w:hAnsi="Times New Roman" w:cs="Times New Roman"/>
          <w:sz w:val="20"/>
        </w:rPr>
      </w:pPr>
      <w:r>
        <w:rPr>
          <w:rFonts w:ascii="Times New Roman" w:hAnsi="Times New Roman" w:cs="Times New Roman"/>
          <w:sz w:val="20"/>
        </w:rPr>
        <w:tab/>
        <w:t xml:space="preserve">p.163. </w:t>
      </w:r>
      <w:r>
        <w:rPr>
          <w:rFonts w:ascii="Times New Roman" w:hAnsi="Times New Roman" w:cs="Times New Roman"/>
          <w:i/>
          <w:sz w:val="20"/>
        </w:rPr>
        <w:t>Punch Historical Archive.</w:t>
      </w:r>
      <w:r>
        <w:rPr>
          <w:rFonts w:ascii="Times New Roman" w:hAnsi="Times New Roman" w:cs="Times New Roman"/>
          <w:sz w:val="20"/>
        </w:rPr>
        <w:t xml:space="preserve"> URL: </w:t>
      </w:r>
      <w:r>
        <w:rPr>
          <w:rFonts w:ascii="Times New Roman" w:hAnsi="Times New Roman" w:cs="Times New Roman"/>
          <w:sz w:val="20"/>
        </w:rPr>
        <w:tab/>
      </w:r>
      <w:r>
        <w:rPr>
          <w:rFonts w:ascii="Times New Roman" w:hAnsi="Times New Roman" w:cs="Times New Roman"/>
          <w:sz w:val="20"/>
        </w:rPr>
        <w:tab/>
        <w:t xml:space="preserve">p. 5. </w:t>
      </w:r>
      <w:r>
        <w:rPr>
          <w:rFonts w:ascii="Times New Roman" w:hAnsi="Times New Roman" w:cs="Times New Roman"/>
          <w:i/>
          <w:sz w:val="20"/>
        </w:rPr>
        <w:t>Punch Historical Archive</w:t>
      </w:r>
      <w:r>
        <w:rPr>
          <w:rFonts w:ascii="Times New Roman" w:hAnsi="Times New Roman" w:cs="Times New Roman"/>
          <w:sz w:val="20"/>
        </w:rPr>
        <w:t>. URL:</w:t>
      </w:r>
    </w:p>
    <w:p w14:paraId="47A56F33" w14:textId="77777777" w:rsidR="0080653E" w:rsidRDefault="0080653E" w:rsidP="0080653E">
      <w:pPr>
        <w:pStyle w:val="NoSpacing"/>
        <w:rPr>
          <w:rFonts w:ascii="Times New Roman" w:hAnsi="Times New Roman" w:cs="Times New Roman"/>
          <w:sz w:val="20"/>
        </w:rPr>
      </w:pPr>
      <w:r>
        <w:rPr>
          <w:rFonts w:ascii="Times New Roman" w:hAnsi="Times New Roman" w:cs="Times New Roman"/>
          <w:sz w:val="20"/>
        </w:rPr>
        <w:tab/>
      </w:r>
      <w:hyperlink r:id="rId25" w:history="1">
        <w:r w:rsidRPr="00107C18">
          <w:rPr>
            <w:rStyle w:val="Hyperlink"/>
            <w:rFonts w:ascii="Times New Roman" w:hAnsi="Times New Roman" w:cs="Times New Roman"/>
          </w:rPr>
          <w:t>http://tinyurl.galegroup.com/tinyurl/8BA9x3</w:t>
        </w:r>
      </w:hyperlink>
      <w:r>
        <w:rPr>
          <w:rFonts w:ascii="Times New Roman" w:hAnsi="Times New Roman" w:cs="Times New Roman"/>
          <w:sz w:val="20"/>
        </w:rPr>
        <w:tab/>
      </w:r>
      <w:hyperlink r:id="rId26" w:history="1">
        <w:r w:rsidRPr="00107C18">
          <w:rPr>
            <w:rStyle w:val="Hyperlink"/>
            <w:rFonts w:ascii="Times New Roman" w:hAnsi="Times New Roman" w:cs="Times New Roman"/>
          </w:rPr>
          <w:t>http://tinyurl.galegroup.com/tinyurl/85fcTX</w:t>
        </w:r>
      </w:hyperlink>
    </w:p>
    <w:p w14:paraId="30A7CC0C" w14:textId="77777777" w:rsidR="0080653E" w:rsidRPr="00D631FA" w:rsidRDefault="0080653E" w:rsidP="0080653E">
      <w:pPr>
        <w:pStyle w:val="NoSpacing"/>
        <w:rPr>
          <w:rFonts w:ascii="Times New Roman" w:hAnsi="Times New Roman" w:cs="Times New Roman"/>
          <w:sz w:val="20"/>
        </w:rPr>
      </w:pPr>
    </w:p>
    <w:p w14:paraId="304BBE01"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Kostal identifies how ‘a</w:t>
      </w:r>
      <w:r w:rsidRPr="00D631FA">
        <w:rPr>
          <w:rFonts w:ascii="Times New Roman" w:hAnsi="Times New Roman" w:cs="Times New Roman"/>
          <w:sz w:val="24"/>
          <w:szCs w:val="24"/>
        </w:rPr>
        <w:t>dvertisements in scores of general newspapers and trade periodicals fed the public's hunger for new share offerings and stock quotations</w:t>
      </w:r>
      <w:r>
        <w:rPr>
          <w:rFonts w:ascii="Times New Roman" w:hAnsi="Times New Roman" w:cs="Times New Roman"/>
          <w:sz w:val="24"/>
          <w:szCs w:val="24"/>
        </w:rPr>
        <w:t>’,</w:t>
      </w:r>
      <w:r>
        <w:rPr>
          <w:rStyle w:val="FootnoteReference"/>
          <w:rFonts w:ascii="Times New Roman" w:hAnsi="Times New Roman" w:cs="Times New Roman"/>
        </w:rPr>
        <w:footnoteReference w:id="254"/>
      </w:r>
      <w:r>
        <w:rPr>
          <w:rFonts w:ascii="Times New Roman" w:hAnsi="Times New Roman" w:cs="Times New Roman"/>
          <w:sz w:val="24"/>
          <w:szCs w:val="24"/>
        </w:rPr>
        <w:t xml:space="preserve"> and that before 1845 there were four weekly railway newspapers in England, but by September – the peak of the Mania – over a dozen journals in London alone had brought the railway press to weekly circulations of over 20,000, not counting the widespread advertising in non-railway titles.</w:t>
      </w:r>
      <w:r>
        <w:rPr>
          <w:rStyle w:val="FootnoteReference"/>
          <w:rFonts w:ascii="Times New Roman" w:hAnsi="Times New Roman" w:cs="Times New Roman"/>
          <w:sz w:val="24"/>
          <w:szCs w:val="24"/>
        </w:rPr>
        <w:footnoteReference w:id="255"/>
      </w:r>
      <w:r>
        <w:rPr>
          <w:rFonts w:ascii="Times New Roman" w:hAnsi="Times New Roman" w:cs="Times New Roman"/>
          <w:sz w:val="24"/>
          <w:szCs w:val="24"/>
        </w:rPr>
        <w:t xml:space="preserve"> However, t</w:t>
      </w:r>
      <w:r w:rsidRPr="009F41DA">
        <w:rPr>
          <w:rFonts w:ascii="Times New Roman" w:hAnsi="Times New Roman" w:cs="Times New Roman"/>
          <w:sz w:val="24"/>
          <w:szCs w:val="24"/>
        </w:rPr>
        <w:t xml:space="preserve">he vast number of </w:t>
      </w:r>
      <w:r>
        <w:rPr>
          <w:rFonts w:ascii="Times New Roman" w:hAnsi="Times New Roman" w:cs="Times New Roman"/>
          <w:sz w:val="24"/>
          <w:szCs w:val="24"/>
        </w:rPr>
        <w:t xml:space="preserve">proposed </w:t>
      </w:r>
      <w:r w:rsidRPr="009F41DA">
        <w:rPr>
          <w:rFonts w:ascii="Times New Roman" w:hAnsi="Times New Roman" w:cs="Times New Roman"/>
          <w:sz w:val="24"/>
          <w:szCs w:val="24"/>
        </w:rPr>
        <w:t>new lines could never possibly be built, or the companies associated with them incorporated</w:t>
      </w:r>
      <w:r>
        <w:rPr>
          <w:rFonts w:ascii="Times New Roman" w:hAnsi="Times New Roman" w:cs="Times New Roman"/>
          <w:sz w:val="24"/>
          <w:szCs w:val="24"/>
        </w:rPr>
        <w:t>. The combination of widespread advertising and ‘the concurrent development in England of regional securities markets’</w:t>
      </w:r>
      <w:r>
        <w:rPr>
          <w:rStyle w:val="FootnoteReference"/>
          <w:rFonts w:ascii="Times New Roman" w:hAnsi="Times New Roman" w:cs="Times New Roman"/>
        </w:rPr>
        <w:footnoteReference w:id="256"/>
      </w:r>
      <w:r>
        <w:rPr>
          <w:rFonts w:ascii="Times New Roman" w:hAnsi="Times New Roman" w:cs="Times New Roman"/>
          <w:sz w:val="24"/>
          <w:szCs w:val="24"/>
        </w:rPr>
        <w:t xml:space="preserve"> meant that there was a vast supply of investment opportunity as well as an inexhaustible demand, with news media the means of bringing the two together. Adrian Vaughan notes that many investors were ‘uncommercial’ middle-class people whose only experience of investment had been in </w:t>
      </w:r>
      <w:r>
        <w:rPr>
          <w:rFonts w:ascii="Times New Roman" w:hAnsi="Times New Roman" w:cs="Times New Roman"/>
          <w:sz w:val="24"/>
          <w:szCs w:val="24"/>
        </w:rPr>
        <w:lastRenderedPageBreak/>
        <w:t>government stocks, traditionally considered much safer than commercial investment, indicating how the sense that people had a certain right to safety around railways extended to investment. While it is difficult to break down the provenance of investment across the board, much of it was triggered, as was the case in 1825 and 1835, by high levels of available investment capital from several years of strong agricultural harvests. Some shares, however, were secured against returns from future stock values, with such investment becoming the centre of specimen legal cases when desperate companies, in similar vein to the 1720 South Sea Bubble, attempted to outmanoeuvre investors by demanding that it be redeemed.</w:t>
      </w:r>
      <w:r>
        <w:rPr>
          <w:rStyle w:val="FootnoteReference"/>
          <w:rFonts w:ascii="Times New Roman" w:hAnsi="Times New Roman" w:cs="Times New Roman"/>
          <w:sz w:val="24"/>
          <w:szCs w:val="24"/>
        </w:rPr>
        <w:footnoteReference w:id="257"/>
      </w:r>
    </w:p>
    <w:p w14:paraId="64C4F771" w14:textId="77777777" w:rsidR="0080653E" w:rsidRPr="00C1275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News media use of the term ‘Railway Mania’ itself mirrored the Mania’s significant events, as shown in Fig. 2.6:</w:t>
      </w:r>
    </w:p>
    <w:p w14:paraId="73558409" w14:textId="77777777" w:rsidR="0080653E" w:rsidRDefault="0080653E" w:rsidP="0080653E">
      <w:pPr>
        <w:spacing w:line="360" w:lineRule="auto"/>
        <w:rPr>
          <w:rFonts w:ascii="Times New Roman" w:hAnsi="Times New Roman" w:cs="Times New Roman"/>
          <w:b/>
          <w:bCs/>
          <w:sz w:val="24"/>
          <w:szCs w:val="24"/>
        </w:rPr>
      </w:pPr>
      <w:r>
        <w:rPr>
          <w:noProof/>
        </w:rPr>
        <w:drawing>
          <wp:inline distT="0" distB="0" distL="0" distR="0" wp14:anchorId="2AD3A034" wp14:editId="13B5BE97">
            <wp:extent cx="6027420" cy="2743200"/>
            <wp:effectExtent l="0" t="0" r="11430" b="0"/>
            <wp:docPr id="23" name="Chart 23">
              <a:extLst xmlns:a="http://schemas.openxmlformats.org/drawingml/2006/main">
                <a:ext uri="{FF2B5EF4-FFF2-40B4-BE49-F238E27FC236}">
                  <a16:creationId xmlns:a16="http://schemas.microsoft.com/office/drawing/2014/main" id="{698A1E68-F9DE-4DF6-2669-FA53E7D611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2B7533E" w14:textId="77777777" w:rsidR="0080653E" w:rsidRDefault="0080653E" w:rsidP="0080653E">
      <w:pPr>
        <w:spacing w:line="360" w:lineRule="auto"/>
        <w:rPr>
          <w:rFonts w:ascii="Times New Roman" w:hAnsi="Times New Roman" w:cs="Times New Roman"/>
          <w:sz w:val="20"/>
          <w:szCs w:val="20"/>
        </w:rPr>
      </w:pPr>
      <w:r>
        <w:rPr>
          <w:rFonts w:ascii="Times New Roman" w:hAnsi="Times New Roman" w:cs="Times New Roman"/>
          <w:sz w:val="20"/>
          <w:szCs w:val="20"/>
        </w:rPr>
        <w:t>Fig. 2.6: Number of GALE Primary Sources articles containing ‘Railway’ AND ‘Mania’ by month, 1845-1846.</w:t>
      </w:r>
    </w:p>
    <w:p w14:paraId="3E0142AC" w14:textId="77777777" w:rsidR="0080653E" w:rsidRPr="009F41DA"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 xml:space="preserve">The highpoint and fall in share and scrip prices in September and October 1845 and the reading of the Dissolution of Railway Companies Bill in Parliament in April 1846 are identifiable by high levels of reporting. However, whether news media reporting was a </w:t>
      </w:r>
      <w:proofErr w:type="gramStart"/>
      <w:r>
        <w:rPr>
          <w:rFonts w:ascii="Times New Roman" w:hAnsi="Times New Roman" w:cs="Times New Roman"/>
          <w:sz w:val="24"/>
          <w:szCs w:val="24"/>
        </w:rPr>
        <w:t>cause</w:t>
      </w:r>
      <w:proofErr w:type="gramEnd"/>
      <w:r>
        <w:rPr>
          <w:rFonts w:ascii="Times New Roman" w:hAnsi="Times New Roman" w:cs="Times New Roman"/>
          <w:sz w:val="24"/>
          <w:szCs w:val="24"/>
        </w:rPr>
        <w:t xml:space="preserve"> or a consequence of the Mania’s collapse is much less clear</w:t>
      </w:r>
      <w:r w:rsidRPr="009F41DA">
        <w:rPr>
          <w:rFonts w:ascii="Times New Roman" w:hAnsi="Times New Roman" w:cs="Times New Roman"/>
          <w:sz w:val="24"/>
          <w:szCs w:val="24"/>
        </w:rPr>
        <w:t xml:space="preserve">. The traditional view of the </w:t>
      </w:r>
      <w:r w:rsidRPr="009F41DA">
        <w:rPr>
          <w:rFonts w:ascii="Times New Roman" w:hAnsi="Times New Roman" w:cs="Times New Roman"/>
          <w:i/>
          <w:sz w:val="24"/>
          <w:szCs w:val="24"/>
        </w:rPr>
        <w:t xml:space="preserve">Times </w:t>
      </w:r>
      <w:r w:rsidRPr="009F41DA">
        <w:rPr>
          <w:rFonts w:ascii="Times New Roman" w:hAnsi="Times New Roman" w:cs="Times New Roman"/>
          <w:sz w:val="24"/>
          <w:szCs w:val="24"/>
        </w:rPr>
        <w:t xml:space="preserve">‘pricking the bubble’ in September 1845 is challenged by </w:t>
      </w:r>
      <w:proofErr w:type="spellStart"/>
      <w:r w:rsidRPr="009F41DA">
        <w:rPr>
          <w:rFonts w:ascii="Times New Roman" w:hAnsi="Times New Roman" w:cs="Times New Roman"/>
          <w:sz w:val="24"/>
          <w:szCs w:val="24"/>
        </w:rPr>
        <w:t>Odlyzko</w:t>
      </w:r>
      <w:proofErr w:type="spellEnd"/>
      <w:r w:rsidRPr="009F41DA">
        <w:rPr>
          <w:rFonts w:ascii="Times New Roman" w:hAnsi="Times New Roman" w:cs="Times New Roman"/>
          <w:sz w:val="24"/>
          <w:szCs w:val="24"/>
        </w:rPr>
        <w:t xml:space="preserve">, who argues that although the </w:t>
      </w:r>
      <w:r w:rsidRPr="009F41DA">
        <w:rPr>
          <w:rFonts w:ascii="Times New Roman" w:hAnsi="Times New Roman" w:cs="Times New Roman"/>
          <w:i/>
          <w:sz w:val="24"/>
          <w:szCs w:val="24"/>
        </w:rPr>
        <w:t>Times</w:t>
      </w:r>
      <w:r w:rsidRPr="009F41DA">
        <w:rPr>
          <w:rFonts w:ascii="Times New Roman" w:hAnsi="Times New Roman" w:cs="Times New Roman"/>
          <w:sz w:val="24"/>
          <w:szCs w:val="24"/>
        </w:rPr>
        <w:t xml:space="preserve"> was ‘the most prominent opponent of the Mania… [it] was neither the first to raise an alarm about the Mania, nor the most penetrating’.</w:t>
      </w:r>
      <w:r w:rsidRPr="009F41DA">
        <w:rPr>
          <w:rStyle w:val="FootnoteReference"/>
          <w:rFonts w:ascii="Times New Roman" w:hAnsi="Times New Roman" w:cs="Times New Roman"/>
        </w:rPr>
        <w:footnoteReference w:id="258"/>
      </w:r>
      <w:r w:rsidRPr="009F41DA">
        <w:rPr>
          <w:rFonts w:ascii="Times New Roman" w:hAnsi="Times New Roman" w:cs="Times New Roman"/>
          <w:sz w:val="24"/>
          <w:szCs w:val="24"/>
        </w:rPr>
        <w:t xml:space="preserve"> While the </w:t>
      </w:r>
      <w:r w:rsidRPr="009F41DA">
        <w:rPr>
          <w:rFonts w:ascii="Times New Roman" w:hAnsi="Times New Roman" w:cs="Times New Roman"/>
          <w:i/>
          <w:sz w:val="24"/>
          <w:szCs w:val="24"/>
        </w:rPr>
        <w:t>Times</w:t>
      </w:r>
      <w:r w:rsidRPr="009F41DA">
        <w:rPr>
          <w:rFonts w:ascii="Times New Roman" w:hAnsi="Times New Roman" w:cs="Times New Roman"/>
          <w:sz w:val="24"/>
          <w:szCs w:val="24"/>
        </w:rPr>
        <w:t>’</w:t>
      </w:r>
      <w:r w:rsidRPr="009F41DA">
        <w:rPr>
          <w:rFonts w:ascii="Times New Roman" w:hAnsi="Times New Roman" w:cs="Times New Roman"/>
          <w:i/>
          <w:sz w:val="24"/>
          <w:szCs w:val="24"/>
        </w:rPr>
        <w:t xml:space="preserve"> </w:t>
      </w:r>
      <w:r w:rsidRPr="009F41DA">
        <w:rPr>
          <w:rFonts w:ascii="Times New Roman" w:hAnsi="Times New Roman" w:cs="Times New Roman"/>
          <w:sz w:val="24"/>
          <w:szCs w:val="24"/>
        </w:rPr>
        <w:t xml:space="preserve">intervention signified that trouble was in the offing, there are many other possible </w:t>
      </w:r>
      <w:r w:rsidRPr="009F41DA">
        <w:rPr>
          <w:rFonts w:ascii="Times New Roman" w:hAnsi="Times New Roman" w:cs="Times New Roman"/>
          <w:sz w:val="24"/>
          <w:szCs w:val="24"/>
        </w:rPr>
        <w:lastRenderedPageBreak/>
        <w:t xml:space="preserve">explanations both for the cause of the collapse and for the ways in which it transpired. While there remains disagreement about the relative importance of the various contributing factors to the Mania, all commentators are in general agreement concerning the actual events that took place during and immediately following </w:t>
      </w:r>
      <w:r>
        <w:rPr>
          <w:rFonts w:ascii="Times New Roman" w:hAnsi="Times New Roman" w:cs="Times New Roman"/>
          <w:sz w:val="24"/>
          <w:szCs w:val="24"/>
        </w:rPr>
        <w:t>it</w:t>
      </w:r>
      <w:r w:rsidRPr="009F41DA">
        <w:rPr>
          <w:rFonts w:ascii="Times New Roman" w:hAnsi="Times New Roman" w:cs="Times New Roman"/>
          <w:sz w:val="24"/>
          <w:szCs w:val="24"/>
        </w:rPr>
        <w:t xml:space="preserve">. Warning voices grew in number – particularly in the </w:t>
      </w:r>
      <w:r w:rsidRPr="009F41DA">
        <w:rPr>
          <w:rFonts w:ascii="Times New Roman" w:hAnsi="Times New Roman" w:cs="Times New Roman"/>
          <w:i/>
          <w:sz w:val="24"/>
          <w:szCs w:val="24"/>
        </w:rPr>
        <w:t>Times</w:t>
      </w:r>
      <w:r w:rsidRPr="009F41DA">
        <w:rPr>
          <w:rFonts w:ascii="Times New Roman" w:hAnsi="Times New Roman" w:cs="Times New Roman"/>
          <w:sz w:val="24"/>
          <w:szCs w:val="24"/>
        </w:rPr>
        <w:t xml:space="preserve"> – and while speculation allowed the market to remain artificially inflated, news of poor harvests acted a catalyst once more, and ‘finally caused premiums on railway paper to edge downward for the first time in months.’</w:t>
      </w:r>
      <w:r w:rsidRPr="009F41DA">
        <w:rPr>
          <w:rFonts w:ascii="Times New Roman" w:hAnsi="Times New Roman" w:cs="Times New Roman"/>
          <w:sz w:val="24"/>
          <w:szCs w:val="24"/>
          <w:vertAlign w:val="superscript"/>
        </w:rPr>
        <w:footnoteReference w:id="259"/>
      </w:r>
      <w:r w:rsidRPr="009F41DA">
        <w:rPr>
          <w:rFonts w:ascii="Times New Roman" w:hAnsi="Times New Roman" w:cs="Times New Roman"/>
          <w:sz w:val="24"/>
          <w:szCs w:val="24"/>
        </w:rPr>
        <w:t xml:space="preserve"> On October the 17</w:t>
      </w:r>
      <w:r w:rsidRPr="009F41DA">
        <w:rPr>
          <w:rFonts w:ascii="Times New Roman" w:hAnsi="Times New Roman" w:cs="Times New Roman"/>
          <w:sz w:val="24"/>
          <w:szCs w:val="24"/>
          <w:vertAlign w:val="superscript"/>
        </w:rPr>
        <w:t>th</w:t>
      </w:r>
      <w:r w:rsidRPr="009F41DA">
        <w:rPr>
          <w:rFonts w:ascii="Times New Roman" w:hAnsi="Times New Roman" w:cs="Times New Roman"/>
          <w:sz w:val="24"/>
          <w:szCs w:val="24"/>
        </w:rPr>
        <w:t xml:space="preserve"> a half-percentage increase in the exchange rate prompted a full-scale panic; ‘as news of the decline of prices reached the provincial markets, shaken investors began to dump their railway paper’,</w:t>
      </w:r>
      <w:r w:rsidRPr="009F41DA">
        <w:rPr>
          <w:rFonts w:ascii="Times New Roman" w:hAnsi="Times New Roman" w:cs="Times New Roman"/>
          <w:sz w:val="24"/>
          <w:szCs w:val="24"/>
          <w:vertAlign w:val="superscript"/>
        </w:rPr>
        <w:footnoteReference w:id="260"/>
      </w:r>
      <w:r w:rsidRPr="009F41DA">
        <w:rPr>
          <w:rFonts w:ascii="Times New Roman" w:hAnsi="Times New Roman" w:cs="Times New Roman"/>
          <w:sz w:val="24"/>
          <w:szCs w:val="24"/>
        </w:rPr>
        <w:t xml:space="preserve"> with prices falling to an ‘absolute collapse’.</w:t>
      </w:r>
      <w:r w:rsidRPr="009F41DA">
        <w:rPr>
          <w:rFonts w:ascii="Times New Roman" w:hAnsi="Times New Roman" w:cs="Times New Roman"/>
          <w:sz w:val="24"/>
          <w:szCs w:val="24"/>
          <w:vertAlign w:val="superscript"/>
        </w:rPr>
        <w:footnoteReference w:id="261"/>
      </w:r>
      <w:r w:rsidRPr="009F41DA">
        <w:rPr>
          <w:rFonts w:ascii="Times New Roman" w:hAnsi="Times New Roman" w:cs="Times New Roman"/>
          <w:sz w:val="24"/>
          <w:szCs w:val="24"/>
        </w:rPr>
        <w:t xml:space="preserve"> </w:t>
      </w:r>
    </w:p>
    <w:p w14:paraId="51678F75" w14:textId="77777777" w:rsidR="0080653E" w:rsidRDefault="0080653E" w:rsidP="0080653E">
      <w:pPr>
        <w:spacing w:line="360" w:lineRule="auto"/>
        <w:ind w:firstLine="720"/>
        <w:rPr>
          <w:rFonts w:ascii="Times New Roman" w:hAnsi="Times New Roman" w:cs="Times New Roman"/>
          <w:noProof/>
          <w:sz w:val="24"/>
          <w:szCs w:val="24"/>
        </w:rPr>
      </w:pPr>
      <w:r w:rsidRPr="009F41DA">
        <w:rPr>
          <w:rFonts w:ascii="Times New Roman" w:hAnsi="Times New Roman" w:cs="Times New Roman"/>
          <w:sz w:val="24"/>
          <w:szCs w:val="24"/>
        </w:rPr>
        <w:t xml:space="preserve">What complicated matters further was the fact that, although the initial September crash was devastating, the collapse that followed the Mania was prolonged. </w:t>
      </w:r>
      <w:r w:rsidRPr="009F41DA">
        <w:rPr>
          <w:rFonts w:ascii="Times New Roman" w:hAnsi="Times New Roman" w:cs="Times New Roman"/>
          <w:bCs/>
          <w:sz w:val="24"/>
          <w:szCs w:val="24"/>
        </w:rPr>
        <w:t>By the end of 1845, 549 provisionally registered companies had ‘disappeared’, with hundreds soon to follow, causing ruin for investors.</w:t>
      </w:r>
      <w:r w:rsidRPr="009F41DA">
        <w:rPr>
          <w:rFonts w:ascii="Times New Roman" w:hAnsi="Times New Roman" w:cs="Times New Roman"/>
          <w:bCs/>
          <w:sz w:val="24"/>
          <w:szCs w:val="24"/>
          <w:vertAlign w:val="superscript"/>
        </w:rPr>
        <w:footnoteReference w:id="262"/>
      </w:r>
      <w:r>
        <w:rPr>
          <w:rFonts w:ascii="Times New Roman" w:hAnsi="Times New Roman" w:cs="Times New Roman"/>
          <w:bCs/>
          <w:sz w:val="24"/>
          <w:szCs w:val="24"/>
        </w:rPr>
        <w:t xml:space="preserve"> T</w:t>
      </w:r>
      <w:r w:rsidRPr="009F41DA">
        <w:rPr>
          <w:rFonts w:ascii="Times New Roman" w:hAnsi="Times New Roman" w:cs="Times New Roman"/>
          <w:sz w:val="24"/>
          <w:szCs w:val="24"/>
        </w:rPr>
        <w:t xml:space="preserve">he differing status of the thousands of railway companies meant that individual investors did not give up hope </w:t>
      </w:r>
      <w:proofErr w:type="spellStart"/>
      <w:r w:rsidRPr="009F41DA">
        <w:rPr>
          <w:rFonts w:ascii="Times New Roman" w:hAnsi="Times New Roman" w:cs="Times New Roman"/>
          <w:i/>
          <w:iCs/>
          <w:sz w:val="24"/>
          <w:szCs w:val="24"/>
        </w:rPr>
        <w:t>en</w:t>
      </w:r>
      <w:proofErr w:type="spellEnd"/>
      <w:r w:rsidRPr="009F41DA">
        <w:rPr>
          <w:rFonts w:ascii="Times New Roman" w:hAnsi="Times New Roman" w:cs="Times New Roman"/>
          <w:i/>
          <w:iCs/>
          <w:sz w:val="24"/>
          <w:szCs w:val="24"/>
        </w:rPr>
        <w:t xml:space="preserve"> masse</w:t>
      </w:r>
      <w:r w:rsidRPr="009F41DA">
        <w:rPr>
          <w:rFonts w:ascii="Times New Roman" w:hAnsi="Times New Roman" w:cs="Times New Roman"/>
          <w:sz w:val="24"/>
          <w:szCs w:val="24"/>
        </w:rPr>
        <w:t xml:space="preserve">. It thus took months – if not years – for confidence in railway investment to </w:t>
      </w:r>
      <w:r>
        <w:rPr>
          <w:rFonts w:ascii="Times New Roman" w:hAnsi="Times New Roman" w:cs="Times New Roman"/>
          <w:sz w:val="24"/>
          <w:szCs w:val="24"/>
        </w:rPr>
        <w:t xml:space="preserve">complete its </w:t>
      </w:r>
      <w:r w:rsidRPr="009F41DA">
        <w:rPr>
          <w:rFonts w:ascii="Times New Roman" w:hAnsi="Times New Roman" w:cs="Times New Roman"/>
          <w:sz w:val="24"/>
          <w:szCs w:val="24"/>
        </w:rPr>
        <w:t xml:space="preserve">collapse, for the trajectories of railway stocks to stabilise, </w:t>
      </w:r>
      <w:r>
        <w:rPr>
          <w:rFonts w:ascii="Times New Roman" w:hAnsi="Times New Roman" w:cs="Times New Roman"/>
          <w:sz w:val="24"/>
          <w:szCs w:val="24"/>
        </w:rPr>
        <w:t xml:space="preserve">and </w:t>
      </w:r>
      <w:r w:rsidRPr="009F41DA">
        <w:rPr>
          <w:rFonts w:ascii="Times New Roman" w:hAnsi="Times New Roman" w:cs="Times New Roman"/>
          <w:sz w:val="24"/>
          <w:szCs w:val="24"/>
        </w:rPr>
        <w:t>for it to become clear which companies were worthless and which were merely damaged; in short, for the general environment for railway investment and construction to become remotely intelligible. By this time, legal events had progressed apace. Kostal describes the legal action that immediately followed the Mania as ‘a torrent’, identified subsequently</w:t>
      </w:r>
      <w:r>
        <w:rPr>
          <w:rFonts w:ascii="Times New Roman" w:hAnsi="Times New Roman" w:cs="Times New Roman"/>
          <w:sz w:val="24"/>
          <w:szCs w:val="24"/>
        </w:rPr>
        <w:t xml:space="preserve"> by Wilson as an apt summation of the importance of railways and railway development to the development of nineteenth-century</w:t>
      </w:r>
      <w:r w:rsidRPr="009F41DA">
        <w:rPr>
          <w:rFonts w:ascii="Times New Roman" w:hAnsi="Times New Roman" w:cs="Times New Roman"/>
          <w:sz w:val="24"/>
          <w:szCs w:val="24"/>
        </w:rPr>
        <w:t xml:space="preserve"> financial crime.</w:t>
      </w:r>
      <w:r w:rsidRPr="009F41DA">
        <w:rPr>
          <w:rStyle w:val="FootnoteReference"/>
          <w:rFonts w:ascii="Times New Roman" w:hAnsi="Times New Roman" w:cs="Times New Roman"/>
        </w:rPr>
        <w:footnoteReference w:id="263"/>
      </w:r>
      <w:r w:rsidRPr="009F41DA">
        <w:rPr>
          <w:rFonts w:ascii="Times New Roman" w:hAnsi="Times New Roman" w:cs="Times New Roman"/>
          <w:sz w:val="24"/>
          <w:szCs w:val="24"/>
        </w:rPr>
        <w:t xml:space="preserve"> Kostal identifies three broad categories among the ‘hurricane of litigation’: directors being sued by providers of goods and services to companies; directors being sued by </w:t>
      </w:r>
      <w:proofErr w:type="spellStart"/>
      <w:r w:rsidRPr="009F41DA">
        <w:rPr>
          <w:rFonts w:ascii="Times New Roman" w:hAnsi="Times New Roman" w:cs="Times New Roman"/>
          <w:sz w:val="24"/>
          <w:szCs w:val="24"/>
        </w:rPr>
        <w:t>scripholders</w:t>
      </w:r>
      <w:proofErr w:type="spellEnd"/>
      <w:r w:rsidRPr="009F41DA">
        <w:rPr>
          <w:rFonts w:ascii="Times New Roman" w:hAnsi="Times New Roman" w:cs="Times New Roman"/>
          <w:sz w:val="24"/>
          <w:szCs w:val="24"/>
        </w:rPr>
        <w:t xml:space="preserve"> and/or shareholders to redeem the value of their investment; and the same shareholders and </w:t>
      </w:r>
      <w:proofErr w:type="spellStart"/>
      <w:r w:rsidRPr="009F41DA">
        <w:rPr>
          <w:rFonts w:ascii="Times New Roman" w:hAnsi="Times New Roman" w:cs="Times New Roman"/>
          <w:sz w:val="24"/>
          <w:szCs w:val="24"/>
        </w:rPr>
        <w:t>scripholders</w:t>
      </w:r>
      <w:proofErr w:type="spellEnd"/>
      <w:r w:rsidRPr="009F41DA">
        <w:rPr>
          <w:rFonts w:ascii="Times New Roman" w:hAnsi="Times New Roman" w:cs="Times New Roman"/>
          <w:sz w:val="24"/>
          <w:szCs w:val="24"/>
        </w:rPr>
        <w:t xml:space="preserve"> being sued in turn by directors for full payment of those same investments, since many were made using either five or ten percent deposits.</w:t>
      </w:r>
      <w:r w:rsidRPr="009F41DA">
        <w:rPr>
          <w:rStyle w:val="FootnoteReference"/>
          <w:rFonts w:ascii="Times New Roman" w:hAnsi="Times New Roman" w:cs="Times New Roman"/>
        </w:rPr>
        <w:footnoteReference w:id="264"/>
      </w:r>
      <w:r w:rsidRPr="009F41DA">
        <w:rPr>
          <w:rFonts w:ascii="Times New Roman" w:hAnsi="Times New Roman" w:cs="Times New Roman"/>
          <w:sz w:val="24"/>
          <w:szCs w:val="24"/>
        </w:rPr>
        <w:t xml:space="preserve"> Kostal extensively describes the complexity of the cases involved, as well as the lack of provision in either the common law or the judiciary to adequately settle the individual cases, let alone the underlying issues they </w:t>
      </w:r>
      <w:r w:rsidRPr="009F41DA">
        <w:rPr>
          <w:rFonts w:ascii="Times New Roman" w:hAnsi="Times New Roman" w:cs="Times New Roman"/>
          <w:sz w:val="24"/>
          <w:szCs w:val="24"/>
        </w:rPr>
        <w:lastRenderedPageBreak/>
        <w:t xml:space="preserve">represented. While that complexity is likely to have drawn out the legal process, it is also likely to have discouraged sustained reporting of that process in news </w:t>
      </w:r>
      <w:proofErr w:type="gramStart"/>
      <w:r w:rsidRPr="009F41DA">
        <w:rPr>
          <w:rFonts w:ascii="Times New Roman" w:hAnsi="Times New Roman" w:cs="Times New Roman"/>
          <w:sz w:val="24"/>
          <w:szCs w:val="24"/>
        </w:rPr>
        <w:t>media as a whole</w:t>
      </w:r>
      <w:proofErr w:type="gramEnd"/>
      <w:r w:rsidRPr="009F41DA">
        <w:rPr>
          <w:rFonts w:ascii="Times New Roman" w:hAnsi="Times New Roman" w:cs="Times New Roman"/>
          <w:sz w:val="24"/>
          <w:szCs w:val="24"/>
        </w:rPr>
        <w:t xml:space="preserve">. The long, legally intricate, and confused occurrences of 1846 and 1847 did not make for a good news media narrative. Because previous works – including Kostal, Taylor, </w:t>
      </w:r>
      <w:proofErr w:type="gramStart"/>
      <w:r w:rsidRPr="009F41DA">
        <w:rPr>
          <w:rFonts w:ascii="Times New Roman" w:hAnsi="Times New Roman" w:cs="Times New Roman"/>
          <w:sz w:val="24"/>
          <w:szCs w:val="24"/>
        </w:rPr>
        <w:t>Vaughan</w:t>
      </w:r>
      <w:proofErr w:type="gramEnd"/>
      <w:r w:rsidRPr="009F41DA">
        <w:rPr>
          <w:rFonts w:ascii="Times New Roman" w:hAnsi="Times New Roman" w:cs="Times New Roman"/>
          <w:sz w:val="24"/>
          <w:szCs w:val="24"/>
        </w:rPr>
        <w:t xml:space="preserve"> and others – have focused on railway and legal titles, often supplemented by the</w:t>
      </w:r>
      <w:r w:rsidRPr="009F41DA">
        <w:rPr>
          <w:rFonts w:ascii="Times New Roman" w:hAnsi="Times New Roman" w:cs="Times New Roman"/>
          <w:i/>
          <w:iCs/>
          <w:sz w:val="24"/>
          <w:szCs w:val="24"/>
        </w:rPr>
        <w:t xml:space="preserve"> Times</w:t>
      </w:r>
      <w:r w:rsidRPr="009F41DA">
        <w:rPr>
          <w:rFonts w:ascii="Times New Roman" w:hAnsi="Times New Roman" w:cs="Times New Roman"/>
          <w:sz w:val="24"/>
          <w:szCs w:val="24"/>
        </w:rPr>
        <w:t xml:space="preserve">, they present little sense of how these events were conveyed in national and local titles in general. </w:t>
      </w:r>
      <w:r w:rsidRPr="009F41DA">
        <w:rPr>
          <w:rFonts w:ascii="Times New Roman" w:hAnsi="Times New Roman" w:cs="Times New Roman"/>
          <w:noProof/>
          <w:sz w:val="24"/>
          <w:szCs w:val="24"/>
        </w:rPr>
        <w:t>It is likely that</w:t>
      </w:r>
      <w:r>
        <w:rPr>
          <w:rFonts w:ascii="Times New Roman" w:hAnsi="Times New Roman" w:cs="Times New Roman"/>
          <w:noProof/>
          <w:sz w:val="24"/>
          <w:szCs w:val="24"/>
        </w:rPr>
        <w:t>, in spite of the difficulty in reporting suits and legal cases or covering many legal cases – or indeed because of such difficulties –</w:t>
      </w:r>
      <w:r w:rsidRPr="009F41DA">
        <w:rPr>
          <w:rFonts w:ascii="Times New Roman" w:hAnsi="Times New Roman" w:cs="Times New Roman"/>
          <w:noProof/>
          <w:sz w:val="24"/>
          <w:szCs w:val="24"/>
        </w:rPr>
        <w:t xml:space="preserve"> the Railway Mania led to railways being more widely connected with crime throughout the press</w:t>
      </w:r>
      <w:r>
        <w:rPr>
          <w:rFonts w:ascii="Times New Roman" w:hAnsi="Times New Roman" w:cs="Times New Roman"/>
          <w:noProof/>
          <w:sz w:val="24"/>
          <w:szCs w:val="24"/>
        </w:rPr>
        <w:t xml:space="preserve"> as attitudes hardened:</w:t>
      </w:r>
      <w:r w:rsidRPr="009F41DA">
        <w:rPr>
          <w:rStyle w:val="FootnoteReference"/>
          <w:rFonts w:ascii="Times New Roman" w:hAnsi="Times New Roman" w:cs="Times New Roman"/>
          <w:noProof/>
        </w:rPr>
        <w:footnoteReference w:id="265"/>
      </w:r>
    </w:p>
    <w:p w14:paraId="0CF76694" w14:textId="77777777" w:rsidR="0080653E" w:rsidRDefault="0080653E" w:rsidP="0080653E">
      <w:pPr>
        <w:spacing w:line="360" w:lineRule="auto"/>
        <w:rPr>
          <w:rFonts w:ascii="Times New Roman" w:hAnsi="Times New Roman" w:cs="Times New Roman"/>
          <w:noProof/>
          <w:sz w:val="24"/>
          <w:szCs w:val="24"/>
        </w:rPr>
      </w:pPr>
      <w:r>
        <w:rPr>
          <w:noProof/>
        </w:rPr>
        <w:drawing>
          <wp:inline distT="0" distB="0" distL="0" distR="0" wp14:anchorId="3E5D5636" wp14:editId="1DC127AB">
            <wp:extent cx="6111240" cy="3229610"/>
            <wp:effectExtent l="0" t="0" r="3810" b="8890"/>
            <wp:docPr id="24" name="Chart 24">
              <a:extLst xmlns:a="http://schemas.openxmlformats.org/drawingml/2006/main">
                <a:ext uri="{FF2B5EF4-FFF2-40B4-BE49-F238E27FC236}">
                  <a16:creationId xmlns:a16="http://schemas.microsoft.com/office/drawing/2014/main" id="{4AA4EA1E-7C91-38DE-3DD1-2F37DADC5D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A2704E6" w14:textId="77777777" w:rsidR="0080653E" w:rsidRDefault="0080653E" w:rsidP="0080653E">
      <w:pPr>
        <w:pStyle w:val="NoSpacing"/>
        <w:jc w:val="center"/>
        <w:rPr>
          <w:rFonts w:ascii="Times New Roman" w:hAnsi="Times New Roman" w:cs="Times New Roman"/>
          <w:sz w:val="20"/>
          <w:szCs w:val="20"/>
        </w:rPr>
      </w:pPr>
      <w:r w:rsidRPr="00223932">
        <w:rPr>
          <w:rFonts w:ascii="Times New Roman" w:hAnsi="Times New Roman" w:cs="Times New Roman"/>
          <w:sz w:val="20"/>
          <w:szCs w:val="20"/>
        </w:rPr>
        <w:t>Fig. 2.</w:t>
      </w:r>
      <w:r>
        <w:rPr>
          <w:rFonts w:ascii="Times New Roman" w:hAnsi="Times New Roman" w:cs="Times New Roman"/>
          <w:sz w:val="20"/>
          <w:szCs w:val="20"/>
        </w:rPr>
        <w:t>7</w:t>
      </w:r>
      <w:r w:rsidRPr="00223932">
        <w:rPr>
          <w:rFonts w:ascii="Times New Roman" w:hAnsi="Times New Roman" w:cs="Times New Roman"/>
          <w:sz w:val="20"/>
          <w:szCs w:val="20"/>
        </w:rPr>
        <w:t>: Proportion of</w:t>
      </w:r>
      <w:r>
        <w:rPr>
          <w:rFonts w:ascii="Times New Roman" w:hAnsi="Times New Roman" w:cs="Times New Roman"/>
          <w:sz w:val="20"/>
          <w:szCs w:val="20"/>
        </w:rPr>
        <w:t xml:space="preserve"> GALE Primary Sources a</w:t>
      </w:r>
      <w:r w:rsidRPr="00223932">
        <w:rPr>
          <w:rFonts w:ascii="Times New Roman" w:hAnsi="Times New Roman" w:cs="Times New Roman"/>
          <w:sz w:val="20"/>
          <w:szCs w:val="20"/>
        </w:rPr>
        <w:t>rticles referring to ‘Railway and Mania’, ‘Railway and Fraud’, and ‘Railway and Scandal’, 18</w:t>
      </w:r>
      <w:r>
        <w:rPr>
          <w:rFonts w:ascii="Times New Roman" w:hAnsi="Times New Roman" w:cs="Times New Roman"/>
          <w:sz w:val="20"/>
          <w:szCs w:val="20"/>
        </w:rPr>
        <w:t>20</w:t>
      </w:r>
      <w:r w:rsidRPr="00223932">
        <w:rPr>
          <w:rFonts w:ascii="Times New Roman" w:hAnsi="Times New Roman" w:cs="Times New Roman"/>
          <w:sz w:val="20"/>
          <w:szCs w:val="20"/>
        </w:rPr>
        <w:t>-1</w:t>
      </w:r>
      <w:r>
        <w:rPr>
          <w:rFonts w:ascii="Times New Roman" w:hAnsi="Times New Roman" w:cs="Times New Roman"/>
          <w:sz w:val="20"/>
          <w:szCs w:val="20"/>
        </w:rPr>
        <w:t>90</w:t>
      </w:r>
      <w:r w:rsidRPr="00223932">
        <w:rPr>
          <w:rFonts w:ascii="Times New Roman" w:hAnsi="Times New Roman" w:cs="Times New Roman"/>
          <w:sz w:val="20"/>
          <w:szCs w:val="20"/>
        </w:rPr>
        <w:t>0</w:t>
      </w:r>
      <w:r>
        <w:rPr>
          <w:rFonts w:ascii="Times New Roman" w:hAnsi="Times New Roman" w:cs="Times New Roman"/>
          <w:sz w:val="20"/>
          <w:szCs w:val="20"/>
        </w:rPr>
        <w:t>.</w:t>
      </w:r>
    </w:p>
    <w:p w14:paraId="15F3A9D3" w14:textId="77777777" w:rsidR="0080653E" w:rsidRPr="009F41DA" w:rsidRDefault="0080653E" w:rsidP="0080653E">
      <w:pPr>
        <w:pStyle w:val="NoSpacing"/>
        <w:jc w:val="center"/>
        <w:rPr>
          <w:sz w:val="24"/>
          <w:szCs w:val="24"/>
        </w:rPr>
      </w:pPr>
    </w:p>
    <w:p w14:paraId="3FC6B4F5" w14:textId="77777777"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The 1845 peak for mentions of ‘mania’ shown</w:t>
      </w:r>
      <w:r>
        <w:rPr>
          <w:rFonts w:ascii="Times New Roman" w:hAnsi="Times New Roman" w:cs="Times New Roman"/>
          <w:sz w:val="24"/>
          <w:szCs w:val="24"/>
        </w:rPr>
        <w:t xml:space="preserve"> in the chart</w:t>
      </w:r>
      <w:r w:rsidRPr="009F41DA">
        <w:rPr>
          <w:rFonts w:ascii="Times New Roman" w:hAnsi="Times New Roman" w:cs="Times New Roman"/>
          <w:sz w:val="24"/>
          <w:szCs w:val="24"/>
        </w:rPr>
        <w:t xml:space="preserve"> above – only the most prominent example of many words used to describe the phenomenon – was </w:t>
      </w:r>
      <w:r>
        <w:rPr>
          <w:rFonts w:ascii="Times New Roman" w:hAnsi="Times New Roman" w:cs="Times New Roman"/>
          <w:sz w:val="24"/>
          <w:szCs w:val="24"/>
        </w:rPr>
        <w:t>accompanied</w:t>
      </w:r>
      <w:r w:rsidRPr="009F41DA">
        <w:rPr>
          <w:rFonts w:ascii="Times New Roman" w:hAnsi="Times New Roman" w:cs="Times New Roman"/>
          <w:sz w:val="24"/>
          <w:szCs w:val="24"/>
        </w:rPr>
        <w:t xml:space="preserve"> by a substantial increase in articles mentioning the railways in conjunction with </w:t>
      </w:r>
      <w:r>
        <w:rPr>
          <w:rFonts w:ascii="Times New Roman" w:hAnsi="Times New Roman" w:cs="Times New Roman"/>
          <w:sz w:val="24"/>
          <w:szCs w:val="24"/>
        </w:rPr>
        <w:t>both ‘c</w:t>
      </w:r>
      <w:r w:rsidRPr="009F41DA">
        <w:rPr>
          <w:rFonts w:ascii="Times New Roman" w:hAnsi="Times New Roman" w:cs="Times New Roman"/>
          <w:sz w:val="24"/>
          <w:szCs w:val="24"/>
        </w:rPr>
        <w:t>rime</w:t>
      </w:r>
      <w:r>
        <w:rPr>
          <w:rFonts w:ascii="Times New Roman" w:hAnsi="Times New Roman" w:cs="Times New Roman"/>
          <w:sz w:val="24"/>
          <w:szCs w:val="24"/>
        </w:rPr>
        <w:t xml:space="preserve">’ and ‘fraud’, with the latter’s peak and sharp fall around 1845 centred on the many claims and civil suits that were tried in those years. The fall is likely to have been affected by courts largely finding in favour of the railway establishment rather than investors, making any </w:t>
      </w:r>
      <w:r>
        <w:rPr>
          <w:rFonts w:ascii="Times New Roman" w:hAnsi="Times New Roman" w:cs="Times New Roman"/>
          <w:sz w:val="24"/>
          <w:szCs w:val="24"/>
        </w:rPr>
        <w:lastRenderedPageBreak/>
        <w:t>subsequent representations of such cases in news media much more likely to be deemed libellous if terms such as ‘fraud’ were used</w:t>
      </w:r>
      <w:r w:rsidRPr="009F41DA">
        <w:rPr>
          <w:rFonts w:ascii="Times New Roman" w:hAnsi="Times New Roman" w:cs="Times New Roman"/>
          <w:sz w:val="24"/>
          <w:szCs w:val="24"/>
        </w:rPr>
        <w:t xml:space="preserve">. </w:t>
      </w:r>
      <w:r>
        <w:rPr>
          <w:rFonts w:ascii="Times New Roman" w:hAnsi="Times New Roman" w:cs="Times New Roman"/>
          <w:sz w:val="24"/>
          <w:szCs w:val="24"/>
        </w:rPr>
        <w:t>T</w:t>
      </w:r>
      <w:r w:rsidRPr="009F41DA">
        <w:rPr>
          <w:rFonts w:ascii="Times New Roman" w:hAnsi="Times New Roman" w:cs="Times New Roman"/>
          <w:sz w:val="24"/>
          <w:szCs w:val="24"/>
        </w:rPr>
        <w:t xml:space="preserve">he </w:t>
      </w:r>
      <w:r>
        <w:rPr>
          <w:rFonts w:ascii="Times New Roman" w:hAnsi="Times New Roman" w:cs="Times New Roman"/>
          <w:sz w:val="24"/>
          <w:szCs w:val="24"/>
        </w:rPr>
        <w:t>increase</w:t>
      </w:r>
      <w:r w:rsidRPr="009F41DA">
        <w:rPr>
          <w:rFonts w:ascii="Times New Roman" w:hAnsi="Times New Roman" w:cs="Times New Roman"/>
          <w:sz w:val="24"/>
          <w:szCs w:val="24"/>
        </w:rPr>
        <w:t xml:space="preserve"> in articles containing both ‘railway’ and ‘</w:t>
      </w:r>
      <w:r>
        <w:rPr>
          <w:rFonts w:ascii="Times New Roman" w:hAnsi="Times New Roman" w:cs="Times New Roman"/>
          <w:sz w:val="24"/>
          <w:szCs w:val="24"/>
        </w:rPr>
        <w:t>director’ correlates heavily with the periods of heaviest investments in and controversies about railways. T</w:t>
      </w:r>
      <w:r w:rsidRPr="009F41DA">
        <w:rPr>
          <w:rFonts w:ascii="Times New Roman" w:hAnsi="Times New Roman" w:cs="Times New Roman"/>
          <w:sz w:val="24"/>
          <w:szCs w:val="24"/>
        </w:rPr>
        <w:t xml:space="preserve">he court cases referred to above did not </w:t>
      </w:r>
      <w:proofErr w:type="gramStart"/>
      <w:r w:rsidRPr="009F41DA">
        <w:rPr>
          <w:rFonts w:ascii="Times New Roman" w:hAnsi="Times New Roman" w:cs="Times New Roman"/>
          <w:sz w:val="24"/>
          <w:szCs w:val="24"/>
        </w:rPr>
        <w:t>come to a conclusion</w:t>
      </w:r>
      <w:proofErr w:type="gramEnd"/>
      <w:r w:rsidRPr="009F41DA">
        <w:rPr>
          <w:rFonts w:ascii="Times New Roman" w:hAnsi="Times New Roman" w:cs="Times New Roman"/>
          <w:sz w:val="24"/>
          <w:szCs w:val="24"/>
        </w:rPr>
        <w:t xml:space="preserve"> until </w:t>
      </w:r>
      <w:r>
        <w:rPr>
          <w:rFonts w:ascii="Times New Roman" w:hAnsi="Times New Roman" w:cs="Times New Roman"/>
          <w:sz w:val="24"/>
          <w:szCs w:val="24"/>
        </w:rPr>
        <w:t>several years after the Mania collapsed.</w:t>
      </w:r>
      <w:r w:rsidRPr="009F41DA">
        <w:rPr>
          <w:rFonts w:ascii="Times New Roman" w:hAnsi="Times New Roman" w:cs="Times New Roman"/>
          <w:sz w:val="24"/>
          <w:szCs w:val="24"/>
        </w:rPr>
        <w:t xml:space="preserve"> </w:t>
      </w:r>
      <w:r>
        <w:rPr>
          <w:rFonts w:ascii="Times New Roman" w:hAnsi="Times New Roman" w:cs="Times New Roman"/>
          <w:sz w:val="24"/>
          <w:szCs w:val="24"/>
        </w:rPr>
        <w:t>A</w:t>
      </w:r>
      <w:r w:rsidRPr="009F41DA">
        <w:rPr>
          <w:rFonts w:ascii="Times New Roman" w:hAnsi="Times New Roman" w:cs="Times New Roman"/>
          <w:sz w:val="24"/>
          <w:szCs w:val="24"/>
        </w:rPr>
        <w:t>lthough all of these were civil cases, many of them raised questions over criminal misconduct; an increase would also be expected given the political, social</w:t>
      </w:r>
      <w:r>
        <w:rPr>
          <w:rFonts w:ascii="Times New Roman" w:hAnsi="Times New Roman" w:cs="Times New Roman"/>
          <w:sz w:val="24"/>
          <w:szCs w:val="24"/>
        </w:rPr>
        <w:t>,</w:t>
      </w:r>
      <w:r w:rsidRPr="009F41DA">
        <w:rPr>
          <w:rFonts w:ascii="Times New Roman" w:hAnsi="Times New Roman" w:cs="Times New Roman"/>
          <w:sz w:val="24"/>
          <w:szCs w:val="24"/>
        </w:rPr>
        <w:t xml:space="preserve"> and financial climate in the years leading up to 1848</w:t>
      </w:r>
      <w:r>
        <w:rPr>
          <w:rFonts w:ascii="Times New Roman" w:hAnsi="Times New Roman" w:cs="Times New Roman"/>
          <w:sz w:val="24"/>
          <w:szCs w:val="24"/>
        </w:rPr>
        <w:t xml:space="preserve"> and the social revolutions and upheaval that took place in England and Europe that year. Britain was gripped, and believed to be gripped, by several crises in 1848, with the government challenged domestically and abroad on many fronts, and </w:t>
      </w:r>
      <w:r w:rsidRPr="009F41DA">
        <w:rPr>
          <w:rFonts w:ascii="Times New Roman" w:hAnsi="Times New Roman" w:cs="Times New Roman"/>
          <w:sz w:val="24"/>
          <w:szCs w:val="24"/>
        </w:rPr>
        <w:t>the general sense of a lack of legal provision and rumours of partisanship in the legislature and judiciary</w:t>
      </w:r>
      <w:r>
        <w:rPr>
          <w:rFonts w:ascii="Times New Roman" w:hAnsi="Times New Roman" w:cs="Times New Roman"/>
          <w:sz w:val="24"/>
          <w:szCs w:val="24"/>
        </w:rPr>
        <w:t xml:space="preserve"> reflects that turmoil, particularly in terms of the significant social tensions and the class dimensions of investment</w:t>
      </w:r>
      <w:r w:rsidRPr="009F41DA">
        <w:rPr>
          <w:rFonts w:ascii="Times New Roman" w:hAnsi="Times New Roman" w:cs="Times New Roman"/>
          <w:sz w:val="24"/>
          <w:szCs w:val="24"/>
        </w:rPr>
        <w:t>. The second reason – related to the first – is that it took a great deal of time for the dust to settle after the Mania</w:t>
      </w:r>
      <w:r>
        <w:rPr>
          <w:rFonts w:ascii="Times New Roman" w:hAnsi="Times New Roman" w:cs="Times New Roman"/>
          <w:sz w:val="24"/>
          <w:szCs w:val="24"/>
        </w:rPr>
        <w:t xml:space="preserve"> in broader economic terms</w:t>
      </w:r>
      <w:r w:rsidRPr="009F41DA">
        <w:rPr>
          <w:rFonts w:ascii="Times New Roman" w:hAnsi="Times New Roman" w:cs="Times New Roman"/>
          <w:sz w:val="24"/>
          <w:szCs w:val="24"/>
        </w:rPr>
        <w:t>. Although it began in September of 1845, the fact that the collapse continued well into 1846 – and the consequences well beyond that – indicates that it would not be natural to expect confusion to turn to anger and subsequent blame in news media particularly quickly</w:t>
      </w:r>
      <w:r>
        <w:rPr>
          <w:rFonts w:ascii="Times New Roman" w:hAnsi="Times New Roman" w:cs="Times New Roman"/>
          <w:sz w:val="24"/>
          <w:szCs w:val="24"/>
        </w:rPr>
        <w:t>; however, the fact that ‘Mania’ fell the most of the terms after 1846 indicates that the themes it was linked to had more staying power as news items, even if the event itself did not</w:t>
      </w:r>
      <w:r w:rsidRPr="009F41DA">
        <w:rPr>
          <w:rFonts w:ascii="Times New Roman" w:hAnsi="Times New Roman" w:cs="Times New Roman"/>
          <w:sz w:val="24"/>
          <w:szCs w:val="24"/>
        </w:rPr>
        <w:t>.</w:t>
      </w:r>
      <w:r>
        <w:rPr>
          <w:rFonts w:ascii="Times New Roman" w:hAnsi="Times New Roman" w:cs="Times New Roman"/>
          <w:sz w:val="24"/>
          <w:szCs w:val="24"/>
        </w:rPr>
        <w:t xml:space="preserve"> Fraud continued to be heavily associated with railway crime, with the final search term ‘scandal’ being the term of choice for the collapse of Overend Gurney in 1865/6, also identified in a peak of articles referring to railway directors.  Its use in the 1840s is likely linked to the failure of several criminal prosecutions over railway shares, and a move away from using terms such as ‘fraud’ – which suffered a sharp downturn – and towards less potentially libellous descriptions.</w:t>
      </w:r>
    </w:p>
    <w:p w14:paraId="4518E269" w14:textId="77777777" w:rsidR="0080653E" w:rsidRPr="00C71764" w:rsidRDefault="0080653E" w:rsidP="0080653E">
      <w:pPr>
        <w:spacing w:line="360" w:lineRule="auto"/>
        <w:rPr>
          <w:rFonts w:ascii="Times New Roman" w:hAnsi="Times New Roman" w:cs="Times New Roman"/>
          <w:sz w:val="24"/>
          <w:szCs w:val="24"/>
        </w:rPr>
      </w:pPr>
      <w:r w:rsidRPr="009F41DA">
        <w:rPr>
          <w:rFonts w:ascii="Times New Roman" w:hAnsi="Times New Roman" w:cs="Times New Roman"/>
          <w:sz w:val="24"/>
          <w:szCs w:val="24"/>
        </w:rPr>
        <w:tab/>
        <w:t>While the individuals likely to have been largely responsible for the Mania – directors and lawyers of unincorporated railway companies – were embroiled in legal action, the eventual targets for news media recrimination – directors of operational railway companies – were undertaking the many ‘necessarily large amalgamations’</w:t>
      </w:r>
      <w:r w:rsidRPr="009F41DA">
        <w:rPr>
          <w:rStyle w:val="FootnoteReference"/>
          <w:rFonts w:ascii="Times New Roman" w:hAnsi="Times New Roman" w:cs="Times New Roman"/>
        </w:rPr>
        <w:footnoteReference w:id="266"/>
      </w:r>
      <w:r w:rsidRPr="009F41DA">
        <w:rPr>
          <w:rFonts w:ascii="Times New Roman" w:hAnsi="Times New Roman" w:cs="Times New Roman"/>
          <w:sz w:val="24"/>
          <w:szCs w:val="24"/>
        </w:rPr>
        <w:t xml:space="preserve"> that resulted in the survival of larger companies such as Midland Railway (controlled by George Hudson), the Great Northern Railway (controlled by Edmund Denison), and the London and North Western Railway (controlled by Mark Huish). Men such as Hudson, Denison and Huish became rich, </w:t>
      </w:r>
      <w:proofErr w:type="gramStart"/>
      <w:r w:rsidRPr="009F41DA">
        <w:rPr>
          <w:rFonts w:ascii="Times New Roman" w:hAnsi="Times New Roman" w:cs="Times New Roman"/>
          <w:sz w:val="24"/>
          <w:szCs w:val="24"/>
        </w:rPr>
        <w:t>prominent</w:t>
      </w:r>
      <w:proofErr w:type="gramEnd"/>
      <w:r w:rsidRPr="009F41DA">
        <w:rPr>
          <w:rFonts w:ascii="Times New Roman" w:hAnsi="Times New Roman" w:cs="Times New Roman"/>
          <w:sz w:val="24"/>
          <w:szCs w:val="24"/>
        </w:rPr>
        <w:t xml:space="preserve"> and powerful through their companies – Hudson and Denison were both elected </w:t>
      </w:r>
      <w:r w:rsidRPr="009F41DA">
        <w:rPr>
          <w:rFonts w:ascii="Times New Roman" w:hAnsi="Times New Roman" w:cs="Times New Roman"/>
          <w:sz w:val="24"/>
          <w:szCs w:val="24"/>
        </w:rPr>
        <w:lastRenderedPageBreak/>
        <w:t xml:space="preserve">MPs – but their prominence also provided a potential target for the ill feeling caused by the Mania which the legal morass that followed it could not. </w:t>
      </w:r>
      <w:r>
        <w:rPr>
          <w:rFonts w:ascii="Times New Roman" w:hAnsi="Times New Roman" w:cs="Times New Roman"/>
          <w:sz w:val="24"/>
          <w:szCs w:val="24"/>
        </w:rPr>
        <w:t xml:space="preserve">The chart below </w:t>
      </w:r>
      <w:r w:rsidRPr="009F41DA">
        <w:rPr>
          <w:rFonts w:ascii="Times New Roman" w:hAnsi="Times New Roman" w:cs="Times New Roman"/>
          <w:sz w:val="24"/>
          <w:szCs w:val="24"/>
        </w:rPr>
        <w:t>shows how media discussion of the Mania coincided with increased discussion of George Hudson, the ‘Railway King’:</w:t>
      </w:r>
    </w:p>
    <w:p w14:paraId="66B2B3F4" w14:textId="77777777" w:rsidR="0080653E" w:rsidRDefault="0080653E" w:rsidP="0080653E">
      <w:pPr>
        <w:spacing w:line="360" w:lineRule="auto"/>
        <w:rPr>
          <w:rFonts w:ascii="Times New Roman" w:hAnsi="Times New Roman" w:cs="Times New Roman"/>
          <w:sz w:val="24"/>
          <w:szCs w:val="24"/>
        </w:rPr>
      </w:pPr>
      <w:r>
        <w:rPr>
          <w:noProof/>
        </w:rPr>
        <w:drawing>
          <wp:inline distT="0" distB="0" distL="0" distR="0" wp14:anchorId="161B7AA1" wp14:editId="373C2C1C">
            <wp:extent cx="5731510" cy="2291744"/>
            <wp:effectExtent l="0" t="0" r="2540" b="0"/>
            <wp:docPr id="18" name="Picture 18" descr="C:\Users\roger\AppData\Local\Packages\Microsoft.Office.Desktop_8wekyb3d8bbwe\AC\INetCache\Content.Word\char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ger\AppData\Local\Packages\Microsoft.Office.Desktop_8wekyb3d8bbwe\AC\INetCache\Content.Word\chart (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291744"/>
                    </a:xfrm>
                    <a:prstGeom prst="rect">
                      <a:avLst/>
                    </a:prstGeom>
                    <a:noFill/>
                    <a:ln>
                      <a:noFill/>
                    </a:ln>
                  </pic:spPr>
                </pic:pic>
              </a:graphicData>
            </a:graphic>
          </wp:inline>
        </w:drawing>
      </w:r>
    </w:p>
    <w:p w14:paraId="70AE815D" w14:textId="77777777" w:rsidR="0080653E" w:rsidRPr="00223932" w:rsidRDefault="0080653E" w:rsidP="0080653E">
      <w:pPr>
        <w:pStyle w:val="NoSpacing"/>
        <w:jc w:val="center"/>
        <w:rPr>
          <w:rFonts w:ascii="Times New Roman" w:hAnsi="Times New Roman" w:cs="Times New Roman"/>
          <w:noProof/>
          <w:sz w:val="20"/>
          <w:szCs w:val="20"/>
        </w:rPr>
      </w:pPr>
      <w:r>
        <w:rPr>
          <w:rFonts w:ascii="Times New Roman" w:hAnsi="Times New Roman" w:cs="Times New Roman"/>
          <w:noProof/>
          <w:sz w:val="20"/>
          <w:szCs w:val="20"/>
        </w:rPr>
        <w:t>Fig.2.8:</w:t>
      </w:r>
      <w:r w:rsidRPr="00223932">
        <w:rPr>
          <w:rFonts w:ascii="Times New Roman" w:hAnsi="Times New Roman" w:cs="Times New Roman"/>
          <w:noProof/>
          <w:sz w:val="20"/>
          <w:szCs w:val="20"/>
        </w:rPr>
        <w:t xml:space="preserve"> Proportion of Articles referring to ‘Railway and Crime’, ‘Railway and Mania’ and ‘Railway and George Hudson’, 1836-1870</w:t>
      </w:r>
      <w:r>
        <w:rPr>
          <w:rFonts w:ascii="Times New Roman" w:hAnsi="Times New Roman" w:cs="Times New Roman"/>
          <w:noProof/>
          <w:sz w:val="20"/>
          <w:szCs w:val="20"/>
        </w:rPr>
        <w:t>.</w:t>
      </w:r>
      <w:r w:rsidRPr="00223932">
        <w:rPr>
          <w:rStyle w:val="FootnoteReference"/>
          <w:rFonts w:ascii="Times New Roman" w:hAnsi="Times New Roman" w:cs="Times New Roman"/>
        </w:rPr>
        <w:t xml:space="preserve"> </w:t>
      </w:r>
    </w:p>
    <w:p w14:paraId="71A5B1F0" w14:textId="77777777" w:rsidR="0080653E" w:rsidRPr="009F41DA" w:rsidRDefault="0080653E" w:rsidP="0080653E">
      <w:pPr>
        <w:spacing w:line="360" w:lineRule="auto"/>
        <w:rPr>
          <w:rFonts w:ascii="Times New Roman" w:hAnsi="Times New Roman" w:cs="Times New Roman"/>
          <w:sz w:val="24"/>
          <w:szCs w:val="24"/>
        </w:rPr>
      </w:pPr>
    </w:p>
    <w:p w14:paraId="7CA8266A" w14:textId="77777777" w:rsidR="0080653E" w:rsidRPr="00C71764"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The fact that ‘railway AND crime’ peaks later than ‘Railway AND Hudson indicates that anger was becoming focused upon directors in general rather than specifically on Hudson, although the levels of reporting on Hudson post-Mania still outstrip the proportion of reporting on activities of his companies in those years.  Reporting on Hudson closely tracks that on the Mania, but he</w:t>
      </w:r>
      <w:r w:rsidRPr="009F41DA">
        <w:rPr>
          <w:rFonts w:ascii="Times New Roman" w:hAnsi="Times New Roman" w:cs="Times New Roman"/>
          <w:sz w:val="24"/>
          <w:szCs w:val="24"/>
        </w:rPr>
        <w:t xml:space="preserve"> was not the only individual for whom increased news media coverage coincided with coverage of acts of financial crime. The chart below contextualises the three case studies examined below by showing how news media references to Hudson, Redpath and Peto </w:t>
      </w:r>
      <w:r>
        <w:rPr>
          <w:rFonts w:ascii="Times New Roman" w:hAnsi="Times New Roman" w:cs="Times New Roman"/>
          <w:sz w:val="24"/>
          <w:szCs w:val="24"/>
        </w:rPr>
        <w:t xml:space="preserve">to some extent </w:t>
      </w:r>
      <w:r w:rsidRPr="009F41DA">
        <w:rPr>
          <w:rFonts w:ascii="Times New Roman" w:hAnsi="Times New Roman" w:cs="Times New Roman"/>
          <w:sz w:val="24"/>
          <w:szCs w:val="24"/>
        </w:rPr>
        <w:t>mirrored changes in the dynamics of railway crime reporting throughout news media:</w:t>
      </w:r>
      <w:r w:rsidRPr="009F41DA">
        <w:rPr>
          <w:rStyle w:val="FootnoteReference"/>
          <w:rFonts w:ascii="Times New Roman" w:hAnsi="Times New Roman" w:cs="Times New Roman"/>
        </w:rPr>
        <w:t xml:space="preserve"> </w:t>
      </w:r>
    </w:p>
    <w:p w14:paraId="59D6B5CE" w14:textId="77777777" w:rsidR="0080653E" w:rsidRDefault="0080653E" w:rsidP="0080653E">
      <w:pPr>
        <w:spacing w:line="360" w:lineRule="auto"/>
        <w:rPr>
          <w:rFonts w:ascii="Times New Roman" w:hAnsi="Times New Roman" w:cs="Times New Roman"/>
          <w:b/>
          <w:bCs/>
          <w:sz w:val="24"/>
          <w:szCs w:val="24"/>
        </w:rPr>
      </w:pPr>
      <w:r>
        <w:rPr>
          <w:noProof/>
        </w:rPr>
        <w:lastRenderedPageBreak/>
        <w:drawing>
          <wp:inline distT="0" distB="0" distL="0" distR="0" wp14:anchorId="1A74FBCD" wp14:editId="14ECA1D8">
            <wp:extent cx="5547360" cy="2743200"/>
            <wp:effectExtent l="0" t="0" r="15240" b="0"/>
            <wp:docPr id="33" name="Chart 33">
              <a:extLst xmlns:a="http://schemas.openxmlformats.org/drawingml/2006/main">
                <a:ext uri="{FF2B5EF4-FFF2-40B4-BE49-F238E27FC236}">
                  <a16:creationId xmlns:a16="http://schemas.microsoft.com/office/drawing/2014/main" id="{C5F61F2E-C493-1BEB-59ED-83228F8C97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097F12" w14:textId="77777777" w:rsidR="0080653E" w:rsidRDefault="0080653E" w:rsidP="0080653E">
      <w:pPr>
        <w:pStyle w:val="NoSpacing"/>
        <w:jc w:val="center"/>
        <w:rPr>
          <w:rFonts w:ascii="Times New Roman" w:hAnsi="Times New Roman" w:cs="Times New Roman"/>
          <w:noProof/>
          <w:sz w:val="20"/>
          <w:szCs w:val="20"/>
        </w:rPr>
      </w:pPr>
      <w:r w:rsidRPr="00D51E9A">
        <w:rPr>
          <w:rFonts w:ascii="Times New Roman" w:hAnsi="Times New Roman" w:cs="Times New Roman"/>
          <w:noProof/>
          <w:sz w:val="20"/>
          <w:szCs w:val="20"/>
        </w:rPr>
        <w:t>Fig.</w:t>
      </w:r>
      <w:r>
        <w:rPr>
          <w:rFonts w:ascii="Times New Roman" w:hAnsi="Times New Roman" w:cs="Times New Roman"/>
          <w:noProof/>
          <w:sz w:val="20"/>
          <w:szCs w:val="20"/>
        </w:rPr>
        <w:t xml:space="preserve"> </w:t>
      </w:r>
      <w:r w:rsidRPr="00D51E9A">
        <w:rPr>
          <w:rFonts w:ascii="Times New Roman" w:hAnsi="Times New Roman" w:cs="Times New Roman"/>
          <w:noProof/>
          <w:sz w:val="20"/>
          <w:szCs w:val="20"/>
        </w:rPr>
        <w:t>2.</w:t>
      </w:r>
      <w:r>
        <w:rPr>
          <w:rFonts w:ascii="Times New Roman" w:hAnsi="Times New Roman" w:cs="Times New Roman"/>
          <w:noProof/>
          <w:sz w:val="20"/>
          <w:szCs w:val="20"/>
        </w:rPr>
        <w:t>9</w:t>
      </w:r>
      <w:r w:rsidRPr="00D51E9A">
        <w:rPr>
          <w:rFonts w:ascii="Times New Roman" w:hAnsi="Times New Roman" w:cs="Times New Roman"/>
          <w:noProof/>
          <w:sz w:val="20"/>
          <w:szCs w:val="20"/>
        </w:rPr>
        <w:t xml:space="preserve">: Proportion of </w:t>
      </w:r>
      <w:r>
        <w:rPr>
          <w:rFonts w:ascii="Times New Roman" w:hAnsi="Times New Roman" w:cs="Times New Roman"/>
          <w:noProof/>
          <w:sz w:val="20"/>
          <w:szCs w:val="20"/>
        </w:rPr>
        <w:t xml:space="preserve">GALE Primary Sources Documents </w:t>
      </w:r>
      <w:r w:rsidRPr="00D51E9A">
        <w:rPr>
          <w:rFonts w:ascii="Times New Roman" w:hAnsi="Times New Roman" w:cs="Times New Roman"/>
          <w:noProof/>
          <w:sz w:val="20"/>
          <w:szCs w:val="20"/>
        </w:rPr>
        <w:t>referring to</w:t>
      </w:r>
      <w:r>
        <w:rPr>
          <w:rFonts w:ascii="Times New Roman" w:hAnsi="Times New Roman" w:cs="Times New Roman"/>
          <w:noProof/>
          <w:sz w:val="20"/>
          <w:szCs w:val="20"/>
        </w:rPr>
        <w:t xml:space="preserve"> ‘Railway and Crime’,</w:t>
      </w:r>
      <w:r w:rsidRPr="00D51E9A">
        <w:rPr>
          <w:rFonts w:ascii="Times New Roman" w:hAnsi="Times New Roman" w:cs="Times New Roman"/>
          <w:noProof/>
          <w:sz w:val="20"/>
          <w:szCs w:val="20"/>
        </w:rPr>
        <w:t xml:space="preserve"> ‘Railway and George Hudson’, ‘Railway and Redpath’, and ‘Railway and Peto’, 183</w:t>
      </w:r>
      <w:r>
        <w:rPr>
          <w:rFonts w:ascii="Times New Roman" w:hAnsi="Times New Roman" w:cs="Times New Roman"/>
          <w:noProof/>
          <w:sz w:val="20"/>
          <w:szCs w:val="20"/>
        </w:rPr>
        <w:t>0-1900.</w:t>
      </w:r>
    </w:p>
    <w:p w14:paraId="105CAA36" w14:textId="77777777" w:rsidR="0080653E" w:rsidRPr="002526CA" w:rsidRDefault="0080653E" w:rsidP="0080653E">
      <w:pPr>
        <w:pStyle w:val="NoSpacing"/>
        <w:jc w:val="center"/>
        <w:rPr>
          <w:rFonts w:ascii="Times New Roman" w:hAnsi="Times New Roman" w:cs="Times New Roman"/>
          <w:u w:val="single"/>
        </w:rPr>
      </w:pPr>
    </w:p>
    <w:p w14:paraId="4DFA96D5" w14:textId="77777777" w:rsidR="0080653E" w:rsidRPr="009F41DA"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The peaks in reporting about the three subjects of this chapter’s case studies can be seen here. Coverage of</w:t>
      </w:r>
      <w:r w:rsidRPr="009F41DA">
        <w:rPr>
          <w:rFonts w:ascii="Times New Roman" w:hAnsi="Times New Roman" w:cs="Times New Roman"/>
          <w:sz w:val="24"/>
          <w:szCs w:val="24"/>
        </w:rPr>
        <w:t xml:space="preserve"> George Hudson </w:t>
      </w:r>
      <w:r>
        <w:rPr>
          <w:rFonts w:ascii="Times New Roman" w:hAnsi="Times New Roman" w:cs="Times New Roman"/>
          <w:sz w:val="24"/>
          <w:szCs w:val="24"/>
        </w:rPr>
        <w:t xml:space="preserve">overlapped strongly with the 1845 </w:t>
      </w:r>
      <w:proofErr w:type="gramStart"/>
      <w:r>
        <w:rPr>
          <w:rFonts w:ascii="Times New Roman" w:hAnsi="Times New Roman" w:cs="Times New Roman"/>
          <w:sz w:val="24"/>
          <w:szCs w:val="24"/>
        </w:rPr>
        <w:t>Mania, and</w:t>
      </w:r>
      <w:proofErr w:type="gramEnd"/>
      <w:r>
        <w:rPr>
          <w:rFonts w:ascii="Times New Roman" w:hAnsi="Times New Roman" w:cs="Times New Roman"/>
          <w:sz w:val="24"/>
          <w:szCs w:val="24"/>
        </w:rPr>
        <w:t xml:space="preserve"> sparked an upswing in general coverage (though not specifically of Hudson himself) connecting railways with crime</w:t>
      </w:r>
      <w:r w:rsidRPr="009F41DA">
        <w:rPr>
          <w:rFonts w:ascii="Times New Roman" w:hAnsi="Times New Roman" w:cs="Times New Roman"/>
          <w:sz w:val="24"/>
          <w:szCs w:val="24"/>
        </w:rPr>
        <w:t>. Similarly, the discovery and prosecution in 1856 of the frauds perpetrated by Leopold Redpath against Great Northern, his employers, correspond</w:t>
      </w:r>
      <w:r>
        <w:rPr>
          <w:rFonts w:ascii="Times New Roman" w:hAnsi="Times New Roman" w:cs="Times New Roman"/>
          <w:sz w:val="24"/>
          <w:szCs w:val="24"/>
        </w:rPr>
        <w:t>s</w:t>
      </w:r>
      <w:r w:rsidRPr="009F41DA">
        <w:rPr>
          <w:rFonts w:ascii="Times New Roman" w:hAnsi="Times New Roman" w:cs="Times New Roman"/>
          <w:sz w:val="24"/>
          <w:szCs w:val="24"/>
        </w:rPr>
        <w:t xml:space="preserve"> with a general rise in discussion of railway crime in the same year as well as the year that followed. The exception to this is Samuel Morton Peto, whose downfall in 1866 over the LCDR’s role in the Overend Gurney crisis does not represent the highpoint </w:t>
      </w:r>
      <w:r>
        <w:rPr>
          <w:rFonts w:ascii="Times New Roman" w:hAnsi="Times New Roman" w:cs="Times New Roman"/>
          <w:sz w:val="24"/>
          <w:szCs w:val="24"/>
        </w:rPr>
        <w:t>in</w:t>
      </w:r>
      <w:r w:rsidRPr="009F41DA">
        <w:rPr>
          <w:rFonts w:ascii="Times New Roman" w:hAnsi="Times New Roman" w:cs="Times New Roman"/>
          <w:sz w:val="24"/>
          <w:szCs w:val="24"/>
        </w:rPr>
        <w:t xml:space="preserve"> which he was discussed in news media, although there is a significant increase in references to him</w:t>
      </w:r>
      <w:r>
        <w:rPr>
          <w:rFonts w:ascii="Times New Roman" w:hAnsi="Times New Roman" w:cs="Times New Roman"/>
          <w:sz w:val="24"/>
          <w:szCs w:val="24"/>
        </w:rPr>
        <w:t xml:space="preserve"> in 1866</w:t>
      </w:r>
      <w:r w:rsidRPr="009F41DA">
        <w:rPr>
          <w:rFonts w:ascii="Times New Roman" w:hAnsi="Times New Roman" w:cs="Times New Roman"/>
          <w:sz w:val="24"/>
          <w:szCs w:val="24"/>
        </w:rPr>
        <w:t>. Peto’s case, however, is illustrative of his specific narrative as a railway developer, since his civil engineering firm undertook several prominent projects, including during the Crimean War</w:t>
      </w:r>
      <w:r>
        <w:rPr>
          <w:rFonts w:ascii="Times New Roman" w:hAnsi="Times New Roman" w:cs="Times New Roman"/>
          <w:sz w:val="24"/>
          <w:szCs w:val="24"/>
        </w:rPr>
        <w:t>,</w:t>
      </w:r>
      <w:r w:rsidRPr="009F41DA">
        <w:rPr>
          <w:rFonts w:ascii="Times New Roman" w:hAnsi="Times New Roman" w:cs="Times New Roman"/>
          <w:sz w:val="24"/>
          <w:szCs w:val="24"/>
        </w:rPr>
        <w:t xml:space="preserve"> when media references to him reached their highpoint. The </w:t>
      </w:r>
      <w:r>
        <w:rPr>
          <w:rFonts w:ascii="Times New Roman" w:hAnsi="Times New Roman" w:cs="Times New Roman"/>
          <w:sz w:val="24"/>
          <w:szCs w:val="24"/>
        </w:rPr>
        <w:t xml:space="preserve">levels of reporting on </w:t>
      </w:r>
      <w:r w:rsidRPr="009F41DA">
        <w:rPr>
          <w:rFonts w:ascii="Times New Roman" w:hAnsi="Times New Roman" w:cs="Times New Roman"/>
          <w:sz w:val="24"/>
          <w:szCs w:val="24"/>
        </w:rPr>
        <w:t>Peto compared to Hudson</w:t>
      </w:r>
      <w:r>
        <w:rPr>
          <w:rFonts w:ascii="Times New Roman" w:hAnsi="Times New Roman" w:cs="Times New Roman"/>
          <w:sz w:val="24"/>
          <w:szCs w:val="24"/>
        </w:rPr>
        <w:t xml:space="preserve"> are likely to relate to his extensive involvement in non-railway construction such as in the Crimean War, but</w:t>
      </w:r>
      <w:r w:rsidRPr="009F41DA">
        <w:rPr>
          <w:rFonts w:ascii="Times New Roman" w:hAnsi="Times New Roman" w:cs="Times New Roman"/>
          <w:sz w:val="24"/>
          <w:szCs w:val="24"/>
        </w:rPr>
        <w:t xml:space="preserve"> also relate to the decreasing frequency </w:t>
      </w:r>
      <w:r>
        <w:rPr>
          <w:rFonts w:ascii="Times New Roman" w:hAnsi="Times New Roman" w:cs="Times New Roman"/>
          <w:sz w:val="24"/>
          <w:szCs w:val="24"/>
        </w:rPr>
        <w:t xml:space="preserve">of </w:t>
      </w:r>
      <w:r w:rsidRPr="009F41DA">
        <w:rPr>
          <w:rFonts w:ascii="Times New Roman" w:hAnsi="Times New Roman" w:cs="Times New Roman"/>
          <w:sz w:val="24"/>
          <w:szCs w:val="24"/>
        </w:rPr>
        <w:t>references to railway directors and financial crim</w:t>
      </w:r>
      <w:r>
        <w:rPr>
          <w:rFonts w:ascii="Times New Roman" w:hAnsi="Times New Roman" w:cs="Times New Roman"/>
          <w:sz w:val="24"/>
          <w:szCs w:val="24"/>
        </w:rPr>
        <w:t xml:space="preserve">e between 1850 and the early 1860s. Instead, the increasing numbers of reports on </w:t>
      </w:r>
      <w:r w:rsidRPr="009F41DA">
        <w:rPr>
          <w:rFonts w:ascii="Times New Roman" w:hAnsi="Times New Roman" w:cs="Times New Roman"/>
          <w:sz w:val="24"/>
          <w:szCs w:val="24"/>
        </w:rPr>
        <w:t xml:space="preserve">violent crime in carriages </w:t>
      </w:r>
      <w:r>
        <w:rPr>
          <w:rFonts w:ascii="Times New Roman" w:hAnsi="Times New Roman" w:cs="Times New Roman"/>
          <w:sz w:val="24"/>
          <w:szCs w:val="24"/>
        </w:rPr>
        <w:t>became</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the most </w:t>
      </w:r>
      <w:r w:rsidRPr="009F41DA">
        <w:rPr>
          <w:rFonts w:ascii="Times New Roman" w:hAnsi="Times New Roman" w:cs="Times New Roman"/>
          <w:sz w:val="24"/>
          <w:szCs w:val="24"/>
        </w:rPr>
        <w:t xml:space="preserve">prominent way in which railways were associated with crime in news media. This can be seen from the 1864 and 1881 peaks in articles containing both ‘railway’ and ‘crime’, which are associated with two of the railway murders discussed in the following chapter. </w:t>
      </w:r>
      <w:r>
        <w:rPr>
          <w:rFonts w:ascii="Times New Roman" w:hAnsi="Times New Roman" w:cs="Times New Roman"/>
          <w:sz w:val="24"/>
          <w:szCs w:val="24"/>
        </w:rPr>
        <w:t xml:space="preserve">Ultimately, however, while the graphs above show some significant patterns, they cannot reveal the contexts of any specific keywords used in reporting, and as such we can only conclude that there are significant </w:t>
      </w:r>
      <w:r>
        <w:rPr>
          <w:rFonts w:ascii="Times New Roman" w:hAnsi="Times New Roman" w:cs="Times New Roman"/>
          <w:sz w:val="24"/>
          <w:szCs w:val="24"/>
        </w:rPr>
        <w:lastRenderedPageBreak/>
        <w:t xml:space="preserve">patterns in reporting levels, which demand further investigation. </w:t>
      </w:r>
      <w:r w:rsidRPr="009F41DA">
        <w:rPr>
          <w:rFonts w:ascii="Times New Roman" w:hAnsi="Times New Roman" w:cs="Times New Roman"/>
          <w:sz w:val="24"/>
          <w:szCs w:val="24"/>
        </w:rPr>
        <w:t xml:space="preserve">The following three case studies </w:t>
      </w:r>
      <w:r>
        <w:rPr>
          <w:rFonts w:ascii="Times New Roman" w:hAnsi="Times New Roman" w:cs="Times New Roman"/>
          <w:sz w:val="24"/>
          <w:szCs w:val="24"/>
        </w:rPr>
        <w:t>therefore aim to</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examine this </w:t>
      </w:r>
      <w:r w:rsidRPr="009F41DA">
        <w:rPr>
          <w:rFonts w:ascii="Times New Roman" w:hAnsi="Times New Roman" w:cs="Times New Roman"/>
          <w:sz w:val="24"/>
          <w:szCs w:val="24"/>
        </w:rPr>
        <w:t>reporting</w:t>
      </w:r>
      <w:r>
        <w:rPr>
          <w:rFonts w:ascii="Times New Roman" w:hAnsi="Times New Roman" w:cs="Times New Roman"/>
          <w:sz w:val="24"/>
          <w:szCs w:val="24"/>
        </w:rPr>
        <w:t xml:space="preserve"> in more depth by drilling down into the content of individual news reports.</w:t>
      </w:r>
    </w:p>
    <w:p w14:paraId="21795295" w14:textId="77777777" w:rsidR="0080653E" w:rsidRDefault="0080653E" w:rsidP="0080653E">
      <w:pPr>
        <w:spacing w:line="360" w:lineRule="auto"/>
        <w:rPr>
          <w:rFonts w:ascii="Times New Roman" w:hAnsi="Times New Roman" w:cs="Times New Roman"/>
          <w:sz w:val="24"/>
          <w:szCs w:val="24"/>
        </w:rPr>
      </w:pPr>
    </w:p>
    <w:p w14:paraId="4661D281" w14:textId="77777777" w:rsidR="0080653E" w:rsidRPr="00FC52D0" w:rsidRDefault="0080653E" w:rsidP="0080653E">
      <w:pPr>
        <w:pStyle w:val="Heading2"/>
        <w:jc w:val="center"/>
        <w:rPr>
          <w:rFonts w:ascii="Times New Roman" w:hAnsi="Times New Roman" w:cs="Times New Roman"/>
          <w:b/>
          <w:bCs/>
          <w:color w:val="auto"/>
          <w:sz w:val="24"/>
          <w:szCs w:val="24"/>
          <w:u w:val="single"/>
        </w:rPr>
      </w:pPr>
      <w:r w:rsidRPr="00FC52D0">
        <w:rPr>
          <w:rFonts w:ascii="Times New Roman" w:hAnsi="Times New Roman" w:cs="Times New Roman"/>
          <w:b/>
          <w:bCs/>
          <w:color w:val="auto"/>
          <w:sz w:val="24"/>
          <w:szCs w:val="24"/>
          <w:u w:val="single"/>
        </w:rPr>
        <w:t>George Hudson, ‘The Railway King’</w:t>
      </w:r>
    </w:p>
    <w:p w14:paraId="31D5776E" w14:textId="77777777" w:rsidR="0080653E" w:rsidRDefault="0080653E" w:rsidP="0080653E">
      <w:pPr>
        <w:spacing w:line="360" w:lineRule="auto"/>
        <w:rPr>
          <w:rFonts w:ascii="Times New Roman" w:hAnsi="Times New Roman" w:cs="Times New Roman"/>
          <w:sz w:val="24"/>
          <w:szCs w:val="24"/>
        </w:rPr>
      </w:pPr>
    </w:p>
    <w:p w14:paraId="6FFA85D8" w14:textId="77777777" w:rsidR="00494A70" w:rsidRDefault="0080653E" w:rsidP="0080653E">
      <w:pPr>
        <w:spacing w:line="360" w:lineRule="auto"/>
        <w:rPr>
          <w:rFonts w:ascii="Times New Roman" w:hAnsi="Times New Roman" w:cs="Times New Roman"/>
          <w:sz w:val="24"/>
          <w:szCs w:val="24"/>
        </w:rPr>
      </w:pPr>
      <w:r w:rsidRPr="009F41DA">
        <w:rPr>
          <w:rFonts w:ascii="Times New Roman" w:hAnsi="Times New Roman" w:cs="Times New Roman"/>
          <w:sz w:val="24"/>
          <w:szCs w:val="24"/>
        </w:rPr>
        <w:t>George Hudson’s prominence as a railway director and promoter led to him being blamed</w:t>
      </w:r>
      <w:r>
        <w:rPr>
          <w:rFonts w:ascii="Times New Roman" w:hAnsi="Times New Roman" w:cs="Times New Roman"/>
          <w:sz w:val="24"/>
          <w:szCs w:val="24"/>
        </w:rPr>
        <w:t xml:space="preserve"> in news media</w:t>
      </w:r>
      <w:r w:rsidRPr="009F41DA">
        <w:rPr>
          <w:rFonts w:ascii="Times New Roman" w:hAnsi="Times New Roman" w:cs="Times New Roman"/>
          <w:sz w:val="24"/>
          <w:szCs w:val="24"/>
        </w:rPr>
        <w:t xml:space="preserve"> for both the 1845 Railway Mania </w:t>
      </w:r>
      <w:r>
        <w:rPr>
          <w:rFonts w:ascii="Times New Roman" w:hAnsi="Times New Roman" w:cs="Times New Roman"/>
          <w:sz w:val="24"/>
          <w:szCs w:val="24"/>
        </w:rPr>
        <w:t>and</w:t>
      </w:r>
      <w:r w:rsidRPr="009F41DA">
        <w:rPr>
          <w:rFonts w:ascii="Times New Roman" w:hAnsi="Times New Roman" w:cs="Times New Roman"/>
          <w:sz w:val="24"/>
          <w:szCs w:val="24"/>
        </w:rPr>
        <w:t xml:space="preserve"> the large-scale economic downturn that followed it in 1847. Th</w:t>
      </w:r>
      <w:r>
        <w:rPr>
          <w:rFonts w:ascii="Times New Roman" w:hAnsi="Times New Roman" w:cs="Times New Roman"/>
          <w:sz w:val="24"/>
          <w:szCs w:val="24"/>
        </w:rPr>
        <w:t>is</w:t>
      </w:r>
      <w:r w:rsidRPr="009F41DA">
        <w:rPr>
          <w:rFonts w:ascii="Times New Roman" w:hAnsi="Times New Roman" w:cs="Times New Roman"/>
          <w:sz w:val="24"/>
          <w:szCs w:val="24"/>
        </w:rPr>
        <w:t xml:space="preserve"> study will establish that, while what was referred to as ‘the Mania’ had very little directly to do with Hudson, his prominence and celebrity as ‘The Railway King’ gave writers and editors an easy target in the chaotic aftermath immediately after the railway bubble had burst. Deficiencies in legislation, the dominance of Parliament by railway interests, and the mass of railway lawsuits were not viable targets for news media; they took place on impersonal scales, were difficult to understand, and remained unresolved, none of which </w:t>
      </w:r>
      <w:r>
        <w:rPr>
          <w:rFonts w:ascii="Times New Roman" w:hAnsi="Times New Roman" w:cs="Times New Roman"/>
          <w:sz w:val="24"/>
          <w:szCs w:val="24"/>
        </w:rPr>
        <w:t>reflected the ‘news values’ of the period which aided sales of</w:t>
      </w:r>
      <w:r w:rsidRPr="009F41DA">
        <w:rPr>
          <w:rFonts w:ascii="Times New Roman" w:hAnsi="Times New Roman" w:cs="Times New Roman"/>
          <w:sz w:val="24"/>
          <w:szCs w:val="24"/>
        </w:rPr>
        <w:t xml:space="preserve"> newspapers. Vilification of Hudson picked up speed to the extent that his reputation was already tarnished well before he was eventually ousted by the boards of the companies he controlled. For all that it was based largely upon misattributed blame, Hudson became the blueprint for the treatment of railway directors in news media for the remainder of the century, with accidents, assaults, overcrowding, and construction issues all cast as direct results of avarice and recklessness on the part of directors, whether named individuals or as a group in general. Such presumed avarice was most often referred to in news media using the same language and tone as that used to describe crime and criminals. By assessing how </w:t>
      </w:r>
      <w:r>
        <w:rPr>
          <w:rFonts w:ascii="Times New Roman" w:hAnsi="Times New Roman" w:cs="Times New Roman"/>
          <w:sz w:val="24"/>
          <w:szCs w:val="24"/>
        </w:rPr>
        <w:t>directors</w:t>
      </w:r>
      <w:r w:rsidRPr="009F41DA">
        <w:rPr>
          <w:rFonts w:ascii="Times New Roman" w:hAnsi="Times New Roman" w:cs="Times New Roman"/>
          <w:sz w:val="24"/>
          <w:szCs w:val="24"/>
        </w:rPr>
        <w:t xml:space="preserve"> were depicted in news media, this </w:t>
      </w:r>
      <w:r>
        <w:rPr>
          <w:rFonts w:ascii="Times New Roman" w:hAnsi="Times New Roman" w:cs="Times New Roman"/>
          <w:sz w:val="24"/>
          <w:szCs w:val="24"/>
        </w:rPr>
        <w:t>section</w:t>
      </w:r>
      <w:r w:rsidRPr="009F41DA">
        <w:rPr>
          <w:rFonts w:ascii="Times New Roman" w:hAnsi="Times New Roman" w:cs="Times New Roman"/>
          <w:sz w:val="24"/>
          <w:szCs w:val="24"/>
        </w:rPr>
        <w:t xml:space="preserve"> aims to establish the process of how Hudson – and through him, railway directors as a whole – became stock figures of greed and villainy. The fact that Hudson was not responsible for the Mania matters little to a history such as this, which seeks to establish what reactions to Hudson in contemporary news media entailed, rather than whether such reactions were truthful. </w:t>
      </w:r>
    </w:p>
    <w:p w14:paraId="65538542" w14:textId="51176FA1" w:rsidR="0080653E" w:rsidRPr="009F41DA" w:rsidRDefault="0080653E" w:rsidP="00494A70">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Hudson’s life is well</w:t>
      </w:r>
      <w:r w:rsidR="00494A70">
        <w:rPr>
          <w:rFonts w:ascii="Times New Roman" w:hAnsi="Times New Roman" w:cs="Times New Roman"/>
          <w:sz w:val="24"/>
          <w:szCs w:val="24"/>
        </w:rPr>
        <w:t xml:space="preserve"> </w:t>
      </w:r>
      <w:r w:rsidRPr="009F41DA">
        <w:rPr>
          <w:rFonts w:ascii="Times New Roman" w:hAnsi="Times New Roman" w:cs="Times New Roman"/>
          <w:sz w:val="24"/>
          <w:szCs w:val="24"/>
        </w:rPr>
        <w:t xml:space="preserve">documented, but </w:t>
      </w:r>
      <w:r>
        <w:rPr>
          <w:rFonts w:ascii="Times New Roman" w:hAnsi="Times New Roman" w:cs="Times New Roman"/>
          <w:sz w:val="24"/>
          <w:szCs w:val="24"/>
        </w:rPr>
        <w:t xml:space="preserve">the </w:t>
      </w:r>
      <w:r w:rsidRPr="009F41DA">
        <w:rPr>
          <w:rFonts w:ascii="Times New Roman" w:hAnsi="Times New Roman" w:cs="Times New Roman"/>
          <w:sz w:val="24"/>
          <w:szCs w:val="24"/>
        </w:rPr>
        <w:t xml:space="preserve">relationship between his career and subsequent perceptions of railway financial crime </w:t>
      </w:r>
      <w:r>
        <w:rPr>
          <w:rFonts w:ascii="Times New Roman" w:hAnsi="Times New Roman" w:cs="Times New Roman"/>
          <w:sz w:val="24"/>
          <w:szCs w:val="24"/>
        </w:rPr>
        <w:t>is</w:t>
      </w:r>
      <w:r w:rsidRPr="009F41DA">
        <w:rPr>
          <w:rFonts w:ascii="Times New Roman" w:hAnsi="Times New Roman" w:cs="Times New Roman"/>
          <w:sz w:val="24"/>
          <w:szCs w:val="24"/>
        </w:rPr>
        <w:t xml:space="preserve"> less well understood. His background as the son of a York draper and his inheritance of £30,000, which he later regretted,</w:t>
      </w:r>
      <w:r w:rsidRPr="009F41DA">
        <w:rPr>
          <w:rStyle w:val="FootnoteReference"/>
          <w:rFonts w:ascii="Times New Roman" w:hAnsi="Times New Roman" w:cs="Times New Roman"/>
        </w:rPr>
        <w:footnoteReference w:id="267"/>
      </w:r>
      <w:r w:rsidRPr="009F41DA">
        <w:rPr>
          <w:rFonts w:ascii="Times New Roman" w:hAnsi="Times New Roman" w:cs="Times New Roman"/>
          <w:sz w:val="24"/>
          <w:szCs w:val="24"/>
        </w:rPr>
        <w:t xml:space="preserve"> firmly </w:t>
      </w:r>
      <w:r w:rsidRPr="009F41DA">
        <w:rPr>
          <w:rFonts w:ascii="Times New Roman" w:hAnsi="Times New Roman" w:cs="Times New Roman"/>
          <w:sz w:val="24"/>
          <w:szCs w:val="24"/>
        </w:rPr>
        <w:lastRenderedPageBreak/>
        <w:t xml:space="preserve">establish his narrative as one of rags-to-riches-to-rags. While other powerful directors and promoters of the period, such as GNR’s Edmund Denison or LNWR’s Mark Huish, were as influential over the dynamics of railway investment, </w:t>
      </w:r>
      <w:proofErr w:type="gramStart"/>
      <w:r w:rsidRPr="009F41DA">
        <w:rPr>
          <w:rFonts w:ascii="Times New Roman" w:hAnsi="Times New Roman" w:cs="Times New Roman"/>
          <w:sz w:val="24"/>
          <w:szCs w:val="24"/>
        </w:rPr>
        <w:t>Hudson</w:t>
      </w:r>
      <w:proofErr w:type="gramEnd"/>
      <w:r w:rsidRPr="009F41DA">
        <w:rPr>
          <w:rFonts w:ascii="Times New Roman" w:hAnsi="Times New Roman" w:cs="Times New Roman"/>
          <w:sz w:val="24"/>
          <w:szCs w:val="24"/>
        </w:rPr>
        <w:t xml:space="preserve"> and the narrative around him were </w:t>
      </w:r>
      <w:r w:rsidRPr="009F41DA">
        <w:rPr>
          <w:rFonts w:ascii="Times New Roman" w:hAnsi="Times New Roman" w:cs="Times New Roman"/>
          <w:i/>
          <w:sz w:val="24"/>
          <w:szCs w:val="24"/>
        </w:rPr>
        <w:t>storied</w:t>
      </w:r>
      <w:r w:rsidRPr="009F41DA">
        <w:rPr>
          <w:rFonts w:ascii="Times New Roman" w:hAnsi="Times New Roman" w:cs="Times New Roman"/>
          <w:sz w:val="24"/>
          <w:szCs w:val="24"/>
        </w:rPr>
        <w:t xml:space="preserve"> in a way which no other powerful railwayman was.</w:t>
      </w:r>
    </w:p>
    <w:p w14:paraId="502C2E0F" w14:textId="028392D7" w:rsidR="0080653E" w:rsidRPr="00B4175D" w:rsidRDefault="0080653E" w:rsidP="00B4175D">
      <w:pPr>
        <w:spacing w:line="360" w:lineRule="auto"/>
        <w:ind w:firstLine="720"/>
        <w:rPr>
          <w:rFonts w:ascii="Times New Roman" w:hAnsi="Times New Roman" w:cs="Times New Roman"/>
          <w:sz w:val="24"/>
          <w:szCs w:val="24"/>
        </w:rPr>
      </w:pPr>
      <w:r w:rsidRPr="00B4175D">
        <w:rPr>
          <w:rFonts w:ascii="Times New Roman" w:hAnsi="Times New Roman" w:cs="Times New Roman"/>
          <w:sz w:val="24"/>
          <w:szCs w:val="24"/>
        </w:rPr>
        <w:t>The first connection between Hudson and railway capital in the national press came in 1835; however, his name appeared simply as one of a long list of directors for the new Northern and Eastern Railway,</w:t>
      </w:r>
      <w:r w:rsidRPr="00B4175D">
        <w:rPr>
          <w:rFonts w:ascii="Times New Roman" w:hAnsi="Times New Roman" w:cs="Times New Roman"/>
          <w:sz w:val="24"/>
          <w:szCs w:val="24"/>
          <w:vertAlign w:val="superscript"/>
        </w:rPr>
        <w:footnoteReference w:id="268"/>
      </w:r>
      <w:r w:rsidRPr="00B4175D">
        <w:rPr>
          <w:rFonts w:ascii="Times New Roman" w:hAnsi="Times New Roman" w:cs="Times New Roman"/>
          <w:sz w:val="24"/>
          <w:szCs w:val="24"/>
        </w:rPr>
        <w:t xml:space="preserve"> which never reached York itself and would only come under Hudson’s control ten years later, through its association with the Eastern Counties Railway. While the much-quoted statement that Hudson wanted ‘to </w:t>
      </w:r>
      <w:proofErr w:type="spellStart"/>
      <w:r w:rsidRPr="00B4175D">
        <w:rPr>
          <w:rFonts w:ascii="Times New Roman" w:hAnsi="Times New Roman" w:cs="Times New Roman"/>
          <w:sz w:val="24"/>
          <w:szCs w:val="24"/>
        </w:rPr>
        <w:t>mak</w:t>
      </w:r>
      <w:proofErr w:type="spellEnd"/>
      <w:r w:rsidRPr="00B4175D">
        <w:rPr>
          <w:rFonts w:ascii="Times New Roman" w:hAnsi="Times New Roman" w:cs="Times New Roman"/>
          <w:sz w:val="24"/>
          <w:szCs w:val="24"/>
        </w:rPr>
        <w:t>’ all t’ railways come t’ York’</w:t>
      </w:r>
      <w:r w:rsidRPr="00B4175D">
        <w:rPr>
          <w:rStyle w:val="FootnoteReference"/>
          <w:rFonts w:ascii="Times New Roman" w:hAnsi="Times New Roman" w:cs="Times New Roman"/>
          <w:sz w:val="24"/>
          <w:szCs w:val="24"/>
        </w:rPr>
        <w:footnoteReference w:id="269"/>
      </w:r>
      <w:r w:rsidRPr="00B4175D">
        <w:rPr>
          <w:rFonts w:ascii="Times New Roman" w:hAnsi="Times New Roman" w:cs="Times New Roman"/>
          <w:sz w:val="24"/>
          <w:szCs w:val="24"/>
        </w:rPr>
        <w:t xml:space="preserve"> underestimates his ambitions for a national network, his railway activity before 1840 was largely confined to his home city. Although his political and business career did not draw the same level of censure as in the late 1840s, Hudson still attracted strenuous opposition in this early period. As early as 1837, he was attacked by the Liberal element of the York City Council over several matters, most notably concerning a land purchase made by his York and North Midland Company. The proceedings, reported in great detail in the </w:t>
      </w:r>
      <w:r w:rsidRPr="00B4175D">
        <w:rPr>
          <w:rFonts w:ascii="Times New Roman" w:hAnsi="Times New Roman" w:cs="Times New Roman"/>
          <w:i/>
          <w:sz w:val="24"/>
          <w:szCs w:val="24"/>
        </w:rPr>
        <w:t>York Herald</w:t>
      </w:r>
      <w:r w:rsidRPr="00B4175D">
        <w:rPr>
          <w:rFonts w:ascii="Times New Roman" w:hAnsi="Times New Roman" w:cs="Times New Roman"/>
          <w:sz w:val="24"/>
          <w:szCs w:val="24"/>
        </w:rPr>
        <w:t xml:space="preserve">, stated that when Hudson rose to speak on the issue after his conduct had been declared ‘irregular’ by the Lord Mayor, ‘a scene of tumult occurred which we never before witnessed’, and the opposing speaker stated that ‘here is a gentleman </w:t>
      </w:r>
      <w:r w:rsidRPr="00B4175D">
        <w:rPr>
          <w:rFonts w:ascii="Times New Roman" w:hAnsi="Times New Roman" w:cs="Times New Roman"/>
          <w:i/>
          <w:sz w:val="24"/>
          <w:szCs w:val="24"/>
        </w:rPr>
        <w:t>convicted of irregularity</w:t>
      </w:r>
      <w:r w:rsidRPr="00B4175D">
        <w:rPr>
          <w:rFonts w:ascii="Times New Roman" w:hAnsi="Times New Roman" w:cs="Times New Roman"/>
          <w:sz w:val="24"/>
          <w:szCs w:val="24"/>
        </w:rPr>
        <w:t>, [emphasis added] and he has the impudence to get up to explain’.</w:t>
      </w:r>
      <w:r w:rsidRPr="00B4175D">
        <w:rPr>
          <w:rFonts w:ascii="Times New Roman" w:hAnsi="Times New Roman" w:cs="Times New Roman"/>
          <w:sz w:val="24"/>
          <w:szCs w:val="24"/>
          <w:vertAlign w:val="superscript"/>
        </w:rPr>
        <w:footnoteReference w:id="270"/>
      </w:r>
      <w:r w:rsidRPr="00B4175D">
        <w:rPr>
          <w:rFonts w:ascii="Times New Roman" w:hAnsi="Times New Roman" w:cs="Times New Roman"/>
          <w:sz w:val="24"/>
          <w:szCs w:val="24"/>
        </w:rPr>
        <w:t xml:space="preserve">  The legalistic tone and the suggestion that Hudson had been convicted of a crime – although ‘irregularity’ was not itself a crime in the period – would remain a constant theme in attacks on Hudson, even when no specific charge was brought or any allegations formally made.</w:t>
      </w:r>
    </w:p>
    <w:p w14:paraId="5FE62EB3" w14:textId="77777777" w:rsidR="00856B7C" w:rsidRDefault="0080653E" w:rsidP="00856B7C">
      <w:pPr>
        <w:spacing w:line="360" w:lineRule="auto"/>
        <w:ind w:firstLine="720"/>
        <w:rPr>
          <w:rFonts w:ascii="Times New Roman" w:hAnsi="Times New Roman" w:cs="Times New Roman"/>
          <w:sz w:val="24"/>
          <w:szCs w:val="24"/>
        </w:rPr>
      </w:pPr>
      <w:r w:rsidRPr="00B4175D">
        <w:rPr>
          <w:rFonts w:ascii="Times New Roman" w:hAnsi="Times New Roman" w:cs="Times New Roman"/>
          <w:sz w:val="24"/>
          <w:szCs w:val="24"/>
        </w:rPr>
        <w:t>As seen above, news media focus on Hudson intensified in the early 1840s. Although no reference to Hudson as ‘the Railway Napoleon’ exists before 1845, the lack of explanation for the first recorded reference of the term indicates that it was widely known beforehand.</w:t>
      </w:r>
      <w:r w:rsidRPr="00B4175D">
        <w:rPr>
          <w:rStyle w:val="FootnoteReference"/>
          <w:rFonts w:ascii="Times New Roman" w:hAnsi="Times New Roman" w:cs="Times New Roman"/>
          <w:sz w:val="24"/>
          <w:szCs w:val="24"/>
        </w:rPr>
        <w:footnoteReference w:id="271"/>
      </w:r>
      <w:r w:rsidRPr="00B4175D">
        <w:rPr>
          <w:rFonts w:ascii="Times New Roman" w:hAnsi="Times New Roman" w:cs="Times New Roman"/>
          <w:sz w:val="24"/>
          <w:szCs w:val="24"/>
        </w:rPr>
        <w:t xml:space="preserve"> This is supported by the declaration in June 1840 that the two new engines on the completed York and North Midland Railway would be the “Wellington” and the “Hudson”.</w:t>
      </w:r>
      <w:r w:rsidRPr="00B4175D">
        <w:rPr>
          <w:rFonts w:ascii="Times New Roman" w:hAnsi="Times New Roman" w:cs="Times New Roman"/>
          <w:sz w:val="24"/>
          <w:szCs w:val="24"/>
          <w:vertAlign w:val="superscript"/>
        </w:rPr>
        <w:footnoteReference w:id="272"/>
      </w:r>
      <w:r w:rsidRPr="00B4175D">
        <w:rPr>
          <w:rFonts w:ascii="Times New Roman" w:hAnsi="Times New Roman" w:cs="Times New Roman"/>
          <w:sz w:val="24"/>
          <w:szCs w:val="24"/>
        </w:rPr>
        <w:t xml:space="preserve"> In June </w:t>
      </w:r>
      <w:r w:rsidRPr="00B4175D">
        <w:rPr>
          <w:rFonts w:ascii="Times New Roman" w:hAnsi="Times New Roman" w:cs="Times New Roman"/>
          <w:sz w:val="24"/>
          <w:szCs w:val="24"/>
        </w:rPr>
        <w:lastRenderedPageBreak/>
        <w:t xml:space="preserve">1844 the </w:t>
      </w:r>
      <w:r w:rsidRPr="00B4175D">
        <w:rPr>
          <w:rFonts w:ascii="Times New Roman" w:hAnsi="Times New Roman" w:cs="Times New Roman"/>
          <w:i/>
          <w:sz w:val="24"/>
          <w:szCs w:val="24"/>
        </w:rPr>
        <w:t xml:space="preserve">Times </w:t>
      </w:r>
      <w:r w:rsidRPr="00B4175D">
        <w:rPr>
          <w:rFonts w:ascii="Times New Roman" w:hAnsi="Times New Roman" w:cs="Times New Roman"/>
          <w:sz w:val="24"/>
          <w:szCs w:val="24"/>
        </w:rPr>
        <w:t>stated that ‘yesterday, the anniversary of the victory of Waterloo, [has] been fixed upon as the day for celebrating the more peaceful triumph achieved… in the extension of the great chain of railway communication’; the piece named both Hudson and the companies he directed, before describing how Hudson and ‘a large party of friends’ would arrive in Newcastle by ‘the great procession train’.</w:t>
      </w:r>
      <w:r w:rsidRPr="00B4175D">
        <w:rPr>
          <w:rFonts w:ascii="Times New Roman" w:hAnsi="Times New Roman" w:cs="Times New Roman"/>
          <w:sz w:val="24"/>
          <w:szCs w:val="24"/>
          <w:vertAlign w:val="superscript"/>
        </w:rPr>
        <w:footnoteReference w:id="273"/>
      </w:r>
      <w:r w:rsidRPr="00B4175D">
        <w:rPr>
          <w:rFonts w:ascii="Times New Roman" w:hAnsi="Times New Roman" w:cs="Times New Roman"/>
          <w:sz w:val="24"/>
          <w:szCs w:val="24"/>
        </w:rPr>
        <w:t xml:space="preserve"> The comparison with Napoleon encapsulated the double-edged view of Hudson in news media; his brash persona and track record of expanding companies led him to be loved by his supporters and loathed by his enemies in roughly equal measure, particularly in a country less than thirty years removed from Waterloo. It was the epithet of ‘The Railway King’, rather than ‘Napoleon’, however, that was </w:t>
      </w:r>
      <w:proofErr w:type="gramStart"/>
      <w:r w:rsidRPr="00B4175D">
        <w:rPr>
          <w:rFonts w:ascii="Times New Roman" w:hAnsi="Times New Roman" w:cs="Times New Roman"/>
          <w:sz w:val="24"/>
          <w:szCs w:val="24"/>
        </w:rPr>
        <w:t>most commonly used</w:t>
      </w:r>
      <w:proofErr w:type="gramEnd"/>
      <w:r w:rsidRPr="00B4175D">
        <w:rPr>
          <w:rFonts w:ascii="Times New Roman" w:hAnsi="Times New Roman" w:cs="Times New Roman"/>
          <w:sz w:val="24"/>
          <w:szCs w:val="24"/>
        </w:rPr>
        <w:t xml:space="preserve"> to refer to Hudson in the news media. While there are several claims that noted Victorian </w:t>
      </w:r>
      <w:proofErr w:type="spellStart"/>
      <w:r w:rsidRPr="00B4175D">
        <w:rPr>
          <w:rFonts w:ascii="Times New Roman" w:hAnsi="Times New Roman" w:cs="Times New Roman"/>
          <w:sz w:val="24"/>
          <w:szCs w:val="24"/>
        </w:rPr>
        <w:t>wit</w:t>
      </w:r>
      <w:proofErr w:type="spellEnd"/>
      <w:r w:rsidRPr="00B4175D">
        <w:rPr>
          <w:rFonts w:ascii="Times New Roman" w:hAnsi="Times New Roman" w:cs="Times New Roman"/>
          <w:sz w:val="24"/>
          <w:szCs w:val="24"/>
        </w:rPr>
        <w:t xml:space="preserve"> the Rev. Sydney Smith coined the nickname in 1844, the term ‘Railway King’ was first used in news media in the title of an 1843 </w:t>
      </w:r>
      <w:r w:rsidRPr="00B4175D">
        <w:rPr>
          <w:rFonts w:ascii="Times New Roman" w:hAnsi="Times New Roman" w:cs="Times New Roman"/>
          <w:i/>
          <w:iCs/>
          <w:sz w:val="24"/>
          <w:szCs w:val="24"/>
        </w:rPr>
        <w:t xml:space="preserve">Leicestershire Mercury </w:t>
      </w:r>
      <w:r w:rsidRPr="00B4175D">
        <w:rPr>
          <w:rFonts w:ascii="Times New Roman" w:hAnsi="Times New Roman" w:cs="Times New Roman"/>
          <w:sz w:val="24"/>
          <w:szCs w:val="24"/>
        </w:rPr>
        <w:t xml:space="preserve">article reproducing an attack on Hudson in a letter published in </w:t>
      </w:r>
      <w:r w:rsidRPr="00B4175D">
        <w:rPr>
          <w:rFonts w:ascii="Times New Roman" w:hAnsi="Times New Roman" w:cs="Times New Roman"/>
          <w:i/>
          <w:sz w:val="24"/>
          <w:szCs w:val="24"/>
        </w:rPr>
        <w:t>Herapath’s Railway Journal</w:t>
      </w:r>
      <w:r w:rsidRPr="00B4175D">
        <w:rPr>
          <w:rFonts w:ascii="Times New Roman" w:hAnsi="Times New Roman" w:cs="Times New Roman"/>
          <w:sz w:val="24"/>
          <w:szCs w:val="24"/>
        </w:rPr>
        <w:t xml:space="preserve">, the leading national railway trade paper. While the </w:t>
      </w:r>
      <w:r w:rsidRPr="00B4175D">
        <w:rPr>
          <w:rFonts w:ascii="Times New Roman" w:hAnsi="Times New Roman" w:cs="Times New Roman"/>
          <w:i/>
          <w:iCs/>
          <w:sz w:val="24"/>
          <w:szCs w:val="24"/>
        </w:rPr>
        <w:t>Herapath</w:t>
      </w:r>
      <w:r w:rsidRPr="00B4175D">
        <w:rPr>
          <w:rFonts w:ascii="Times New Roman" w:hAnsi="Times New Roman" w:cs="Times New Roman"/>
          <w:sz w:val="24"/>
          <w:szCs w:val="24"/>
        </w:rPr>
        <w:t xml:space="preserve"> letter simply referred to Hudson as ‘King George’ throughout,</w:t>
      </w:r>
      <w:r w:rsidRPr="00B4175D">
        <w:rPr>
          <w:rStyle w:val="FootnoteReference"/>
          <w:rFonts w:ascii="Times New Roman" w:hAnsi="Times New Roman" w:cs="Times New Roman"/>
          <w:sz w:val="24"/>
          <w:szCs w:val="24"/>
        </w:rPr>
        <w:footnoteReference w:id="274"/>
      </w:r>
      <w:r w:rsidRPr="00B4175D">
        <w:rPr>
          <w:rFonts w:ascii="Times New Roman" w:hAnsi="Times New Roman" w:cs="Times New Roman"/>
          <w:sz w:val="24"/>
          <w:szCs w:val="24"/>
        </w:rPr>
        <w:t xml:space="preserve"> the </w:t>
      </w:r>
      <w:r w:rsidRPr="00B4175D">
        <w:rPr>
          <w:rFonts w:ascii="Times New Roman" w:hAnsi="Times New Roman" w:cs="Times New Roman"/>
          <w:i/>
          <w:iCs/>
          <w:sz w:val="24"/>
          <w:szCs w:val="24"/>
        </w:rPr>
        <w:t>Mercury</w:t>
      </w:r>
      <w:r w:rsidRPr="00B4175D">
        <w:rPr>
          <w:rFonts w:ascii="Times New Roman" w:hAnsi="Times New Roman" w:cs="Times New Roman"/>
          <w:sz w:val="24"/>
          <w:szCs w:val="24"/>
        </w:rPr>
        <w:t>’s title when reprinting it was ‘New Railway Schemes – The Railway King’.</w:t>
      </w:r>
      <w:r w:rsidRPr="00B4175D">
        <w:rPr>
          <w:rStyle w:val="FootnoteReference"/>
          <w:rFonts w:ascii="Times New Roman" w:hAnsi="Times New Roman" w:cs="Times New Roman"/>
          <w:sz w:val="24"/>
          <w:szCs w:val="24"/>
        </w:rPr>
        <w:footnoteReference w:id="275"/>
      </w:r>
      <w:r w:rsidRPr="00B4175D">
        <w:rPr>
          <w:rFonts w:ascii="Times New Roman" w:hAnsi="Times New Roman" w:cs="Times New Roman"/>
          <w:sz w:val="24"/>
          <w:szCs w:val="24"/>
        </w:rPr>
        <w:t xml:space="preserve"> As seen in the chart below, the term ‘Railway King’ – which overwhelmingly referred to Hudson – continued to be referenced in many news media articles available through GALE, often hundreds per year until the end of the century, well after Hudson’s death in 1871:</w:t>
      </w:r>
    </w:p>
    <w:p w14:paraId="342E723D" w14:textId="1C9A6C4F" w:rsidR="0080653E" w:rsidRPr="00856B7C" w:rsidRDefault="0080653E" w:rsidP="00856B7C">
      <w:pPr>
        <w:spacing w:line="360" w:lineRule="auto"/>
        <w:jc w:val="center"/>
      </w:pPr>
      <w:r w:rsidRPr="009F41DA">
        <w:rPr>
          <w:noProof/>
        </w:rPr>
        <w:lastRenderedPageBreak/>
        <w:drawing>
          <wp:inline distT="0" distB="0" distL="0" distR="0" wp14:anchorId="5509A20D" wp14:editId="6D9AAA9B">
            <wp:extent cx="5730412" cy="2294255"/>
            <wp:effectExtent l="0" t="0" r="3810" b="0"/>
            <wp:docPr id="15" name="Picture 15" descr="C:\Users\roger\AppData\Local\Packages\Microsoft.Office.Desktop_8wekyb3d8bbwe\AC\INetCache\Content.Word\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AppData\Local\Packages\Microsoft.Office.Desktop_8wekyb3d8bbwe\AC\INetCache\Content.Word\chart.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7667"/>
                    <a:stretch/>
                  </pic:blipFill>
                  <pic:spPr bwMode="auto">
                    <a:xfrm>
                      <a:off x="0" y="0"/>
                      <a:ext cx="5731510" cy="2294695"/>
                    </a:xfrm>
                    <a:prstGeom prst="rect">
                      <a:avLst/>
                    </a:prstGeom>
                    <a:noFill/>
                    <a:ln>
                      <a:noFill/>
                    </a:ln>
                    <a:extLst>
                      <a:ext uri="{53640926-AAD7-44D8-BBD7-CCE9431645EC}">
                        <a14:shadowObscured xmlns:a14="http://schemas.microsoft.com/office/drawing/2010/main"/>
                      </a:ext>
                    </a:extLst>
                  </pic:spPr>
                </pic:pic>
              </a:graphicData>
            </a:graphic>
          </wp:inline>
        </w:drawing>
      </w:r>
      <w:r w:rsidRPr="00DB05D1">
        <w:rPr>
          <w:rFonts w:ascii="Times New Roman" w:hAnsi="Times New Roman" w:cs="Times New Roman"/>
          <w:sz w:val="20"/>
          <w:szCs w:val="20"/>
        </w:rPr>
        <w:t>Fig. 2.</w:t>
      </w:r>
      <w:r>
        <w:rPr>
          <w:rFonts w:ascii="Times New Roman" w:hAnsi="Times New Roman" w:cs="Times New Roman"/>
          <w:sz w:val="20"/>
          <w:szCs w:val="20"/>
        </w:rPr>
        <w:t>10</w:t>
      </w:r>
      <w:r w:rsidRPr="00DB05D1">
        <w:rPr>
          <w:rFonts w:ascii="Times New Roman" w:hAnsi="Times New Roman" w:cs="Times New Roman"/>
          <w:sz w:val="20"/>
          <w:szCs w:val="20"/>
        </w:rPr>
        <w:t xml:space="preserve">: </w:t>
      </w:r>
      <w:r>
        <w:rPr>
          <w:rFonts w:ascii="Times New Roman" w:hAnsi="Times New Roman" w:cs="Times New Roman"/>
          <w:noProof/>
          <w:sz w:val="20"/>
          <w:szCs w:val="20"/>
        </w:rPr>
        <w:t>Number of articles available via GALE Primary Sources</w:t>
      </w:r>
      <w:r w:rsidRPr="00DB05D1">
        <w:rPr>
          <w:rFonts w:ascii="Times New Roman" w:hAnsi="Times New Roman" w:cs="Times New Roman"/>
          <w:noProof/>
          <w:sz w:val="20"/>
          <w:szCs w:val="20"/>
        </w:rPr>
        <w:t xml:space="preserve"> referring to ‘Railway King’</w:t>
      </w:r>
      <w:r>
        <w:rPr>
          <w:rFonts w:ascii="Times New Roman" w:hAnsi="Times New Roman" w:cs="Times New Roman"/>
          <w:noProof/>
          <w:sz w:val="20"/>
          <w:szCs w:val="20"/>
        </w:rPr>
        <w:t xml:space="preserve"> by year</w:t>
      </w:r>
      <w:r w:rsidRPr="00DB05D1">
        <w:rPr>
          <w:rFonts w:ascii="Times New Roman" w:hAnsi="Times New Roman" w:cs="Times New Roman"/>
          <w:noProof/>
          <w:sz w:val="20"/>
          <w:szCs w:val="20"/>
        </w:rPr>
        <w:t>, 1840-1900.</w:t>
      </w:r>
    </w:p>
    <w:p w14:paraId="02A8247C" w14:textId="4C3AE20D" w:rsidR="0080653E" w:rsidRPr="00856B7C" w:rsidRDefault="0080653E" w:rsidP="00856B7C">
      <w:pPr>
        <w:spacing w:line="360" w:lineRule="auto"/>
        <w:ind w:firstLine="720"/>
        <w:rPr>
          <w:rFonts w:ascii="Times New Roman" w:hAnsi="Times New Roman" w:cs="Times New Roman"/>
          <w:sz w:val="24"/>
          <w:szCs w:val="24"/>
        </w:rPr>
      </w:pPr>
      <w:r w:rsidRPr="00856B7C">
        <w:rPr>
          <w:rFonts w:ascii="Times New Roman" w:hAnsi="Times New Roman" w:cs="Times New Roman"/>
          <w:sz w:val="24"/>
          <w:szCs w:val="24"/>
        </w:rPr>
        <w:t xml:space="preserve">The peaks and troughs in </w:t>
      </w:r>
      <w:proofErr w:type="gramStart"/>
      <w:r w:rsidRPr="00856B7C">
        <w:rPr>
          <w:rFonts w:ascii="Times New Roman" w:hAnsi="Times New Roman" w:cs="Times New Roman"/>
          <w:sz w:val="24"/>
          <w:szCs w:val="24"/>
        </w:rPr>
        <w:t>mentions</w:t>
      </w:r>
      <w:proofErr w:type="gramEnd"/>
      <w:r w:rsidRPr="00856B7C">
        <w:rPr>
          <w:rFonts w:ascii="Times New Roman" w:hAnsi="Times New Roman" w:cs="Times New Roman"/>
          <w:sz w:val="24"/>
          <w:szCs w:val="24"/>
        </w:rPr>
        <w:t xml:space="preserve"> of ‘Railway King’ tended to fluctuate with important events in Hudson’s life and career, starting with the Railway Mania in 1845, but also encompassing his defeat in the 1859 general election and subsequent flight from England to avoid creditors, his return in 1864 and arrest in 1865. After his death, references tracked with major railway events, particularly those involving his old companies such as the Midland Railway, which opened its Birmingham New Street station in 1885, coinciding with a rise in coverage for that year. Hudson’s North Midland Railway was incorporated in 1842, and in the same year he also gained control of the Midland Counties and the Birmingham and Derby Railways, which would amalgamate into the Midland Railway two years later.</w:t>
      </w:r>
      <w:r w:rsidRPr="00856B7C">
        <w:rPr>
          <w:rStyle w:val="FootnoteReference"/>
          <w:rFonts w:ascii="Times New Roman" w:hAnsi="Times New Roman" w:cs="Times New Roman"/>
          <w:sz w:val="24"/>
          <w:szCs w:val="24"/>
        </w:rPr>
        <w:footnoteReference w:id="276"/>
      </w:r>
      <w:r w:rsidRPr="00856B7C">
        <w:rPr>
          <w:rFonts w:ascii="Times New Roman" w:hAnsi="Times New Roman" w:cs="Times New Roman"/>
          <w:sz w:val="24"/>
          <w:szCs w:val="24"/>
        </w:rPr>
        <w:t xml:space="preserve"> leading the </w:t>
      </w:r>
      <w:r w:rsidRPr="00856B7C">
        <w:rPr>
          <w:rFonts w:ascii="Times New Roman" w:hAnsi="Times New Roman" w:cs="Times New Roman"/>
          <w:i/>
          <w:sz w:val="24"/>
          <w:szCs w:val="24"/>
        </w:rPr>
        <w:t>Standard</w:t>
      </w:r>
      <w:r w:rsidRPr="00856B7C">
        <w:rPr>
          <w:rFonts w:ascii="Times New Roman" w:hAnsi="Times New Roman" w:cs="Times New Roman"/>
          <w:sz w:val="24"/>
          <w:szCs w:val="24"/>
        </w:rPr>
        <w:t xml:space="preserve"> to identify him one of the most powerful railwaymen in the country and one of ‘a deputation of railway companies’</w:t>
      </w:r>
      <w:r w:rsidRPr="00856B7C">
        <w:rPr>
          <w:rStyle w:val="FootnoteReference"/>
          <w:rFonts w:ascii="Times New Roman" w:hAnsi="Times New Roman" w:cs="Times New Roman"/>
          <w:sz w:val="24"/>
          <w:szCs w:val="24"/>
        </w:rPr>
        <w:footnoteReference w:id="277"/>
      </w:r>
      <w:r w:rsidRPr="00856B7C">
        <w:rPr>
          <w:rFonts w:ascii="Times New Roman" w:hAnsi="Times New Roman" w:cs="Times New Roman"/>
          <w:sz w:val="24"/>
          <w:szCs w:val="24"/>
        </w:rPr>
        <w:t xml:space="preserve"> to Gladstone – then head of the Board of Trade – that disputed the Railways Regulation Bill, which related, among other things, to the mandatory availability of company accounts. Given that accusations of false accounting would later cause Hudson to be ousted from his companies, it seems likely that his opposition to government regulation even at this early stage reflected irregularity in his ‘high-handed approach’ to keeping accounts.</w:t>
      </w:r>
      <w:r w:rsidRPr="00856B7C">
        <w:rPr>
          <w:rStyle w:val="FootnoteReference"/>
          <w:rFonts w:ascii="Times New Roman" w:hAnsi="Times New Roman" w:cs="Times New Roman"/>
          <w:sz w:val="24"/>
          <w:szCs w:val="24"/>
        </w:rPr>
        <w:footnoteReference w:id="278"/>
      </w:r>
      <w:r w:rsidRPr="00856B7C">
        <w:rPr>
          <w:rFonts w:ascii="Times New Roman" w:hAnsi="Times New Roman" w:cs="Times New Roman"/>
          <w:sz w:val="24"/>
          <w:szCs w:val="24"/>
        </w:rPr>
        <w:t xml:space="preserve"> Reports and articles which defended Hudson tended to do so as vehemently as those that attacked him. In 1843, the</w:t>
      </w:r>
      <w:r w:rsidRPr="00856B7C">
        <w:rPr>
          <w:rFonts w:ascii="Times New Roman" w:hAnsi="Times New Roman" w:cs="Times New Roman"/>
          <w:i/>
          <w:sz w:val="24"/>
          <w:szCs w:val="24"/>
        </w:rPr>
        <w:t xml:space="preserve"> Era</w:t>
      </w:r>
      <w:r w:rsidRPr="00856B7C">
        <w:rPr>
          <w:rFonts w:ascii="Times New Roman" w:hAnsi="Times New Roman" w:cs="Times New Roman"/>
          <w:sz w:val="24"/>
          <w:szCs w:val="24"/>
        </w:rPr>
        <w:t xml:space="preserve"> gave effusive praise to the amalgamation of Hudson’s companies into the Midland Railway, calling it ‘so fortunately conceived and so ably and energetically carried out by Mr. Alderman George Hudson’ and </w:t>
      </w:r>
      <w:r w:rsidRPr="00856B7C">
        <w:rPr>
          <w:rFonts w:ascii="Times New Roman" w:hAnsi="Times New Roman" w:cs="Times New Roman"/>
          <w:sz w:val="24"/>
          <w:szCs w:val="24"/>
        </w:rPr>
        <w:lastRenderedPageBreak/>
        <w:t>describing it as a model for ‘less successful lines’.</w:t>
      </w:r>
      <w:r w:rsidRPr="00856B7C">
        <w:rPr>
          <w:rFonts w:ascii="Times New Roman" w:hAnsi="Times New Roman" w:cs="Times New Roman"/>
          <w:sz w:val="24"/>
          <w:szCs w:val="24"/>
          <w:vertAlign w:val="superscript"/>
        </w:rPr>
        <w:footnoteReference w:id="279"/>
      </w:r>
      <w:r w:rsidRPr="00856B7C">
        <w:rPr>
          <w:rFonts w:ascii="Times New Roman" w:hAnsi="Times New Roman" w:cs="Times New Roman"/>
          <w:sz w:val="24"/>
          <w:szCs w:val="24"/>
        </w:rPr>
        <w:t xml:space="preserve"> In July of 1845, as the Mania was reaching full speed, Hudson was being both attacked and defended for his defensive commercial tactic of blocking rival companies.  The </w:t>
      </w:r>
      <w:r w:rsidRPr="00856B7C">
        <w:rPr>
          <w:rFonts w:ascii="Times New Roman" w:hAnsi="Times New Roman" w:cs="Times New Roman"/>
          <w:i/>
          <w:sz w:val="24"/>
          <w:szCs w:val="24"/>
        </w:rPr>
        <w:t>Derby Mercury</w:t>
      </w:r>
      <w:r w:rsidRPr="00856B7C">
        <w:rPr>
          <w:rFonts w:ascii="Times New Roman" w:hAnsi="Times New Roman" w:cs="Times New Roman"/>
          <w:sz w:val="24"/>
          <w:szCs w:val="24"/>
        </w:rPr>
        <w:t xml:space="preserve"> – likely partisan given that the Midland Railway was itself based in Derby – rebuffed attacks that called Hudson ‘not only very arrogant, but also very unjust’ as being ‘puerile and contemptible… he only did his duty as chairman of the Midland, and no more’.</w:t>
      </w:r>
      <w:r w:rsidRPr="00856B7C">
        <w:rPr>
          <w:rFonts w:ascii="Times New Roman" w:hAnsi="Times New Roman" w:cs="Times New Roman"/>
          <w:sz w:val="24"/>
          <w:szCs w:val="24"/>
          <w:vertAlign w:val="superscript"/>
        </w:rPr>
        <w:footnoteReference w:id="280"/>
      </w:r>
      <w:r w:rsidRPr="00856B7C">
        <w:rPr>
          <w:rFonts w:ascii="Times New Roman" w:hAnsi="Times New Roman" w:cs="Times New Roman"/>
          <w:sz w:val="24"/>
          <w:szCs w:val="24"/>
        </w:rPr>
        <w:t xml:space="preserve"> News media were fighting the same battles on ink and paper as company directors were fighting in Parliament and across the countryside.</w:t>
      </w:r>
    </w:p>
    <w:p w14:paraId="078C4B25" w14:textId="77777777" w:rsidR="0080653E" w:rsidRPr="00856B7C" w:rsidRDefault="0080653E" w:rsidP="00856B7C">
      <w:pPr>
        <w:spacing w:line="360" w:lineRule="auto"/>
        <w:rPr>
          <w:rFonts w:ascii="Times New Roman" w:hAnsi="Times New Roman" w:cs="Times New Roman"/>
          <w:sz w:val="24"/>
          <w:szCs w:val="24"/>
        </w:rPr>
      </w:pPr>
      <w:r w:rsidRPr="00856B7C">
        <w:rPr>
          <w:rFonts w:ascii="Times New Roman" w:hAnsi="Times New Roman" w:cs="Times New Roman"/>
          <w:sz w:val="24"/>
          <w:szCs w:val="24"/>
        </w:rPr>
        <w:tab/>
        <w:t xml:space="preserve">As the Mania grew, so did both Hudson’s influence in railway investment and his prominence in news media as ‘the Railway King’. His celebrity was only heightened when he successfully stood for Parliament as the Tory candidate for Sunderland in the summer of 1845. Hudson had been a Liberal early in his </w:t>
      </w:r>
      <w:proofErr w:type="gramStart"/>
      <w:r w:rsidRPr="00856B7C">
        <w:rPr>
          <w:rFonts w:ascii="Times New Roman" w:hAnsi="Times New Roman" w:cs="Times New Roman"/>
          <w:sz w:val="24"/>
          <w:szCs w:val="24"/>
        </w:rPr>
        <w:t>career, but</w:t>
      </w:r>
      <w:proofErr w:type="gramEnd"/>
      <w:r w:rsidRPr="00856B7C">
        <w:rPr>
          <w:rFonts w:ascii="Times New Roman" w:hAnsi="Times New Roman" w:cs="Times New Roman"/>
          <w:sz w:val="24"/>
          <w:szCs w:val="24"/>
        </w:rPr>
        <w:t xml:space="preserve"> had changed his allegiance while still in York. The </w:t>
      </w:r>
      <w:r w:rsidRPr="00856B7C">
        <w:rPr>
          <w:rFonts w:ascii="Times New Roman" w:hAnsi="Times New Roman" w:cs="Times New Roman"/>
          <w:i/>
          <w:sz w:val="24"/>
          <w:szCs w:val="24"/>
        </w:rPr>
        <w:t xml:space="preserve">Leicester Mercury </w:t>
      </w:r>
      <w:r w:rsidRPr="00856B7C">
        <w:rPr>
          <w:rFonts w:ascii="Times New Roman" w:hAnsi="Times New Roman" w:cs="Times New Roman"/>
          <w:sz w:val="24"/>
          <w:szCs w:val="24"/>
        </w:rPr>
        <w:t>noted how the Sunderland by-election was ‘one of the engrossing topics of the political world’, but attacked Hudson, calling his address ‘a choice specimen of the mean-nothing school… distinguished by an abnegation of all principle… We, however, hope that Mr Hudson will be left to his railway speculations’, indicating that Hudson’s career as a railway director was seen as his defining feature as a public figure and was also perceived as distinct from his political career.</w:t>
      </w:r>
      <w:r w:rsidRPr="00856B7C">
        <w:rPr>
          <w:rFonts w:ascii="Times New Roman" w:hAnsi="Times New Roman" w:cs="Times New Roman"/>
          <w:sz w:val="24"/>
          <w:szCs w:val="24"/>
          <w:vertAlign w:val="superscript"/>
        </w:rPr>
        <w:footnoteReference w:id="281"/>
      </w:r>
      <w:r w:rsidRPr="00856B7C">
        <w:rPr>
          <w:rFonts w:ascii="Times New Roman" w:hAnsi="Times New Roman" w:cs="Times New Roman"/>
          <w:sz w:val="24"/>
          <w:szCs w:val="24"/>
        </w:rPr>
        <w:t xml:space="preserve"> The attack from the </w:t>
      </w:r>
      <w:r w:rsidRPr="00856B7C">
        <w:rPr>
          <w:rFonts w:ascii="Times New Roman" w:hAnsi="Times New Roman" w:cs="Times New Roman"/>
          <w:i/>
          <w:sz w:val="24"/>
          <w:szCs w:val="24"/>
        </w:rPr>
        <w:t xml:space="preserve">Leicester Mercury </w:t>
      </w:r>
      <w:r w:rsidRPr="00856B7C">
        <w:rPr>
          <w:rFonts w:ascii="Times New Roman" w:hAnsi="Times New Roman" w:cs="Times New Roman"/>
          <w:sz w:val="24"/>
          <w:szCs w:val="24"/>
        </w:rPr>
        <w:t xml:space="preserve">was perhaps unsurprising given that the Leicester-based Midland Counties Railway had been taken over by Hudson’s own, Derby-based Midland Railway the year before; there were, however, other signs that Hudson’s popularity was not universal. At one meeting, the </w:t>
      </w:r>
      <w:r w:rsidRPr="00856B7C">
        <w:rPr>
          <w:rFonts w:ascii="Times New Roman" w:hAnsi="Times New Roman" w:cs="Times New Roman"/>
          <w:i/>
          <w:sz w:val="24"/>
          <w:szCs w:val="24"/>
        </w:rPr>
        <w:t xml:space="preserve">York Herald </w:t>
      </w:r>
      <w:r w:rsidRPr="00856B7C">
        <w:rPr>
          <w:rFonts w:ascii="Times New Roman" w:hAnsi="Times New Roman" w:cs="Times New Roman"/>
          <w:sz w:val="24"/>
          <w:szCs w:val="24"/>
        </w:rPr>
        <w:t xml:space="preserve">reported the negative reaction to a Hudson speech as well as its content; Hudson was quoted as saying that ‘two charges had been brought against him – the first, that he was a railway speculator; and the second that he was in favour of the Corn Laws. (Hisses and groans.) To </w:t>
      </w:r>
      <w:proofErr w:type="gramStart"/>
      <w:r w:rsidRPr="00856B7C">
        <w:rPr>
          <w:rFonts w:ascii="Times New Roman" w:hAnsi="Times New Roman" w:cs="Times New Roman"/>
          <w:sz w:val="24"/>
          <w:szCs w:val="24"/>
        </w:rPr>
        <w:t>both of these</w:t>
      </w:r>
      <w:proofErr w:type="gramEnd"/>
      <w:r w:rsidRPr="00856B7C">
        <w:rPr>
          <w:rFonts w:ascii="Times New Roman" w:hAnsi="Times New Roman" w:cs="Times New Roman"/>
          <w:sz w:val="24"/>
          <w:szCs w:val="24"/>
        </w:rPr>
        <w:t xml:space="preserve"> charges he pleaded guilty. (Great uproar)’.</w:t>
      </w:r>
      <w:r w:rsidRPr="00856B7C">
        <w:rPr>
          <w:rFonts w:ascii="Times New Roman" w:hAnsi="Times New Roman" w:cs="Times New Roman"/>
          <w:sz w:val="24"/>
          <w:szCs w:val="24"/>
          <w:vertAlign w:val="superscript"/>
        </w:rPr>
        <w:footnoteReference w:id="282"/>
      </w:r>
      <w:r w:rsidRPr="00856B7C">
        <w:rPr>
          <w:rFonts w:ascii="Times New Roman" w:hAnsi="Times New Roman" w:cs="Times New Roman"/>
          <w:sz w:val="24"/>
          <w:szCs w:val="24"/>
        </w:rPr>
        <w:t xml:space="preserve"> The fact that Hudson accepted the labels which caused this disapprobation indicates his combative approach in public life; he changed his political allegiance frequently while in </w:t>
      </w:r>
      <w:proofErr w:type="gramStart"/>
      <w:r w:rsidRPr="00856B7C">
        <w:rPr>
          <w:rFonts w:ascii="Times New Roman" w:hAnsi="Times New Roman" w:cs="Times New Roman"/>
          <w:sz w:val="24"/>
          <w:szCs w:val="24"/>
        </w:rPr>
        <w:t>York, and</w:t>
      </w:r>
      <w:proofErr w:type="gramEnd"/>
      <w:r w:rsidRPr="00856B7C">
        <w:rPr>
          <w:rFonts w:ascii="Times New Roman" w:hAnsi="Times New Roman" w:cs="Times New Roman"/>
          <w:sz w:val="24"/>
          <w:szCs w:val="24"/>
        </w:rPr>
        <w:t xml:space="preserve"> had much the same approach when negotiating with other railway companies. As well as reporting on </w:t>
      </w:r>
      <w:r w:rsidRPr="00856B7C">
        <w:rPr>
          <w:rFonts w:ascii="Times New Roman" w:hAnsi="Times New Roman" w:cs="Times New Roman"/>
          <w:sz w:val="24"/>
          <w:szCs w:val="24"/>
        </w:rPr>
        <w:lastRenderedPageBreak/>
        <w:t>Hudson’s actions in great volume, news media also elected to represent every aspect of them in minute detail; news media characterisation of railway financial developments may have been selective, but not when it came to George Hudson.</w:t>
      </w:r>
    </w:p>
    <w:p w14:paraId="2C2B705C" w14:textId="77777777" w:rsidR="0080653E" w:rsidRDefault="0080653E" w:rsidP="0080653E">
      <w:pPr>
        <w:spacing w:after="0"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Of all the events that fed the narrative around Hudson, however, the Railway Mania was undoubtedly the most critical</w:t>
      </w:r>
      <w:r>
        <w:rPr>
          <w:rFonts w:ascii="Times New Roman" w:hAnsi="Times New Roman" w:cs="Times New Roman"/>
          <w:sz w:val="24"/>
          <w:szCs w:val="24"/>
        </w:rPr>
        <w:t>. The Mania saw 1,400 railway companies registered in the first ten months of 1845, attracting vast investment, before the market disastrously collapsed.</w:t>
      </w:r>
      <w:r>
        <w:rPr>
          <w:rStyle w:val="FootnoteReference"/>
          <w:rFonts w:ascii="Times New Roman" w:hAnsi="Times New Roman" w:cs="Times New Roman"/>
        </w:rPr>
        <w:footnoteReference w:id="283"/>
      </w:r>
      <w:r>
        <w:rPr>
          <w:rFonts w:ascii="Times New Roman" w:hAnsi="Times New Roman" w:cs="Times New Roman"/>
          <w:sz w:val="24"/>
          <w:szCs w:val="24"/>
        </w:rPr>
        <w:t xml:space="preserve"> As it became clearer and clearer in 1846 and 1847 that many would not recoup their investments while Hudson went from success to success, so coverage that was critical of him, which had been a strain for several years, started to dominate the tone of reporting. </w:t>
      </w:r>
      <w:r w:rsidRPr="009F41DA">
        <w:rPr>
          <w:rFonts w:ascii="Times New Roman" w:hAnsi="Times New Roman" w:cs="Times New Roman"/>
          <w:sz w:val="24"/>
          <w:szCs w:val="24"/>
        </w:rPr>
        <w:t xml:space="preserve">Already defined as the most prominent railway speculator, Hudson became a target for the </w:t>
      </w:r>
      <w:r>
        <w:rPr>
          <w:rFonts w:ascii="Times New Roman" w:hAnsi="Times New Roman" w:cs="Times New Roman"/>
          <w:sz w:val="24"/>
          <w:szCs w:val="24"/>
        </w:rPr>
        <w:t xml:space="preserve">backlash against the </w:t>
      </w:r>
      <w:r w:rsidRPr="009F41DA">
        <w:rPr>
          <w:rFonts w:ascii="Times New Roman" w:hAnsi="Times New Roman" w:cs="Times New Roman"/>
          <w:sz w:val="24"/>
          <w:szCs w:val="24"/>
        </w:rPr>
        <w:t xml:space="preserve">Mania as it happened, for the confusion and misery that followed its collapse, and for the lingering anger resulting from the lack of a widely intelligible or acceptable resolution to the turmoil. One letter by ‘A London Tradesman’ printed in the </w:t>
      </w:r>
      <w:r w:rsidRPr="009F41DA">
        <w:rPr>
          <w:rFonts w:ascii="Times New Roman" w:hAnsi="Times New Roman" w:cs="Times New Roman"/>
          <w:i/>
          <w:sz w:val="24"/>
          <w:szCs w:val="24"/>
        </w:rPr>
        <w:t xml:space="preserve">Times </w:t>
      </w:r>
      <w:r w:rsidRPr="009F41DA">
        <w:rPr>
          <w:rFonts w:ascii="Times New Roman" w:hAnsi="Times New Roman" w:cs="Times New Roman"/>
          <w:sz w:val="24"/>
          <w:szCs w:val="24"/>
        </w:rPr>
        <w:t>on October 24</w:t>
      </w:r>
      <w:r w:rsidRPr="009F41DA">
        <w:rPr>
          <w:rFonts w:ascii="Times New Roman" w:hAnsi="Times New Roman" w:cs="Times New Roman"/>
          <w:sz w:val="24"/>
          <w:szCs w:val="24"/>
          <w:vertAlign w:val="superscript"/>
        </w:rPr>
        <w:t>th</w:t>
      </w:r>
      <w:proofErr w:type="gramStart"/>
      <w:r w:rsidRPr="009F41DA">
        <w:rPr>
          <w:rFonts w:ascii="Times New Roman" w:hAnsi="Times New Roman" w:cs="Times New Roman"/>
          <w:sz w:val="24"/>
          <w:szCs w:val="24"/>
        </w:rPr>
        <w:t xml:space="preserve"> 1845</w:t>
      </w:r>
      <w:proofErr w:type="gramEnd"/>
      <w:r w:rsidRPr="009F41DA">
        <w:rPr>
          <w:rFonts w:ascii="Times New Roman" w:hAnsi="Times New Roman" w:cs="Times New Roman"/>
          <w:sz w:val="24"/>
          <w:szCs w:val="24"/>
        </w:rPr>
        <w:t xml:space="preserve"> following ‘the explosion of the railway volcano’, voiced many of these concerns. It stated that</w:t>
      </w:r>
      <w:r>
        <w:rPr>
          <w:rFonts w:ascii="Times New Roman" w:hAnsi="Times New Roman" w:cs="Times New Roman"/>
          <w:sz w:val="24"/>
          <w:szCs w:val="24"/>
        </w:rPr>
        <w:t xml:space="preserve">: </w:t>
      </w:r>
    </w:p>
    <w:p w14:paraId="19824072" w14:textId="77777777" w:rsidR="0080653E" w:rsidRDefault="0080653E" w:rsidP="0080653E">
      <w:pPr>
        <w:spacing w:after="0" w:line="360" w:lineRule="auto"/>
        <w:ind w:firstLine="720"/>
        <w:rPr>
          <w:rFonts w:ascii="Times New Roman" w:hAnsi="Times New Roman" w:cs="Times New Roman"/>
          <w:sz w:val="24"/>
          <w:szCs w:val="24"/>
        </w:rPr>
      </w:pPr>
    </w:p>
    <w:p w14:paraId="34EF2780" w14:textId="77777777" w:rsidR="0080653E" w:rsidRPr="00607CA6" w:rsidRDefault="0080653E" w:rsidP="0080653E">
      <w:pPr>
        <w:pStyle w:val="NoSpacing"/>
        <w:ind w:left="720"/>
        <w:rPr>
          <w:rFonts w:ascii="Times New Roman" w:hAnsi="Times New Roman" w:cs="Times New Roman"/>
          <w:sz w:val="24"/>
          <w:szCs w:val="24"/>
        </w:rPr>
      </w:pPr>
      <w:r w:rsidRPr="00607CA6">
        <w:rPr>
          <w:rFonts w:ascii="Times New Roman" w:hAnsi="Times New Roman" w:cs="Times New Roman"/>
          <w:sz w:val="24"/>
          <w:szCs w:val="24"/>
        </w:rPr>
        <w:t>Every other journal is egging on the public to increased transactions… leading journals are receiving £800 to £1000 per day for railway advertisements… we shall find our ledgers full of bad debts… though we ourselves may not have held a railway share, yet we run the risk of being ruined by the misdeeds of others…the great abettor of this system is Mr George Hudson, whose name has been considered a guarantee for everything good.</w:t>
      </w:r>
      <w:r w:rsidRPr="00607CA6">
        <w:rPr>
          <w:rStyle w:val="FootnoteReference"/>
          <w:rFonts w:ascii="Times New Roman" w:hAnsi="Times New Roman" w:cs="Times New Roman"/>
          <w:sz w:val="24"/>
          <w:szCs w:val="24"/>
        </w:rPr>
        <w:footnoteReference w:id="284"/>
      </w:r>
      <w:r w:rsidRPr="00607CA6">
        <w:rPr>
          <w:rFonts w:ascii="Times New Roman" w:hAnsi="Times New Roman" w:cs="Times New Roman"/>
          <w:sz w:val="24"/>
          <w:szCs w:val="24"/>
        </w:rPr>
        <w:t xml:space="preserve"> </w:t>
      </w:r>
    </w:p>
    <w:p w14:paraId="55CB1FAB" w14:textId="77777777" w:rsidR="0080653E" w:rsidRDefault="0080653E" w:rsidP="0080653E">
      <w:pPr>
        <w:spacing w:after="0" w:line="360" w:lineRule="auto"/>
        <w:rPr>
          <w:rFonts w:ascii="Times New Roman" w:hAnsi="Times New Roman" w:cs="Times New Roman"/>
          <w:sz w:val="24"/>
          <w:szCs w:val="24"/>
        </w:rPr>
      </w:pPr>
    </w:p>
    <w:p w14:paraId="6C8AD439" w14:textId="77777777" w:rsidR="0080653E" w:rsidRPr="009F41DA" w:rsidRDefault="0080653E" w:rsidP="0080653E">
      <w:pPr>
        <w:spacing w:after="0" w:line="360" w:lineRule="auto"/>
        <w:rPr>
          <w:rFonts w:ascii="Times New Roman" w:hAnsi="Times New Roman" w:cs="Times New Roman"/>
          <w:sz w:val="24"/>
          <w:szCs w:val="24"/>
          <w:lang w:eastAsia="en-GB"/>
        </w:rPr>
      </w:pPr>
      <w:r w:rsidRPr="009F41DA">
        <w:rPr>
          <w:rFonts w:ascii="Times New Roman" w:hAnsi="Times New Roman" w:cs="Times New Roman"/>
          <w:sz w:val="24"/>
          <w:szCs w:val="24"/>
        </w:rPr>
        <w:t>There were</w:t>
      </w:r>
      <w:r>
        <w:rPr>
          <w:rFonts w:ascii="Times New Roman" w:hAnsi="Times New Roman" w:cs="Times New Roman"/>
          <w:sz w:val="24"/>
          <w:szCs w:val="24"/>
        </w:rPr>
        <w:t xml:space="preserve"> still some </w:t>
      </w:r>
      <w:r w:rsidRPr="009F41DA">
        <w:rPr>
          <w:rFonts w:ascii="Times New Roman" w:hAnsi="Times New Roman" w:cs="Times New Roman"/>
          <w:sz w:val="24"/>
          <w:szCs w:val="24"/>
        </w:rPr>
        <w:t xml:space="preserve">articles published during the Mania </w:t>
      </w:r>
      <w:r>
        <w:rPr>
          <w:rFonts w:ascii="Times New Roman" w:hAnsi="Times New Roman" w:cs="Times New Roman"/>
          <w:sz w:val="24"/>
          <w:szCs w:val="24"/>
        </w:rPr>
        <w:t>that defended</w:t>
      </w:r>
      <w:r w:rsidRPr="009F41DA">
        <w:rPr>
          <w:rFonts w:ascii="Times New Roman" w:hAnsi="Times New Roman" w:cs="Times New Roman"/>
          <w:sz w:val="24"/>
          <w:szCs w:val="24"/>
        </w:rPr>
        <w:t xml:space="preserve"> Hudson</w:t>
      </w:r>
      <w:r>
        <w:rPr>
          <w:rFonts w:ascii="Times New Roman" w:hAnsi="Times New Roman" w:cs="Times New Roman"/>
          <w:sz w:val="24"/>
          <w:szCs w:val="24"/>
        </w:rPr>
        <w:t xml:space="preserve">, many of which were from local papers based in towns and cities with strong political or business associations with him. When a </w:t>
      </w:r>
      <w:r>
        <w:rPr>
          <w:rFonts w:ascii="Times New Roman" w:hAnsi="Times New Roman" w:cs="Times New Roman"/>
          <w:i/>
          <w:iCs/>
          <w:sz w:val="24"/>
          <w:szCs w:val="24"/>
        </w:rPr>
        <w:t>Derby Mercury</w:t>
      </w:r>
      <w:r>
        <w:rPr>
          <w:rFonts w:ascii="Times New Roman" w:hAnsi="Times New Roman" w:cs="Times New Roman"/>
          <w:sz w:val="24"/>
          <w:szCs w:val="24"/>
        </w:rPr>
        <w:t xml:space="preserve"> report implied </w:t>
      </w:r>
      <w:r w:rsidRPr="009F41DA">
        <w:rPr>
          <w:rFonts w:ascii="Times New Roman" w:hAnsi="Times New Roman" w:cs="Times New Roman"/>
          <w:sz w:val="24"/>
          <w:szCs w:val="24"/>
        </w:rPr>
        <w:t>that attacks on Hudson were written by those who had suffered from unlucky speculation themselves</w:t>
      </w:r>
      <w:r>
        <w:rPr>
          <w:rFonts w:ascii="Times New Roman" w:hAnsi="Times New Roman" w:cs="Times New Roman"/>
          <w:sz w:val="24"/>
          <w:szCs w:val="24"/>
        </w:rPr>
        <w:t>,</w:t>
      </w:r>
      <w:r w:rsidRPr="009F41DA">
        <w:rPr>
          <w:rStyle w:val="FootnoteReference"/>
          <w:rFonts w:ascii="Times New Roman" w:hAnsi="Times New Roman" w:cs="Times New Roman"/>
        </w:rPr>
        <w:footnoteReference w:id="285"/>
      </w:r>
      <w:r>
        <w:rPr>
          <w:rFonts w:ascii="Times New Roman" w:hAnsi="Times New Roman" w:cs="Times New Roman"/>
          <w:sz w:val="24"/>
          <w:szCs w:val="24"/>
        </w:rPr>
        <w:t xml:space="preserve"> it is likely that it was driven at least in part by partisan support of the city’s dominant company. Similarly, Hudson’s connections to Robert Peel and the Anti-Corn Law wing of the Tories – though he later changed sides on the issue – are likely the reason for a </w:t>
      </w:r>
      <w:r>
        <w:rPr>
          <w:rFonts w:ascii="Times New Roman" w:hAnsi="Times New Roman" w:cs="Times New Roman"/>
          <w:i/>
          <w:sz w:val="24"/>
          <w:szCs w:val="24"/>
        </w:rPr>
        <w:t xml:space="preserve">Cork Examiner </w:t>
      </w:r>
      <w:r>
        <w:rPr>
          <w:rFonts w:ascii="Times New Roman" w:hAnsi="Times New Roman" w:cs="Times New Roman"/>
          <w:iCs/>
          <w:sz w:val="24"/>
          <w:szCs w:val="24"/>
        </w:rPr>
        <w:t xml:space="preserve">article </w:t>
      </w:r>
      <w:r>
        <w:rPr>
          <w:rFonts w:ascii="Times New Roman" w:hAnsi="Times New Roman" w:cs="Times New Roman"/>
          <w:sz w:val="24"/>
          <w:szCs w:val="24"/>
        </w:rPr>
        <w:t xml:space="preserve">proclaiming him ‘THE FRIEND OF THE POOR’ as well as ‘The Railway King’, rather than </w:t>
      </w:r>
      <w:r>
        <w:rPr>
          <w:rFonts w:ascii="Times New Roman" w:hAnsi="Times New Roman" w:cs="Times New Roman"/>
          <w:sz w:val="24"/>
          <w:szCs w:val="24"/>
        </w:rPr>
        <w:lastRenderedPageBreak/>
        <w:t>charitable works undertaken in York,</w:t>
      </w:r>
      <w:r>
        <w:rPr>
          <w:rStyle w:val="FootnoteReference"/>
          <w:rFonts w:ascii="Times New Roman" w:hAnsi="Times New Roman" w:cs="Times New Roman"/>
        </w:rPr>
        <w:footnoteReference w:id="286"/>
      </w:r>
      <w:r>
        <w:rPr>
          <w:rFonts w:ascii="Times New Roman" w:hAnsi="Times New Roman" w:cs="Times New Roman"/>
          <w:sz w:val="24"/>
          <w:szCs w:val="24"/>
        </w:rPr>
        <w:t xml:space="preserve"> since late 1845 saw widespread Irish support for the repeal of the Corn Laws during the Famine.</w:t>
      </w:r>
      <w:r w:rsidRPr="009F41DA">
        <w:rPr>
          <w:rFonts w:ascii="Times New Roman" w:hAnsi="Times New Roman" w:cs="Times New Roman"/>
          <w:sz w:val="24"/>
          <w:szCs w:val="24"/>
        </w:rPr>
        <w:t xml:space="preserve"> The </w:t>
      </w:r>
      <w:r w:rsidRPr="009F41DA">
        <w:rPr>
          <w:rFonts w:ascii="Times New Roman" w:hAnsi="Times New Roman" w:cs="Times New Roman"/>
          <w:i/>
          <w:sz w:val="24"/>
          <w:szCs w:val="24"/>
        </w:rPr>
        <w:t xml:space="preserve">Illustrated London News </w:t>
      </w:r>
      <w:r w:rsidRPr="009F41DA">
        <w:rPr>
          <w:rFonts w:ascii="Times New Roman" w:hAnsi="Times New Roman" w:cs="Times New Roman"/>
          <w:sz w:val="24"/>
          <w:szCs w:val="24"/>
        </w:rPr>
        <w:t xml:space="preserve">published an illustrated profile of ‘The Railway King’ [fig. </w:t>
      </w:r>
      <w:r>
        <w:rPr>
          <w:rFonts w:ascii="Times New Roman" w:hAnsi="Times New Roman" w:cs="Times New Roman"/>
          <w:sz w:val="24"/>
          <w:szCs w:val="24"/>
        </w:rPr>
        <w:t>2.11</w:t>
      </w:r>
      <w:r w:rsidRPr="009F41DA">
        <w:rPr>
          <w:rFonts w:ascii="Times New Roman" w:hAnsi="Times New Roman" w:cs="Times New Roman"/>
          <w:sz w:val="24"/>
          <w:szCs w:val="24"/>
        </w:rPr>
        <w:t xml:space="preserve">] containing such praise as ‘people of all ranks would be glad to confide any sum of money to his discretion and speculative </w:t>
      </w:r>
      <w:proofErr w:type="spellStart"/>
      <w:r w:rsidRPr="009F41DA">
        <w:rPr>
          <w:rFonts w:ascii="Times New Roman" w:hAnsi="Times New Roman" w:cs="Times New Roman"/>
          <w:sz w:val="24"/>
          <w:szCs w:val="24"/>
        </w:rPr>
        <w:t>enter</w:t>
      </w:r>
      <w:r>
        <w:rPr>
          <w:rFonts w:ascii="Times New Roman" w:hAnsi="Times New Roman" w:cs="Times New Roman"/>
          <w:sz w:val="24"/>
          <w:szCs w:val="24"/>
        </w:rPr>
        <w:t>l</w:t>
      </w:r>
      <w:r w:rsidRPr="009F41DA">
        <w:rPr>
          <w:rFonts w:ascii="Times New Roman" w:hAnsi="Times New Roman" w:cs="Times New Roman"/>
          <w:sz w:val="24"/>
          <w:szCs w:val="24"/>
        </w:rPr>
        <w:t>prise</w:t>
      </w:r>
      <w:proofErr w:type="spellEnd"/>
      <w:r w:rsidRPr="009F41DA">
        <w:rPr>
          <w:rFonts w:ascii="Times New Roman" w:hAnsi="Times New Roman" w:cs="Times New Roman"/>
          <w:sz w:val="24"/>
          <w:szCs w:val="24"/>
        </w:rPr>
        <w:t>’, and that ‘his sudden rise has not blunted his naturally kind disposition’;</w:t>
      </w:r>
      <w:r w:rsidRPr="009F41DA">
        <w:rPr>
          <w:rStyle w:val="FootnoteReference"/>
          <w:rFonts w:ascii="Times New Roman" w:hAnsi="Times New Roman" w:cs="Times New Roman"/>
        </w:rPr>
        <w:footnoteReference w:id="287"/>
      </w:r>
      <w:r w:rsidRPr="009F41DA">
        <w:rPr>
          <w:rFonts w:ascii="Times New Roman" w:hAnsi="Times New Roman" w:cs="Times New Roman"/>
          <w:sz w:val="24"/>
          <w:szCs w:val="24"/>
        </w:rPr>
        <w:t xml:space="preserve"> such praise could, of course, be read as ironic rather than fawning, and thus to appeal to readers who were either for </w:t>
      </w:r>
      <w:r>
        <w:rPr>
          <w:rFonts w:ascii="Times New Roman" w:hAnsi="Times New Roman" w:cs="Times New Roman"/>
          <w:sz w:val="24"/>
          <w:szCs w:val="24"/>
        </w:rPr>
        <w:t>or</w:t>
      </w:r>
      <w:r w:rsidRPr="009F41DA">
        <w:rPr>
          <w:rFonts w:ascii="Times New Roman" w:hAnsi="Times New Roman" w:cs="Times New Roman"/>
          <w:sz w:val="24"/>
          <w:szCs w:val="24"/>
        </w:rPr>
        <w:t xml:space="preserve"> against Hudson, ensuring maximum sales.</w:t>
      </w:r>
    </w:p>
    <w:p w14:paraId="24FC82D9" w14:textId="77777777" w:rsidR="0080653E" w:rsidRPr="009F41DA" w:rsidRDefault="0080653E" w:rsidP="0080653E">
      <w:pPr>
        <w:spacing w:line="360" w:lineRule="auto"/>
        <w:jc w:val="center"/>
        <w:rPr>
          <w:rFonts w:ascii="Times New Roman" w:hAnsi="Times New Roman" w:cs="Times New Roman"/>
          <w:sz w:val="24"/>
          <w:szCs w:val="24"/>
        </w:rPr>
      </w:pPr>
      <w:r w:rsidRPr="009F41DA">
        <w:rPr>
          <w:rFonts w:ascii="Times New Roman" w:hAnsi="Times New Roman" w:cs="Times New Roman"/>
          <w:noProof/>
          <w:sz w:val="24"/>
          <w:szCs w:val="24"/>
        </w:rPr>
        <w:drawing>
          <wp:inline distT="0" distB="0" distL="0" distR="0" wp14:anchorId="618FED00" wp14:editId="6983FA08">
            <wp:extent cx="2811780" cy="3977640"/>
            <wp:effectExtent l="0" t="0" r="7620" b="3810"/>
            <wp:docPr id="11" name="Picture 11" descr="http://callisto.ggsrv.com/imgsrv/FastFetch/UBER2/ILN0-1845-0906-0013?legacy=no&amp;crop=1004+207+1973+3060&amp;scale=0.6&amp;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listo.ggsrv.com/imgsrv/FastFetch/UBER2/ILN0-1845-0906-0013?legacy=no&amp;crop=1004+207+1973+3060&amp;scale=0.6&amp;format=jpeg"/>
                    <pic:cNvPicPr>
                      <a:picLocks noChangeAspect="1" noChangeArrowheads="1"/>
                    </pic:cNvPicPr>
                  </pic:nvPicPr>
                  <pic:blipFill>
                    <a:blip r:embed="rId32">
                      <a:extLst>
                        <a:ext uri="{28A0092B-C50C-407E-A947-70E740481C1C}">
                          <a14:useLocalDpi xmlns:a14="http://schemas.microsoft.com/office/drawing/2010/main" val="0"/>
                        </a:ext>
                      </a:extLst>
                    </a:blip>
                    <a:srcRect l="49329" t="17625" r="1511" b="37454"/>
                    <a:stretch>
                      <a:fillRect/>
                    </a:stretch>
                  </pic:blipFill>
                  <pic:spPr bwMode="auto">
                    <a:xfrm>
                      <a:off x="0" y="0"/>
                      <a:ext cx="2811780" cy="3977640"/>
                    </a:xfrm>
                    <a:prstGeom prst="rect">
                      <a:avLst/>
                    </a:prstGeom>
                    <a:noFill/>
                    <a:ln>
                      <a:noFill/>
                    </a:ln>
                  </pic:spPr>
                </pic:pic>
              </a:graphicData>
            </a:graphic>
          </wp:inline>
        </w:drawing>
      </w:r>
    </w:p>
    <w:p w14:paraId="0634874B" w14:textId="77777777" w:rsidR="0080653E" w:rsidRPr="00A07939" w:rsidRDefault="0080653E" w:rsidP="0080653E">
      <w:pPr>
        <w:pStyle w:val="NoSpacing"/>
        <w:jc w:val="center"/>
        <w:rPr>
          <w:rFonts w:ascii="Times New Roman" w:hAnsi="Times New Roman" w:cs="Times New Roman"/>
          <w:sz w:val="20"/>
          <w:szCs w:val="20"/>
        </w:rPr>
      </w:pPr>
      <w:r w:rsidRPr="00A07939">
        <w:rPr>
          <w:rFonts w:ascii="Times New Roman" w:hAnsi="Times New Roman" w:cs="Times New Roman"/>
          <w:sz w:val="20"/>
          <w:szCs w:val="20"/>
        </w:rPr>
        <w:t>Fig. 2.</w:t>
      </w:r>
      <w:r>
        <w:rPr>
          <w:rFonts w:ascii="Times New Roman" w:hAnsi="Times New Roman" w:cs="Times New Roman"/>
          <w:sz w:val="20"/>
          <w:szCs w:val="20"/>
        </w:rPr>
        <w:t>11</w:t>
      </w:r>
      <w:r w:rsidRPr="00A07939">
        <w:rPr>
          <w:rFonts w:ascii="Times New Roman" w:hAnsi="Times New Roman" w:cs="Times New Roman"/>
          <w:sz w:val="20"/>
          <w:szCs w:val="20"/>
        </w:rPr>
        <w:t xml:space="preserve"> – ‘Mr George Hudson, M.P. – “The Railway King”’</w:t>
      </w:r>
      <w:r>
        <w:rPr>
          <w:rFonts w:ascii="Times New Roman" w:hAnsi="Times New Roman" w:cs="Times New Roman"/>
          <w:sz w:val="20"/>
          <w:szCs w:val="20"/>
        </w:rPr>
        <w:t>,</w:t>
      </w:r>
    </w:p>
    <w:p w14:paraId="2836EE29" w14:textId="77777777" w:rsidR="0080653E" w:rsidRPr="00A07939" w:rsidRDefault="0080653E" w:rsidP="0080653E">
      <w:pPr>
        <w:pStyle w:val="NoSpacing"/>
        <w:jc w:val="center"/>
        <w:rPr>
          <w:rFonts w:ascii="Times New Roman" w:hAnsi="Times New Roman" w:cs="Times New Roman"/>
          <w:sz w:val="20"/>
          <w:szCs w:val="20"/>
        </w:rPr>
      </w:pPr>
      <w:r w:rsidRPr="00AE03C7">
        <w:rPr>
          <w:rFonts w:ascii="Times New Roman" w:hAnsi="Times New Roman" w:cs="Times New Roman"/>
          <w:i/>
          <w:iCs/>
          <w:sz w:val="20"/>
          <w:szCs w:val="20"/>
        </w:rPr>
        <w:t>Illustrated London News</w:t>
      </w:r>
      <w:r w:rsidRPr="00A07939">
        <w:rPr>
          <w:rFonts w:ascii="Times New Roman" w:hAnsi="Times New Roman" w:cs="Times New Roman"/>
          <w:sz w:val="20"/>
          <w:szCs w:val="20"/>
        </w:rPr>
        <w:t>, 6 September 1845, p.</w:t>
      </w:r>
      <w:r>
        <w:rPr>
          <w:rFonts w:ascii="Times New Roman" w:hAnsi="Times New Roman" w:cs="Times New Roman"/>
          <w:sz w:val="20"/>
          <w:szCs w:val="20"/>
        </w:rPr>
        <w:t xml:space="preserve"> </w:t>
      </w:r>
      <w:r w:rsidRPr="00A07939">
        <w:rPr>
          <w:rFonts w:ascii="Times New Roman" w:hAnsi="Times New Roman" w:cs="Times New Roman"/>
          <w:sz w:val="20"/>
          <w:szCs w:val="20"/>
        </w:rPr>
        <w:t>157</w:t>
      </w:r>
    </w:p>
    <w:p w14:paraId="5E5B7149" w14:textId="77777777" w:rsidR="0080653E" w:rsidRPr="00A07939" w:rsidRDefault="00000000" w:rsidP="0080653E">
      <w:pPr>
        <w:pStyle w:val="NoSpacing"/>
        <w:jc w:val="center"/>
        <w:rPr>
          <w:rFonts w:ascii="Times New Roman" w:hAnsi="Times New Roman" w:cs="Times New Roman"/>
          <w:sz w:val="20"/>
          <w:szCs w:val="20"/>
        </w:rPr>
      </w:pPr>
      <w:hyperlink r:id="rId33" w:history="1">
        <w:r w:rsidR="0080653E" w:rsidRPr="00D04B5B">
          <w:rPr>
            <w:rStyle w:val="Hyperlink"/>
            <w:rFonts w:ascii="Times New Roman" w:hAnsi="Times New Roman" w:cs="Times New Roman"/>
            <w:sz w:val="20"/>
            <w:szCs w:val="20"/>
          </w:rPr>
          <w:t>http://link.gale.com.sheffield.idm.oclc.org/apps/doc/HN3100012635/GDCS?u=su_uk&amp;sid=zotero&amp;xid=694e698b</w:t>
        </w:r>
      </w:hyperlink>
      <w:r w:rsidR="0080653E" w:rsidRPr="00A07939">
        <w:rPr>
          <w:rFonts w:ascii="Times New Roman" w:hAnsi="Times New Roman" w:cs="Times New Roman"/>
          <w:sz w:val="20"/>
          <w:szCs w:val="20"/>
        </w:rPr>
        <w:t>.</w:t>
      </w:r>
      <w:r w:rsidR="0080653E">
        <w:rPr>
          <w:rFonts w:ascii="Times New Roman" w:hAnsi="Times New Roman" w:cs="Times New Roman"/>
          <w:sz w:val="20"/>
          <w:szCs w:val="20"/>
        </w:rPr>
        <w:t xml:space="preserve"> </w:t>
      </w:r>
    </w:p>
    <w:p w14:paraId="7515E7EA" w14:textId="77777777" w:rsidR="0080653E" w:rsidRPr="009F41DA" w:rsidRDefault="0080653E" w:rsidP="0080653E">
      <w:pPr>
        <w:pStyle w:val="NoSpacing"/>
        <w:jc w:val="center"/>
        <w:rPr>
          <w:rFonts w:ascii="Times New Roman" w:hAnsi="Times New Roman" w:cs="Times New Roman"/>
          <w:sz w:val="24"/>
          <w:szCs w:val="24"/>
        </w:rPr>
      </w:pPr>
    </w:p>
    <w:p w14:paraId="646EF983" w14:textId="77777777" w:rsidR="0080653E" w:rsidRPr="009F41DA" w:rsidRDefault="0080653E" w:rsidP="0080653E">
      <w:pPr>
        <w:pStyle w:val="NoSpacing"/>
        <w:jc w:val="center"/>
        <w:rPr>
          <w:rFonts w:ascii="Times New Roman" w:hAnsi="Times New Roman" w:cs="Times New Roman"/>
          <w:sz w:val="24"/>
          <w:szCs w:val="24"/>
        </w:rPr>
      </w:pPr>
    </w:p>
    <w:p w14:paraId="1066FA06" w14:textId="77777777" w:rsidR="0080653E" w:rsidRPr="009F41DA"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Articles either defending Hudson or seeking to strike a balance often characterised those attacking him as motivated by their own financial interest rather than genuine concern</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one riff on the </w:t>
      </w:r>
      <w:r w:rsidRPr="009F41DA">
        <w:rPr>
          <w:rFonts w:ascii="Times New Roman" w:hAnsi="Times New Roman" w:cs="Times New Roman"/>
          <w:sz w:val="24"/>
          <w:szCs w:val="24"/>
        </w:rPr>
        <w:t xml:space="preserve">metaphor of ‘Railway King’ </w:t>
      </w:r>
      <w:r>
        <w:rPr>
          <w:rFonts w:ascii="Times New Roman" w:hAnsi="Times New Roman" w:cs="Times New Roman"/>
          <w:sz w:val="24"/>
          <w:szCs w:val="24"/>
        </w:rPr>
        <w:t xml:space="preserve">proclaimed that ‘when the “king” is abroad, </w:t>
      </w:r>
      <w:r>
        <w:rPr>
          <w:rFonts w:ascii="Times New Roman" w:hAnsi="Times New Roman" w:cs="Times New Roman"/>
          <w:sz w:val="24"/>
          <w:szCs w:val="24"/>
        </w:rPr>
        <w:lastRenderedPageBreak/>
        <w:t>subjects are on the gaze”.</w:t>
      </w:r>
      <w:r>
        <w:rPr>
          <w:rStyle w:val="FootnoteReference"/>
          <w:rFonts w:ascii="Times New Roman" w:hAnsi="Times New Roman" w:cs="Times New Roman"/>
          <w:sz w:val="24"/>
          <w:szCs w:val="24"/>
        </w:rPr>
        <w:footnoteReference w:id="288"/>
      </w:r>
      <w:r>
        <w:rPr>
          <w:rFonts w:ascii="Times New Roman" w:hAnsi="Times New Roman" w:cs="Times New Roman"/>
          <w:sz w:val="24"/>
          <w:szCs w:val="24"/>
        </w:rPr>
        <w:t xml:space="preserve"> Opponents of</w:t>
      </w:r>
      <w:r w:rsidRPr="009F41DA">
        <w:rPr>
          <w:rFonts w:ascii="Times New Roman" w:hAnsi="Times New Roman" w:cs="Times New Roman"/>
          <w:sz w:val="24"/>
          <w:szCs w:val="24"/>
        </w:rPr>
        <w:t xml:space="preserve"> Hudson </w:t>
      </w:r>
      <w:r>
        <w:rPr>
          <w:rFonts w:ascii="Times New Roman" w:hAnsi="Times New Roman" w:cs="Times New Roman"/>
          <w:sz w:val="24"/>
          <w:szCs w:val="24"/>
        </w:rPr>
        <w:t xml:space="preserve">portrayed a railway court populated </w:t>
      </w:r>
      <w:r w:rsidRPr="009F41DA">
        <w:rPr>
          <w:rFonts w:ascii="Times New Roman" w:hAnsi="Times New Roman" w:cs="Times New Roman"/>
          <w:sz w:val="24"/>
          <w:szCs w:val="24"/>
        </w:rPr>
        <w:t>by sycophants</w:t>
      </w:r>
      <w:r>
        <w:rPr>
          <w:rFonts w:ascii="Times New Roman" w:hAnsi="Times New Roman" w:cs="Times New Roman"/>
          <w:sz w:val="24"/>
          <w:szCs w:val="24"/>
        </w:rPr>
        <w:t>,</w:t>
      </w:r>
      <w:r w:rsidRPr="009F41DA">
        <w:rPr>
          <w:rFonts w:ascii="Times New Roman" w:hAnsi="Times New Roman" w:cs="Times New Roman"/>
          <w:sz w:val="24"/>
          <w:szCs w:val="24"/>
        </w:rPr>
        <w:t xml:space="preserve"> </w:t>
      </w:r>
      <w:r>
        <w:rPr>
          <w:rFonts w:ascii="Times New Roman" w:hAnsi="Times New Roman" w:cs="Times New Roman"/>
          <w:sz w:val="24"/>
          <w:szCs w:val="24"/>
        </w:rPr>
        <w:t>as</w:t>
      </w:r>
      <w:r w:rsidRPr="009F41DA">
        <w:rPr>
          <w:rFonts w:ascii="Times New Roman" w:hAnsi="Times New Roman" w:cs="Times New Roman"/>
          <w:sz w:val="24"/>
          <w:szCs w:val="24"/>
        </w:rPr>
        <w:t xml:space="preserve"> in the response to Hudson being voted an £18,000 testimonial by Midland shareholders in October 1845</w:t>
      </w:r>
      <w:r>
        <w:rPr>
          <w:rFonts w:ascii="Times New Roman" w:hAnsi="Times New Roman" w:cs="Times New Roman"/>
          <w:sz w:val="24"/>
          <w:szCs w:val="24"/>
        </w:rPr>
        <w:t>, only days before the Mania collapsed</w:t>
      </w:r>
      <w:r w:rsidRPr="009F41DA">
        <w:rPr>
          <w:rFonts w:ascii="Times New Roman" w:hAnsi="Times New Roman" w:cs="Times New Roman"/>
          <w:sz w:val="24"/>
          <w:szCs w:val="24"/>
        </w:rPr>
        <w:t>.</w:t>
      </w:r>
      <w:r>
        <w:rPr>
          <w:rStyle w:val="FootnoteReference"/>
          <w:rFonts w:ascii="Times New Roman" w:hAnsi="Times New Roman" w:cs="Times New Roman"/>
          <w:sz w:val="24"/>
          <w:szCs w:val="24"/>
        </w:rPr>
        <w:footnoteReference w:id="289"/>
      </w:r>
      <w:r w:rsidRPr="009F41DA">
        <w:rPr>
          <w:rFonts w:ascii="Times New Roman" w:hAnsi="Times New Roman" w:cs="Times New Roman"/>
          <w:sz w:val="24"/>
          <w:szCs w:val="24"/>
        </w:rPr>
        <w:t xml:space="preserve"> Others were more direct in their approach. One letter in the Tory </w:t>
      </w:r>
      <w:r w:rsidRPr="009F41DA">
        <w:rPr>
          <w:rFonts w:ascii="Times New Roman" w:hAnsi="Times New Roman" w:cs="Times New Roman"/>
          <w:i/>
          <w:sz w:val="24"/>
          <w:szCs w:val="24"/>
        </w:rPr>
        <w:t xml:space="preserve">Morning Post </w:t>
      </w:r>
      <w:r w:rsidRPr="009F41DA">
        <w:rPr>
          <w:rFonts w:ascii="Times New Roman" w:hAnsi="Times New Roman" w:cs="Times New Roman"/>
          <w:sz w:val="24"/>
          <w:szCs w:val="24"/>
        </w:rPr>
        <w:t xml:space="preserve">mocked Hudson as a ‘then humble tradesman’ who had become ‘the Colossus of the </w:t>
      </w:r>
      <w:proofErr w:type="spellStart"/>
      <w:r w:rsidRPr="009F41DA">
        <w:rPr>
          <w:rFonts w:ascii="Times New Roman" w:hAnsi="Times New Roman" w:cs="Times New Roman"/>
          <w:sz w:val="24"/>
          <w:szCs w:val="24"/>
        </w:rPr>
        <w:t>sharemarket</w:t>
      </w:r>
      <w:proofErr w:type="spellEnd"/>
      <w:r w:rsidRPr="009F41DA">
        <w:rPr>
          <w:rFonts w:ascii="Times New Roman" w:hAnsi="Times New Roman" w:cs="Times New Roman"/>
          <w:sz w:val="24"/>
          <w:szCs w:val="24"/>
        </w:rPr>
        <w:t>’, going on to ask: ‘what… does anyone believe to have been the main objective and motive of Mr Hudson’s exertions in the cause of railways… self-aggrandisement or self-devotion?’.</w:t>
      </w:r>
      <w:r w:rsidRPr="009F41DA">
        <w:rPr>
          <w:rStyle w:val="FootnoteReference"/>
          <w:rFonts w:ascii="Times New Roman" w:hAnsi="Times New Roman" w:cs="Times New Roman"/>
        </w:rPr>
        <w:footnoteReference w:id="290"/>
      </w:r>
      <w:r w:rsidRPr="009F41DA">
        <w:rPr>
          <w:rFonts w:ascii="Times New Roman" w:hAnsi="Times New Roman" w:cs="Times New Roman"/>
          <w:sz w:val="24"/>
          <w:szCs w:val="24"/>
        </w:rPr>
        <w:t xml:space="preserve"> The demand for railway news meant that often several separate items on a single page, even out of sequence, would be railway-related, and this brought about further opportunities to attack or praise Hudson by associating him with other stories through proximity. Subscriptions to Hudson’s testimonial were described in the </w:t>
      </w:r>
      <w:r w:rsidRPr="009F41DA">
        <w:rPr>
          <w:rFonts w:ascii="Times New Roman" w:hAnsi="Times New Roman" w:cs="Times New Roman"/>
          <w:i/>
          <w:sz w:val="24"/>
          <w:szCs w:val="24"/>
        </w:rPr>
        <w:t xml:space="preserve">Illustrated London News </w:t>
      </w:r>
      <w:r w:rsidRPr="009F41DA">
        <w:rPr>
          <w:rFonts w:ascii="Times New Roman" w:hAnsi="Times New Roman" w:cs="Times New Roman"/>
          <w:sz w:val="24"/>
          <w:szCs w:val="24"/>
        </w:rPr>
        <w:t>as amounting ‘to the enormous sum of upwards of £10,000’ only a few inches away from an article stating breathlessly that ‘the Railway excitement continues. There is no diminution in the number of new companies. Such was the alarm created by the report about the Order in Council, that, on one day last week, no fewer than forty new companies were registered’.</w:t>
      </w:r>
      <w:r w:rsidRPr="009F41DA">
        <w:rPr>
          <w:rStyle w:val="FootnoteReference"/>
          <w:rFonts w:ascii="Times New Roman" w:hAnsi="Times New Roman" w:cs="Times New Roman"/>
        </w:rPr>
        <w:footnoteReference w:id="291"/>
      </w:r>
      <w:r w:rsidRPr="009F41DA">
        <w:rPr>
          <w:rFonts w:ascii="Times New Roman" w:hAnsi="Times New Roman" w:cs="Times New Roman"/>
          <w:sz w:val="24"/>
          <w:szCs w:val="24"/>
        </w:rPr>
        <w:t xml:space="preserve"> By October </w:t>
      </w:r>
      <w:r>
        <w:rPr>
          <w:rFonts w:ascii="Times New Roman" w:hAnsi="Times New Roman" w:cs="Times New Roman"/>
          <w:sz w:val="24"/>
          <w:szCs w:val="24"/>
        </w:rPr>
        <w:t xml:space="preserve">1845 </w:t>
      </w:r>
      <w:r w:rsidRPr="009F41DA">
        <w:rPr>
          <w:rFonts w:ascii="Times New Roman" w:hAnsi="Times New Roman" w:cs="Times New Roman"/>
          <w:sz w:val="24"/>
          <w:szCs w:val="24"/>
        </w:rPr>
        <w:t xml:space="preserve">– at which point the railway investment bubble had very clearly collapsed – articles directly comparing railway speculation with property theft on the railways were appearing next to articles about Hudson’s wealth. The article in question, also printed in the </w:t>
      </w:r>
      <w:r w:rsidRPr="009F41DA">
        <w:rPr>
          <w:rFonts w:ascii="Times New Roman" w:hAnsi="Times New Roman" w:cs="Times New Roman"/>
          <w:i/>
          <w:sz w:val="24"/>
          <w:szCs w:val="24"/>
        </w:rPr>
        <w:t>Illustrated London News</w:t>
      </w:r>
      <w:r w:rsidRPr="009F41DA">
        <w:rPr>
          <w:rFonts w:ascii="Times New Roman" w:hAnsi="Times New Roman" w:cs="Times New Roman"/>
          <w:sz w:val="24"/>
          <w:szCs w:val="24"/>
        </w:rPr>
        <w:t xml:space="preserve">, stated that ‘Iron Railroads are eating their way into the public vitals’, and that </w:t>
      </w:r>
      <w:r>
        <w:rPr>
          <w:rFonts w:ascii="Times New Roman" w:hAnsi="Times New Roman" w:cs="Times New Roman"/>
          <w:sz w:val="24"/>
          <w:szCs w:val="24"/>
        </w:rPr>
        <w:t>railways</w:t>
      </w:r>
      <w:r w:rsidRPr="009F41DA">
        <w:rPr>
          <w:rFonts w:ascii="Times New Roman" w:hAnsi="Times New Roman" w:cs="Times New Roman"/>
          <w:sz w:val="24"/>
          <w:szCs w:val="24"/>
        </w:rPr>
        <w:t xml:space="preserve"> were ‘another mode, besides staging, of coming at net… profits</w:t>
      </w:r>
      <w:r>
        <w:rPr>
          <w:rFonts w:ascii="Times New Roman" w:hAnsi="Times New Roman" w:cs="Times New Roman"/>
          <w:sz w:val="24"/>
          <w:szCs w:val="24"/>
        </w:rPr>
        <w:t>.’ It went on to ‘</w:t>
      </w:r>
      <w:r w:rsidRPr="009F41DA">
        <w:rPr>
          <w:rFonts w:ascii="Times New Roman" w:hAnsi="Times New Roman" w:cs="Times New Roman"/>
          <w:sz w:val="24"/>
          <w:szCs w:val="24"/>
        </w:rPr>
        <w:t>allude to the practice by expert thieves of sharing among themselves the luggage of the passengers’, before then stating below that</w:t>
      </w:r>
      <w:r w:rsidRPr="009F41DA">
        <w:rPr>
          <w:rFonts w:ascii="Times New Roman" w:hAnsi="Times New Roman" w:cs="Times New Roman"/>
          <w:b/>
          <w:sz w:val="24"/>
          <w:szCs w:val="24"/>
        </w:rPr>
        <w:t xml:space="preserve"> </w:t>
      </w:r>
      <w:r w:rsidRPr="009F41DA">
        <w:rPr>
          <w:rFonts w:ascii="Times New Roman" w:hAnsi="Times New Roman" w:cs="Times New Roman"/>
          <w:sz w:val="24"/>
          <w:szCs w:val="24"/>
        </w:rPr>
        <w:t>‘Mr George Hudson has completed the purchase of another large estate in Yorkshire… at a price little short of half a million’.</w:t>
      </w:r>
      <w:r w:rsidRPr="009F41DA">
        <w:rPr>
          <w:rStyle w:val="FootnoteReference"/>
          <w:rFonts w:ascii="Times New Roman" w:hAnsi="Times New Roman" w:cs="Times New Roman"/>
        </w:rPr>
        <w:footnoteReference w:id="292"/>
      </w:r>
      <w:r w:rsidRPr="009F41DA">
        <w:rPr>
          <w:rFonts w:ascii="Times New Roman" w:hAnsi="Times New Roman" w:cs="Times New Roman"/>
          <w:sz w:val="24"/>
          <w:szCs w:val="24"/>
        </w:rPr>
        <w:t xml:space="preserve"> The proximity of articles and reports on speculation, which caused the crash, to those about Hudson, whose operational – albeit illegally accounted – railways did not, was laying the groundwork for the two to become thoroughly associated.</w:t>
      </w:r>
    </w:p>
    <w:p w14:paraId="59926D14" w14:textId="77777777"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lastRenderedPageBreak/>
        <w:t>Hudson’s wealth, connections and importance made him powerful friends and enemies, and his association with them proved irresistible to reporters at the height of the Mania, particularly given the political nature of the approval of prospective lines. Adrian Vaughan describes how although Hudson was ‘a nouveau riche potentate… [ill] regarded by resentful aristocrats’, he was still widely connected with the establishment, attended on by society and asked for advice by the Duke of Wellington on a way to double an investment.</w:t>
      </w:r>
      <w:r w:rsidRPr="009F41DA">
        <w:rPr>
          <w:rStyle w:val="FootnoteReference"/>
          <w:rFonts w:ascii="Times New Roman" w:hAnsi="Times New Roman" w:cs="Times New Roman"/>
        </w:rPr>
        <w:footnoteReference w:id="293"/>
      </w:r>
      <w:r w:rsidRPr="009F41DA">
        <w:rPr>
          <w:rFonts w:ascii="Times New Roman" w:hAnsi="Times New Roman" w:cs="Times New Roman"/>
          <w:sz w:val="24"/>
          <w:szCs w:val="24"/>
        </w:rPr>
        <w:t xml:space="preserve"> It was Hudson’s connections to the then Prime Minster Robert Peel which attracted most comment, however. Peel was under attack in the Tory press for his support of Corn Law reform in late 1845; however, his connection to Hudson led to both being attacked in the Tory press. Both the </w:t>
      </w:r>
      <w:r w:rsidRPr="009F41DA">
        <w:rPr>
          <w:rFonts w:ascii="Times New Roman" w:hAnsi="Times New Roman" w:cs="Times New Roman"/>
          <w:i/>
          <w:sz w:val="24"/>
          <w:szCs w:val="24"/>
        </w:rPr>
        <w:t>Morning Post</w:t>
      </w:r>
      <w:r w:rsidRPr="009F41DA">
        <w:rPr>
          <w:rFonts w:ascii="Times New Roman" w:hAnsi="Times New Roman" w:cs="Times New Roman"/>
          <w:sz w:val="24"/>
          <w:szCs w:val="24"/>
        </w:rPr>
        <w:t xml:space="preserve"> and the </w:t>
      </w:r>
      <w:r w:rsidRPr="009F41DA">
        <w:rPr>
          <w:rFonts w:ascii="Times New Roman" w:hAnsi="Times New Roman" w:cs="Times New Roman"/>
          <w:i/>
          <w:sz w:val="24"/>
          <w:szCs w:val="24"/>
        </w:rPr>
        <w:t>Illustrated London News</w:t>
      </w:r>
      <w:r w:rsidRPr="009F41DA">
        <w:rPr>
          <w:rFonts w:ascii="Times New Roman" w:hAnsi="Times New Roman" w:cs="Times New Roman"/>
          <w:sz w:val="24"/>
          <w:szCs w:val="24"/>
        </w:rPr>
        <w:t xml:space="preserve"> attacked Hudson, with the former stating that ‘the Government delude themselves with the hope that no serious mischief will result from the speculative excitement’… ‘the Prime Minister, in his mixed private and official character, [is] doing all he can… to fan the flame of railway speculation’, before reporting on how Peel had raised the first sod of Hudson’s Trent Valley Railway, and how Hudson had been invited to Peel’s estate at Drayton Manor.</w:t>
      </w:r>
      <w:r w:rsidRPr="009F41DA">
        <w:rPr>
          <w:rStyle w:val="FootnoteReference"/>
          <w:rFonts w:ascii="Times New Roman" w:hAnsi="Times New Roman" w:cs="Times New Roman"/>
        </w:rPr>
        <w:footnoteReference w:id="294"/>
      </w:r>
      <w:r w:rsidRPr="009F41DA">
        <w:rPr>
          <w:rFonts w:ascii="Times New Roman" w:hAnsi="Times New Roman" w:cs="Times New Roman"/>
          <w:sz w:val="24"/>
          <w:szCs w:val="24"/>
        </w:rPr>
        <w:t xml:space="preserve"> A short item in the </w:t>
      </w:r>
      <w:r w:rsidRPr="009F41DA">
        <w:rPr>
          <w:rFonts w:ascii="Times New Roman" w:hAnsi="Times New Roman" w:cs="Times New Roman"/>
          <w:i/>
          <w:sz w:val="24"/>
          <w:szCs w:val="24"/>
        </w:rPr>
        <w:t>Era</w:t>
      </w:r>
      <w:r w:rsidRPr="009F41DA">
        <w:rPr>
          <w:rFonts w:ascii="Times New Roman" w:hAnsi="Times New Roman" w:cs="Times New Roman"/>
          <w:sz w:val="24"/>
          <w:szCs w:val="24"/>
        </w:rPr>
        <w:t xml:space="preserve"> in May 1846 reporting on Hudson’s purchase of Newby Park had an editorial comment added to it: ‘We hope that… a stag or two are kept on the grounds. It will be a great curiosity nowadays to see a Railway Stag living in clover’;</w:t>
      </w:r>
      <w:r w:rsidRPr="009F41DA">
        <w:rPr>
          <w:rStyle w:val="FootnoteReference"/>
          <w:rFonts w:ascii="Times New Roman" w:hAnsi="Times New Roman" w:cs="Times New Roman"/>
        </w:rPr>
        <w:footnoteReference w:id="295"/>
      </w:r>
      <w:r w:rsidRPr="009F41DA">
        <w:rPr>
          <w:rFonts w:ascii="Times New Roman" w:hAnsi="Times New Roman" w:cs="Times New Roman"/>
          <w:sz w:val="24"/>
          <w:szCs w:val="24"/>
        </w:rPr>
        <w:t xml:space="preserve"> the fact that this was the only article of several dozen in the issue to receive such comment demonstrates the keen awareness of the currents of opinion around both railway speculation and Hudson in the period. </w:t>
      </w:r>
      <w:r>
        <w:rPr>
          <w:rFonts w:ascii="Times New Roman" w:hAnsi="Times New Roman" w:cs="Times New Roman"/>
          <w:sz w:val="24"/>
          <w:szCs w:val="24"/>
        </w:rPr>
        <w:t>I</w:t>
      </w:r>
      <w:r w:rsidRPr="009F41DA">
        <w:rPr>
          <w:rFonts w:ascii="Times New Roman" w:hAnsi="Times New Roman" w:cs="Times New Roman"/>
          <w:sz w:val="24"/>
          <w:szCs w:val="24"/>
        </w:rPr>
        <w:t>n response to the shifting climate of opinion</w:t>
      </w:r>
      <w:r>
        <w:rPr>
          <w:rFonts w:ascii="Times New Roman" w:hAnsi="Times New Roman" w:cs="Times New Roman"/>
          <w:sz w:val="24"/>
          <w:szCs w:val="24"/>
        </w:rPr>
        <w:t xml:space="preserve">, </w:t>
      </w:r>
      <w:r w:rsidRPr="009F41DA">
        <w:rPr>
          <w:rFonts w:ascii="Times New Roman" w:hAnsi="Times New Roman" w:cs="Times New Roman"/>
          <w:sz w:val="24"/>
          <w:szCs w:val="24"/>
        </w:rPr>
        <w:t xml:space="preserve">railway advertising revenue </w:t>
      </w:r>
      <w:r>
        <w:rPr>
          <w:rFonts w:ascii="Times New Roman" w:hAnsi="Times New Roman" w:cs="Times New Roman"/>
          <w:sz w:val="24"/>
          <w:szCs w:val="24"/>
        </w:rPr>
        <w:t>drying</w:t>
      </w:r>
      <w:r w:rsidRPr="009F41DA">
        <w:rPr>
          <w:rFonts w:ascii="Times New Roman" w:hAnsi="Times New Roman" w:cs="Times New Roman"/>
          <w:sz w:val="24"/>
          <w:szCs w:val="24"/>
        </w:rPr>
        <w:t xml:space="preserve"> up, </w:t>
      </w:r>
      <w:r>
        <w:rPr>
          <w:rFonts w:ascii="Times New Roman" w:hAnsi="Times New Roman" w:cs="Times New Roman"/>
          <w:sz w:val="24"/>
          <w:szCs w:val="24"/>
        </w:rPr>
        <w:t>and Hudson becoming a political as well as a railway target, the</w:t>
      </w:r>
      <w:r w:rsidRPr="009F41DA">
        <w:rPr>
          <w:rFonts w:ascii="Times New Roman" w:hAnsi="Times New Roman" w:cs="Times New Roman"/>
          <w:sz w:val="24"/>
          <w:szCs w:val="24"/>
        </w:rPr>
        <w:t xml:space="preserve"> balance of news media articles and reports had decisively shifted against Hudson by the end of 1845</w:t>
      </w:r>
      <w:r>
        <w:rPr>
          <w:rFonts w:ascii="Times New Roman" w:hAnsi="Times New Roman" w:cs="Times New Roman"/>
          <w:sz w:val="24"/>
          <w:szCs w:val="24"/>
        </w:rPr>
        <w:t xml:space="preserve">. In December, </w:t>
      </w:r>
      <w:r>
        <w:rPr>
          <w:rFonts w:ascii="Times New Roman" w:hAnsi="Times New Roman" w:cs="Times New Roman"/>
          <w:i/>
          <w:sz w:val="24"/>
          <w:szCs w:val="24"/>
        </w:rPr>
        <w:t xml:space="preserve">John Bull </w:t>
      </w:r>
      <w:r>
        <w:rPr>
          <w:rFonts w:ascii="Times New Roman" w:hAnsi="Times New Roman" w:cs="Times New Roman"/>
          <w:sz w:val="24"/>
          <w:szCs w:val="24"/>
        </w:rPr>
        <w:t>attacked Hudson’s plan for the York to London line as ‘the pride and hunger of a colossal projector’,</w:t>
      </w:r>
      <w:r>
        <w:rPr>
          <w:rStyle w:val="FootnoteReference"/>
          <w:rFonts w:ascii="Times New Roman" w:hAnsi="Times New Roman" w:cs="Times New Roman"/>
        </w:rPr>
        <w:footnoteReference w:id="296"/>
      </w:r>
      <w:r>
        <w:rPr>
          <w:rFonts w:ascii="Times New Roman" w:hAnsi="Times New Roman" w:cs="Times New Roman"/>
          <w:sz w:val="24"/>
          <w:szCs w:val="24"/>
        </w:rPr>
        <w:t xml:space="preserve"> and the </w:t>
      </w:r>
      <w:r>
        <w:rPr>
          <w:rFonts w:ascii="Times New Roman" w:hAnsi="Times New Roman" w:cs="Times New Roman"/>
          <w:i/>
          <w:sz w:val="24"/>
          <w:szCs w:val="24"/>
        </w:rPr>
        <w:t xml:space="preserve">Manchester Times </w:t>
      </w:r>
      <w:r>
        <w:rPr>
          <w:rFonts w:ascii="Times New Roman" w:hAnsi="Times New Roman" w:cs="Times New Roman"/>
          <w:sz w:val="24"/>
          <w:szCs w:val="24"/>
        </w:rPr>
        <w:t xml:space="preserve">cast Hudson as Mammon and investors in his companies as </w:t>
      </w:r>
      <w:r>
        <w:rPr>
          <w:rFonts w:ascii="Times New Roman" w:hAnsi="Times New Roman" w:cs="Times New Roman"/>
          <w:sz w:val="24"/>
          <w:szCs w:val="24"/>
        </w:rPr>
        <w:lastRenderedPageBreak/>
        <w:t>‘unblushing worshippers’.</w:t>
      </w:r>
      <w:r>
        <w:rPr>
          <w:rStyle w:val="FootnoteReference"/>
          <w:rFonts w:ascii="Times New Roman" w:hAnsi="Times New Roman" w:cs="Times New Roman"/>
        </w:rPr>
        <w:footnoteReference w:id="297"/>
      </w:r>
      <w:r w:rsidRPr="009F41DA">
        <w:rPr>
          <w:rFonts w:ascii="Times New Roman" w:hAnsi="Times New Roman" w:cs="Times New Roman"/>
          <w:sz w:val="24"/>
          <w:szCs w:val="24"/>
        </w:rPr>
        <w:t xml:space="preserve"> </w:t>
      </w:r>
      <w:r>
        <w:rPr>
          <w:rFonts w:ascii="Times New Roman" w:hAnsi="Times New Roman" w:cs="Times New Roman"/>
          <w:sz w:val="24"/>
          <w:szCs w:val="24"/>
        </w:rPr>
        <w:t>W</w:t>
      </w:r>
      <w:r w:rsidRPr="009F41DA">
        <w:rPr>
          <w:rFonts w:ascii="Times New Roman" w:hAnsi="Times New Roman" w:cs="Times New Roman"/>
          <w:sz w:val="24"/>
          <w:szCs w:val="24"/>
        </w:rPr>
        <w:t>hen any comment was made about Hudson’s activities, it was now far more likely to be negative than it had been in previous years.</w:t>
      </w:r>
    </w:p>
    <w:p w14:paraId="616F7B3F" w14:textId="77777777" w:rsidR="0080653E"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 xml:space="preserve">This shift against Hudson is seen in a series of letters from ‘Cato’ to the </w:t>
      </w:r>
      <w:r w:rsidRPr="009F41DA">
        <w:rPr>
          <w:rFonts w:ascii="Times New Roman" w:hAnsi="Times New Roman" w:cs="Times New Roman"/>
          <w:i/>
          <w:sz w:val="24"/>
          <w:szCs w:val="24"/>
        </w:rPr>
        <w:t>Times</w:t>
      </w:r>
      <w:r w:rsidRPr="009F41DA">
        <w:rPr>
          <w:rFonts w:ascii="Times New Roman" w:hAnsi="Times New Roman" w:cs="Times New Roman"/>
          <w:sz w:val="24"/>
          <w:szCs w:val="24"/>
        </w:rPr>
        <w:t xml:space="preserve"> published in late 1846</w:t>
      </w:r>
      <w:r>
        <w:rPr>
          <w:rFonts w:ascii="Times New Roman" w:hAnsi="Times New Roman" w:cs="Times New Roman"/>
          <w:sz w:val="24"/>
          <w:szCs w:val="24"/>
        </w:rPr>
        <w:t>, which attacked Hudson’s role in making English railways inefficient</w:t>
      </w:r>
      <w:r w:rsidRPr="009F41DA">
        <w:rPr>
          <w:rFonts w:ascii="Times New Roman" w:hAnsi="Times New Roman" w:cs="Times New Roman"/>
          <w:sz w:val="24"/>
          <w:szCs w:val="24"/>
        </w:rPr>
        <w:t>.</w:t>
      </w:r>
      <w:r>
        <w:rPr>
          <w:rFonts w:ascii="Times New Roman" w:hAnsi="Times New Roman" w:cs="Times New Roman"/>
          <w:sz w:val="24"/>
          <w:szCs w:val="24"/>
        </w:rPr>
        <w:t xml:space="preserve"> ‘Cato’ is identified by Andrew </w:t>
      </w:r>
      <w:proofErr w:type="spellStart"/>
      <w:r>
        <w:rPr>
          <w:rFonts w:ascii="Times New Roman" w:hAnsi="Times New Roman" w:cs="Times New Roman"/>
          <w:sz w:val="24"/>
          <w:szCs w:val="24"/>
        </w:rPr>
        <w:t>Odlyzko</w:t>
      </w:r>
      <w:proofErr w:type="spellEnd"/>
      <w:r>
        <w:rPr>
          <w:rFonts w:ascii="Times New Roman" w:hAnsi="Times New Roman" w:cs="Times New Roman"/>
          <w:sz w:val="24"/>
          <w:szCs w:val="24"/>
        </w:rPr>
        <w:t xml:space="preserve"> as John Black, who until 1843 had edited the </w:t>
      </w:r>
      <w:r>
        <w:rPr>
          <w:rFonts w:ascii="Times New Roman" w:hAnsi="Times New Roman" w:cs="Times New Roman"/>
          <w:i/>
          <w:sz w:val="24"/>
          <w:szCs w:val="24"/>
        </w:rPr>
        <w:t>Morning Chronicle</w:t>
      </w:r>
      <w:r>
        <w:rPr>
          <w:rFonts w:ascii="Times New Roman" w:hAnsi="Times New Roman" w:cs="Times New Roman"/>
          <w:sz w:val="24"/>
          <w:szCs w:val="24"/>
        </w:rPr>
        <w:t>, employing a young Charles Dickens, and who had attacked Peel repeatedly</w:t>
      </w:r>
      <w:r>
        <w:rPr>
          <w:rStyle w:val="FootnoteReference"/>
          <w:rFonts w:ascii="Times New Roman" w:hAnsi="Times New Roman" w:cs="Times New Roman"/>
        </w:rPr>
        <w:footnoteReference w:id="298"/>
      </w:r>
      <w:r>
        <w:rPr>
          <w:rFonts w:ascii="Times New Roman" w:hAnsi="Times New Roman" w:cs="Times New Roman"/>
          <w:sz w:val="24"/>
          <w:szCs w:val="24"/>
        </w:rPr>
        <w:t xml:space="preserve">. </w:t>
      </w:r>
      <w:proofErr w:type="spellStart"/>
      <w:r>
        <w:rPr>
          <w:rFonts w:ascii="Times New Roman" w:hAnsi="Times New Roman" w:cs="Times New Roman"/>
          <w:sz w:val="24"/>
          <w:szCs w:val="24"/>
        </w:rPr>
        <w:t>Odlzyko</w:t>
      </w:r>
      <w:proofErr w:type="spellEnd"/>
      <w:r>
        <w:rPr>
          <w:rFonts w:ascii="Times New Roman" w:hAnsi="Times New Roman" w:cs="Times New Roman"/>
          <w:sz w:val="24"/>
          <w:szCs w:val="24"/>
        </w:rPr>
        <w:t xml:space="preserve"> writes that the publications of Black’s letters ‘were arranged for by James Morrison’</w:t>
      </w:r>
      <w:r>
        <w:rPr>
          <w:rStyle w:val="FootnoteReference"/>
          <w:rFonts w:ascii="Times New Roman" w:hAnsi="Times New Roman" w:cs="Times New Roman"/>
        </w:rPr>
        <w:footnoteReference w:id="299"/>
      </w:r>
      <w:r>
        <w:rPr>
          <w:rFonts w:ascii="Times New Roman" w:hAnsi="Times New Roman" w:cs="Times New Roman"/>
          <w:sz w:val="24"/>
          <w:szCs w:val="24"/>
        </w:rPr>
        <w:t>, who was ‘</w:t>
      </w:r>
      <w:r w:rsidRPr="004762DD">
        <w:rPr>
          <w:rFonts w:ascii="Times New Roman" w:hAnsi="Times New Roman" w:cs="Times New Roman"/>
          <w:sz w:val="24"/>
          <w:szCs w:val="24"/>
        </w:rPr>
        <w:t>one of the most prominent, and most feared (by the railway interest) opponents of the Railway Mania</w:t>
      </w:r>
      <w:r>
        <w:rPr>
          <w:rFonts w:ascii="Times New Roman" w:hAnsi="Times New Roman" w:cs="Times New Roman"/>
          <w:sz w:val="24"/>
          <w:szCs w:val="24"/>
        </w:rPr>
        <w:t>’.</w:t>
      </w:r>
      <w:r>
        <w:rPr>
          <w:rStyle w:val="FootnoteReference"/>
          <w:rFonts w:ascii="Times New Roman" w:hAnsi="Times New Roman" w:cs="Times New Roman"/>
        </w:rPr>
        <w:footnoteReference w:id="300"/>
      </w:r>
      <w:r>
        <w:rPr>
          <w:rFonts w:ascii="Times New Roman" w:hAnsi="Times New Roman" w:cs="Times New Roman"/>
          <w:sz w:val="24"/>
          <w:szCs w:val="24"/>
        </w:rPr>
        <w:t xml:space="preserve"> Black’s choice of pseudonym </w:t>
      </w:r>
      <w:proofErr w:type="gramStart"/>
      <w:r>
        <w:rPr>
          <w:rFonts w:ascii="Times New Roman" w:hAnsi="Times New Roman" w:cs="Times New Roman"/>
          <w:sz w:val="24"/>
          <w:szCs w:val="24"/>
        </w:rPr>
        <w:t>brought to mind</w:t>
      </w:r>
      <w:proofErr w:type="gramEnd"/>
      <w:r>
        <w:rPr>
          <w:rFonts w:ascii="Times New Roman" w:hAnsi="Times New Roman" w:cs="Times New Roman"/>
          <w:sz w:val="24"/>
          <w:szCs w:val="24"/>
        </w:rPr>
        <w:t xml:space="preserve"> the</w:t>
      </w:r>
      <w:r w:rsidRPr="009F41DA">
        <w:rPr>
          <w:rFonts w:ascii="Times New Roman" w:hAnsi="Times New Roman" w:cs="Times New Roman"/>
          <w:sz w:val="24"/>
          <w:szCs w:val="24"/>
        </w:rPr>
        <w:t xml:space="preserve"> senatorial opponent to Julius Caesar</w:t>
      </w:r>
      <w:r>
        <w:rPr>
          <w:rFonts w:ascii="Times New Roman" w:hAnsi="Times New Roman" w:cs="Times New Roman"/>
          <w:sz w:val="24"/>
          <w:szCs w:val="24"/>
        </w:rPr>
        <w:t>, mirroring</w:t>
      </w:r>
      <w:r w:rsidRPr="009F41DA">
        <w:rPr>
          <w:rFonts w:ascii="Times New Roman" w:hAnsi="Times New Roman" w:cs="Times New Roman"/>
          <w:sz w:val="24"/>
          <w:szCs w:val="24"/>
        </w:rPr>
        <w:t xml:space="preserve"> contemporary characterisations of Hudson as ‘Napoleon’ and ‘the Railway King’. </w:t>
      </w:r>
    </w:p>
    <w:p w14:paraId="0CD7F7B5" w14:textId="77777777"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 xml:space="preserve">Cato attacked Hudson as the epicentre of railway racketeering by means of </w:t>
      </w:r>
      <w:r>
        <w:rPr>
          <w:rFonts w:ascii="Times New Roman" w:hAnsi="Times New Roman" w:cs="Times New Roman"/>
          <w:sz w:val="24"/>
          <w:szCs w:val="24"/>
        </w:rPr>
        <w:t xml:space="preserve">controlling </w:t>
      </w:r>
      <w:r w:rsidRPr="009F41DA">
        <w:rPr>
          <w:rFonts w:ascii="Times New Roman" w:hAnsi="Times New Roman" w:cs="Times New Roman"/>
          <w:sz w:val="24"/>
          <w:szCs w:val="24"/>
        </w:rPr>
        <w:t>Parliament</w:t>
      </w:r>
      <w:r>
        <w:rPr>
          <w:rFonts w:ascii="Times New Roman" w:hAnsi="Times New Roman" w:cs="Times New Roman"/>
          <w:sz w:val="24"/>
          <w:szCs w:val="24"/>
        </w:rPr>
        <w:t xml:space="preserve"> through MPs being either investors in or directors of the same railway companies they were making decisions about</w:t>
      </w:r>
      <w:r w:rsidRPr="009F41DA">
        <w:rPr>
          <w:rFonts w:ascii="Times New Roman" w:hAnsi="Times New Roman" w:cs="Times New Roman"/>
          <w:sz w:val="24"/>
          <w:szCs w:val="24"/>
        </w:rPr>
        <w:t xml:space="preserve">.  Cato states that the reason </w:t>
      </w:r>
      <w:r>
        <w:rPr>
          <w:rFonts w:ascii="Times New Roman" w:hAnsi="Times New Roman" w:cs="Times New Roman"/>
          <w:sz w:val="24"/>
          <w:szCs w:val="24"/>
        </w:rPr>
        <w:t xml:space="preserve">that </w:t>
      </w:r>
      <w:r w:rsidRPr="009F41DA">
        <w:rPr>
          <w:rFonts w:ascii="Times New Roman" w:hAnsi="Times New Roman" w:cs="Times New Roman"/>
          <w:sz w:val="24"/>
          <w:szCs w:val="24"/>
        </w:rPr>
        <w:t xml:space="preserve">estimates for the cost of the new Belgian railway </w:t>
      </w:r>
      <w:r>
        <w:rPr>
          <w:rFonts w:ascii="Times New Roman" w:hAnsi="Times New Roman" w:cs="Times New Roman"/>
          <w:sz w:val="24"/>
          <w:szCs w:val="24"/>
        </w:rPr>
        <w:t xml:space="preserve">were low </w:t>
      </w:r>
      <w:r w:rsidRPr="009F41DA">
        <w:rPr>
          <w:rFonts w:ascii="Times New Roman" w:hAnsi="Times New Roman" w:cs="Times New Roman"/>
          <w:sz w:val="24"/>
          <w:szCs w:val="24"/>
        </w:rPr>
        <w:t xml:space="preserve">was because ‘they have not there a </w:t>
      </w:r>
      <w:r w:rsidRPr="009F41DA">
        <w:rPr>
          <w:rFonts w:ascii="Times New Roman" w:hAnsi="Times New Roman" w:cs="Times New Roman"/>
          <w:i/>
          <w:sz w:val="24"/>
          <w:szCs w:val="24"/>
        </w:rPr>
        <w:t xml:space="preserve">railway House of Commons </w:t>
      </w:r>
      <w:r w:rsidRPr="009F41DA">
        <w:rPr>
          <w:rFonts w:ascii="Times New Roman" w:hAnsi="Times New Roman" w:cs="Times New Roman"/>
          <w:sz w:val="24"/>
          <w:szCs w:val="24"/>
        </w:rPr>
        <w:t>to deal with’, before quoting Hudson as saying in evidence to a Parliamentary Committee that ‘if there is only a command of “</w:t>
      </w:r>
      <w:r w:rsidRPr="009F41DA">
        <w:rPr>
          <w:rFonts w:ascii="Times New Roman" w:hAnsi="Times New Roman" w:cs="Times New Roman"/>
          <w:i/>
          <w:sz w:val="24"/>
          <w:szCs w:val="24"/>
        </w:rPr>
        <w:t xml:space="preserve">a large sum of money,” </w:t>
      </w:r>
      <w:r w:rsidRPr="009F41DA">
        <w:rPr>
          <w:rFonts w:ascii="Times New Roman" w:hAnsi="Times New Roman" w:cs="Times New Roman"/>
          <w:sz w:val="24"/>
          <w:szCs w:val="24"/>
        </w:rPr>
        <w:t>a measure can always be carried, “</w:t>
      </w:r>
      <w:r w:rsidRPr="009F41DA">
        <w:rPr>
          <w:rFonts w:ascii="Times New Roman" w:hAnsi="Times New Roman" w:cs="Times New Roman"/>
          <w:i/>
          <w:sz w:val="24"/>
          <w:szCs w:val="24"/>
        </w:rPr>
        <w:t>even against the power of the Government”</w:t>
      </w:r>
      <w:r w:rsidRPr="009F41DA">
        <w:rPr>
          <w:rFonts w:ascii="Times New Roman" w:hAnsi="Times New Roman" w:cs="Times New Roman"/>
          <w:sz w:val="24"/>
          <w:szCs w:val="24"/>
        </w:rPr>
        <w:t>’. Cato describe</w:t>
      </w:r>
      <w:r>
        <w:rPr>
          <w:rFonts w:ascii="Times New Roman" w:hAnsi="Times New Roman" w:cs="Times New Roman"/>
          <w:sz w:val="24"/>
          <w:szCs w:val="24"/>
        </w:rPr>
        <w:t>d</w:t>
      </w:r>
      <w:r w:rsidRPr="009F41DA">
        <w:rPr>
          <w:rFonts w:ascii="Times New Roman" w:hAnsi="Times New Roman" w:cs="Times New Roman"/>
          <w:sz w:val="24"/>
          <w:szCs w:val="24"/>
        </w:rPr>
        <w:t xml:space="preserve"> railway profits in moral and criminal terms, stating that ‘we have allowed robberies on the public’, ‘the plunder which has been obtained will, no doubt, be retained’, and </w:t>
      </w:r>
      <w:r>
        <w:rPr>
          <w:rFonts w:ascii="Times New Roman" w:hAnsi="Times New Roman" w:cs="Times New Roman"/>
          <w:sz w:val="24"/>
          <w:szCs w:val="24"/>
        </w:rPr>
        <w:t>‘[we should]</w:t>
      </w:r>
      <w:r w:rsidRPr="009F41DA">
        <w:rPr>
          <w:rFonts w:ascii="Times New Roman" w:hAnsi="Times New Roman" w:cs="Times New Roman"/>
          <w:sz w:val="24"/>
          <w:szCs w:val="24"/>
        </w:rPr>
        <w:t xml:space="preserve"> let no such men be trusted’, before again attacking Hudson personally, complaining that ‘George Hudson by one or two jobs [pockets] as much as all the Belgian </w:t>
      </w:r>
      <w:proofErr w:type="gramStart"/>
      <w:r w:rsidRPr="009F41DA">
        <w:rPr>
          <w:rFonts w:ascii="Times New Roman" w:hAnsi="Times New Roman" w:cs="Times New Roman"/>
          <w:sz w:val="24"/>
          <w:szCs w:val="24"/>
        </w:rPr>
        <w:t>lines</w:t>
      </w:r>
      <w:r>
        <w:rPr>
          <w:rFonts w:ascii="Times New Roman" w:hAnsi="Times New Roman" w:cs="Times New Roman"/>
          <w:sz w:val="24"/>
          <w:szCs w:val="24"/>
        </w:rPr>
        <w:t>’</w:t>
      </w:r>
      <w:proofErr w:type="gramEnd"/>
      <w:r w:rsidRPr="009F41DA">
        <w:rPr>
          <w:rFonts w:ascii="Times New Roman" w:hAnsi="Times New Roman" w:cs="Times New Roman"/>
          <w:sz w:val="24"/>
          <w:szCs w:val="24"/>
        </w:rPr>
        <w:t>. Th</w:t>
      </w:r>
      <w:r>
        <w:rPr>
          <w:rFonts w:ascii="Times New Roman" w:hAnsi="Times New Roman" w:cs="Times New Roman"/>
          <w:sz w:val="24"/>
          <w:szCs w:val="24"/>
        </w:rPr>
        <w:t>is</w:t>
      </w:r>
      <w:r w:rsidRPr="009F41DA">
        <w:rPr>
          <w:rFonts w:ascii="Times New Roman" w:hAnsi="Times New Roman" w:cs="Times New Roman"/>
          <w:sz w:val="24"/>
          <w:szCs w:val="24"/>
        </w:rPr>
        <w:t xml:space="preserve"> letter buil</w:t>
      </w:r>
      <w:r>
        <w:rPr>
          <w:rFonts w:ascii="Times New Roman" w:hAnsi="Times New Roman" w:cs="Times New Roman"/>
          <w:sz w:val="24"/>
          <w:szCs w:val="24"/>
        </w:rPr>
        <w:t>t</w:t>
      </w:r>
      <w:r w:rsidRPr="009F41DA">
        <w:rPr>
          <w:rFonts w:ascii="Times New Roman" w:hAnsi="Times New Roman" w:cs="Times New Roman"/>
          <w:sz w:val="24"/>
          <w:szCs w:val="24"/>
        </w:rPr>
        <w:t xml:space="preserve"> to a crescendo with a damning indictment of railway capital</w:t>
      </w:r>
      <w:r>
        <w:rPr>
          <w:rFonts w:ascii="Times New Roman" w:hAnsi="Times New Roman" w:cs="Times New Roman"/>
          <w:sz w:val="24"/>
          <w:szCs w:val="24"/>
        </w:rPr>
        <w:t>, as</w:t>
      </w:r>
      <w:r w:rsidRPr="009F41DA">
        <w:rPr>
          <w:rFonts w:ascii="Times New Roman" w:hAnsi="Times New Roman" w:cs="Times New Roman"/>
          <w:sz w:val="24"/>
          <w:szCs w:val="24"/>
        </w:rPr>
        <w:t>:</w:t>
      </w:r>
    </w:p>
    <w:p w14:paraId="544689BC" w14:textId="77777777" w:rsidR="0080653E" w:rsidRPr="009F41DA" w:rsidRDefault="0080653E" w:rsidP="0080653E">
      <w:pPr>
        <w:spacing w:line="360" w:lineRule="auto"/>
        <w:ind w:left="720"/>
        <w:jc w:val="both"/>
        <w:rPr>
          <w:rFonts w:ascii="Times New Roman" w:hAnsi="Times New Roman" w:cs="Times New Roman"/>
          <w:sz w:val="24"/>
          <w:szCs w:val="24"/>
        </w:rPr>
      </w:pPr>
      <w:r w:rsidRPr="009F41DA">
        <w:rPr>
          <w:rFonts w:ascii="Times New Roman" w:hAnsi="Times New Roman" w:cs="Times New Roman"/>
          <w:sz w:val="24"/>
          <w:szCs w:val="24"/>
        </w:rPr>
        <w:t xml:space="preserve">A system which reflects the utmost disgrace on the public men of this country, which has absolutely brought our institutions into discredit, and which the people of every part of the civilized world point to with reprobation. With every increase of the means of corruption the corruption has fearfully extended. There really is nothing in the whole </w:t>
      </w:r>
      <w:r w:rsidRPr="009F41DA">
        <w:rPr>
          <w:rFonts w:ascii="Times New Roman" w:hAnsi="Times New Roman" w:cs="Times New Roman"/>
          <w:sz w:val="24"/>
          <w:szCs w:val="24"/>
        </w:rPr>
        <w:lastRenderedPageBreak/>
        <w:t>history of the world approaching to many degrees by it. No rank, no station has escaped the contaminating influence of railway jobbing.</w:t>
      </w:r>
    </w:p>
    <w:p w14:paraId="311EC6DE" w14:textId="77777777" w:rsidR="0080653E" w:rsidRDefault="0080653E" w:rsidP="0080653E">
      <w:pPr>
        <w:spacing w:line="360" w:lineRule="auto"/>
        <w:rPr>
          <w:rFonts w:ascii="Times New Roman" w:hAnsi="Times New Roman" w:cs="Times New Roman"/>
          <w:sz w:val="24"/>
          <w:szCs w:val="24"/>
        </w:rPr>
      </w:pPr>
      <w:r w:rsidRPr="009F41DA">
        <w:rPr>
          <w:rFonts w:ascii="Times New Roman" w:hAnsi="Times New Roman" w:cs="Times New Roman"/>
          <w:sz w:val="24"/>
          <w:szCs w:val="24"/>
        </w:rPr>
        <w:t xml:space="preserve">The letter closes pessimistically by stating that ‘with such immense funds at their disposal… these railway potentates are truly omnipotent, and this will continue to be the case </w:t>
      </w:r>
      <w:proofErr w:type="gramStart"/>
      <w:r w:rsidRPr="009F41DA">
        <w:rPr>
          <w:rFonts w:ascii="Times New Roman" w:hAnsi="Times New Roman" w:cs="Times New Roman"/>
          <w:sz w:val="24"/>
          <w:szCs w:val="24"/>
        </w:rPr>
        <w:t>as long as</w:t>
      </w:r>
      <w:proofErr w:type="gramEnd"/>
      <w:r w:rsidRPr="009F41DA">
        <w:rPr>
          <w:rFonts w:ascii="Times New Roman" w:hAnsi="Times New Roman" w:cs="Times New Roman"/>
          <w:sz w:val="24"/>
          <w:szCs w:val="24"/>
        </w:rPr>
        <w:t xml:space="preserve"> Parliament shall be suffered to be merely an instrument in their hands’.</w:t>
      </w:r>
      <w:r w:rsidRPr="009F41DA">
        <w:rPr>
          <w:rStyle w:val="FootnoteReference"/>
          <w:rFonts w:ascii="Times New Roman" w:hAnsi="Times New Roman" w:cs="Times New Roman"/>
        </w:rPr>
        <w:footnoteReference w:id="301"/>
      </w:r>
      <w:r w:rsidRPr="009F41DA">
        <w:rPr>
          <w:rFonts w:ascii="Times New Roman" w:hAnsi="Times New Roman" w:cs="Times New Roman"/>
          <w:sz w:val="24"/>
          <w:szCs w:val="24"/>
        </w:rPr>
        <w:t xml:space="preserve"> </w:t>
      </w:r>
    </w:p>
    <w:p w14:paraId="04BFF6C3" w14:textId="77777777" w:rsidR="0080653E" w:rsidRPr="009F41DA" w:rsidRDefault="0080653E" w:rsidP="0080653E">
      <w:pPr>
        <w:spacing w:line="360" w:lineRule="auto"/>
        <w:rPr>
          <w:rFonts w:ascii="Times New Roman" w:hAnsi="Times New Roman" w:cs="Times New Roman"/>
          <w:sz w:val="24"/>
          <w:szCs w:val="24"/>
        </w:rPr>
      </w:pPr>
      <w:r w:rsidRPr="009F41DA">
        <w:rPr>
          <w:rFonts w:ascii="Times New Roman" w:hAnsi="Times New Roman" w:cs="Times New Roman"/>
          <w:sz w:val="24"/>
          <w:szCs w:val="24"/>
        </w:rPr>
        <w:t xml:space="preserve">Three days later, a second letter from Cato was also printed, further criticising Hudson. It noted the preponderance of news media attacks on </w:t>
      </w:r>
      <w:r>
        <w:rPr>
          <w:rFonts w:ascii="Times New Roman" w:hAnsi="Times New Roman" w:cs="Times New Roman"/>
          <w:sz w:val="24"/>
          <w:szCs w:val="24"/>
        </w:rPr>
        <w:t>him</w:t>
      </w:r>
      <w:r w:rsidRPr="009F41DA">
        <w:rPr>
          <w:rFonts w:ascii="Times New Roman" w:hAnsi="Times New Roman" w:cs="Times New Roman"/>
          <w:sz w:val="24"/>
          <w:szCs w:val="24"/>
        </w:rPr>
        <w:t xml:space="preserve">, remarking that ‘I do not think I ever see a number of </w:t>
      </w:r>
      <w:r w:rsidRPr="009F41DA">
        <w:rPr>
          <w:rFonts w:ascii="Times New Roman" w:hAnsi="Times New Roman" w:cs="Times New Roman"/>
          <w:i/>
          <w:sz w:val="24"/>
          <w:szCs w:val="24"/>
        </w:rPr>
        <w:t>The Times</w:t>
      </w:r>
      <w:r w:rsidRPr="009F41DA">
        <w:rPr>
          <w:rFonts w:ascii="Times New Roman" w:hAnsi="Times New Roman" w:cs="Times New Roman"/>
          <w:sz w:val="24"/>
          <w:szCs w:val="24"/>
        </w:rPr>
        <w:t xml:space="preserve">, or of any newspaper published in his own neighbourhood, in which his conduct is not the subject of loud complaint’. Frustration over the legal confusion around railway management was also evident, with Cato </w:t>
      </w:r>
      <w:proofErr w:type="gramStart"/>
      <w:r w:rsidRPr="009F41DA">
        <w:rPr>
          <w:rFonts w:ascii="Times New Roman" w:hAnsi="Times New Roman" w:cs="Times New Roman"/>
          <w:sz w:val="24"/>
          <w:szCs w:val="24"/>
        </w:rPr>
        <w:t>stating</w:t>
      </w:r>
      <w:proofErr w:type="gramEnd"/>
      <w:r w:rsidRPr="009F41DA">
        <w:rPr>
          <w:rFonts w:ascii="Times New Roman" w:hAnsi="Times New Roman" w:cs="Times New Roman"/>
          <w:sz w:val="24"/>
          <w:szCs w:val="24"/>
        </w:rPr>
        <w:t xml:space="preserve"> ‘whether [Hudson’s] concealment [of fares] be or be not </w:t>
      </w:r>
      <w:r w:rsidRPr="009F41DA">
        <w:rPr>
          <w:rFonts w:ascii="Times New Roman" w:hAnsi="Times New Roman" w:cs="Times New Roman"/>
          <w:i/>
          <w:sz w:val="24"/>
          <w:szCs w:val="24"/>
        </w:rPr>
        <w:t>illegal</w:t>
      </w:r>
      <w:r w:rsidRPr="009F41DA">
        <w:rPr>
          <w:rFonts w:ascii="Times New Roman" w:hAnsi="Times New Roman" w:cs="Times New Roman"/>
          <w:sz w:val="24"/>
          <w:szCs w:val="24"/>
        </w:rPr>
        <w:t>, it is, at all events, tricky and disreputable’, before attacking Hudson’s ‘assurance to tell us the people have not suffered… Do they not suffer by the exaction of fares from them so much higher than the cost of the line justifies?’</w:t>
      </w:r>
      <w:r w:rsidRPr="009F41DA">
        <w:rPr>
          <w:rStyle w:val="FootnoteReference"/>
          <w:rFonts w:ascii="Times New Roman" w:hAnsi="Times New Roman" w:cs="Times New Roman"/>
        </w:rPr>
        <w:footnoteReference w:id="302"/>
      </w:r>
      <w:r w:rsidRPr="009F41DA">
        <w:rPr>
          <w:rFonts w:ascii="Times New Roman" w:hAnsi="Times New Roman" w:cs="Times New Roman"/>
          <w:sz w:val="24"/>
          <w:szCs w:val="24"/>
        </w:rPr>
        <w:t xml:space="preserve"> The letters also caused furious debate in themselves; the </w:t>
      </w:r>
      <w:r w:rsidRPr="009F41DA">
        <w:rPr>
          <w:rFonts w:ascii="Times New Roman" w:hAnsi="Times New Roman" w:cs="Times New Roman"/>
          <w:i/>
          <w:sz w:val="24"/>
          <w:szCs w:val="24"/>
        </w:rPr>
        <w:t>Era</w:t>
      </w:r>
      <w:r w:rsidRPr="009F41DA">
        <w:rPr>
          <w:rFonts w:ascii="Times New Roman" w:hAnsi="Times New Roman" w:cs="Times New Roman"/>
          <w:sz w:val="24"/>
          <w:szCs w:val="24"/>
        </w:rPr>
        <w:t xml:space="preserve"> attacked the </w:t>
      </w:r>
      <w:r w:rsidRPr="009F41DA">
        <w:rPr>
          <w:rFonts w:ascii="Times New Roman" w:hAnsi="Times New Roman" w:cs="Times New Roman"/>
          <w:i/>
          <w:sz w:val="24"/>
          <w:szCs w:val="24"/>
        </w:rPr>
        <w:t xml:space="preserve">Times </w:t>
      </w:r>
      <w:r w:rsidRPr="009F41DA">
        <w:rPr>
          <w:rFonts w:ascii="Times New Roman" w:hAnsi="Times New Roman" w:cs="Times New Roman"/>
          <w:sz w:val="24"/>
          <w:szCs w:val="24"/>
        </w:rPr>
        <w:t>for publishing them, alleging that its opposition to Hudson was partisan:</w:t>
      </w:r>
      <w:r w:rsidRPr="009F41DA">
        <w:rPr>
          <w:rFonts w:ascii="Times New Roman" w:hAnsi="Times New Roman" w:cs="Times New Roman"/>
          <w:i/>
          <w:sz w:val="24"/>
          <w:szCs w:val="24"/>
        </w:rPr>
        <w:t xml:space="preserve"> </w:t>
      </w:r>
      <w:r w:rsidRPr="009F41DA">
        <w:rPr>
          <w:rFonts w:ascii="Times New Roman" w:hAnsi="Times New Roman" w:cs="Times New Roman"/>
          <w:sz w:val="24"/>
          <w:szCs w:val="24"/>
        </w:rPr>
        <w:t xml:space="preserve">‘How the </w:t>
      </w:r>
      <w:r w:rsidRPr="009F41DA">
        <w:rPr>
          <w:rFonts w:ascii="Times New Roman" w:hAnsi="Times New Roman" w:cs="Times New Roman"/>
          <w:i/>
          <w:sz w:val="24"/>
          <w:szCs w:val="24"/>
        </w:rPr>
        <w:t xml:space="preserve">Times </w:t>
      </w:r>
      <w:r w:rsidRPr="009F41DA">
        <w:rPr>
          <w:rFonts w:ascii="Times New Roman" w:hAnsi="Times New Roman" w:cs="Times New Roman"/>
          <w:sz w:val="24"/>
          <w:szCs w:val="24"/>
        </w:rPr>
        <w:t>can admit “such sound and fury, signifying nothing”, to encumber its columns, save to gratify some private pique against Mr Hudson, we are at a loss to discover’.</w:t>
      </w:r>
      <w:r w:rsidRPr="009F41DA">
        <w:rPr>
          <w:rStyle w:val="FootnoteReference"/>
          <w:rFonts w:ascii="Times New Roman" w:hAnsi="Times New Roman" w:cs="Times New Roman"/>
        </w:rPr>
        <w:footnoteReference w:id="303"/>
      </w:r>
      <w:r w:rsidRPr="009F41DA">
        <w:rPr>
          <w:rFonts w:ascii="Times New Roman" w:hAnsi="Times New Roman" w:cs="Times New Roman"/>
          <w:sz w:val="24"/>
          <w:szCs w:val="24"/>
        </w:rPr>
        <w:t xml:space="preserve"> </w:t>
      </w:r>
    </w:p>
    <w:p w14:paraId="536A4E96" w14:textId="77777777"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Despite the amount of criticism</w:t>
      </w:r>
      <w:r>
        <w:rPr>
          <w:rFonts w:ascii="Times New Roman" w:hAnsi="Times New Roman" w:cs="Times New Roman"/>
          <w:sz w:val="24"/>
          <w:szCs w:val="24"/>
        </w:rPr>
        <w:t xml:space="preserve"> in the press</w:t>
      </w:r>
      <w:r w:rsidRPr="009F41DA">
        <w:rPr>
          <w:rFonts w:ascii="Times New Roman" w:hAnsi="Times New Roman" w:cs="Times New Roman"/>
          <w:sz w:val="24"/>
          <w:szCs w:val="24"/>
        </w:rPr>
        <w:t>,</w:t>
      </w:r>
      <w:r>
        <w:rPr>
          <w:rFonts w:ascii="Times New Roman" w:hAnsi="Times New Roman" w:cs="Times New Roman"/>
          <w:sz w:val="24"/>
          <w:szCs w:val="24"/>
        </w:rPr>
        <w:t xml:space="preserve"> which was overwhelmingly negative outside certain likely partisan titles like the </w:t>
      </w:r>
      <w:r>
        <w:rPr>
          <w:rFonts w:ascii="Times New Roman" w:hAnsi="Times New Roman" w:cs="Times New Roman"/>
          <w:i/>
          <w:iCs/>
          <w:sz w:val="24"/>
          <w:szCs w:val="24"/>
        </w:rPr>
        <w:t xml:space="preserve">Derby Mercury </w:t>
      </w:r>
      <w:r>
        <w:rPr>
          <w:rFonts w:ascii="Times New Roman" w:hAnsi="Times New Roman" w:cs="Times New Roman"/>
          <w:sz w:val="24"/>
          <w:szCs w:val="24"/>
        </w:rPr>
        <w:t xml:space="preserve">or the </w:t>
      </w:r>
      <w:r>
        <w:rPr>
          <w:rFonts w:ascii="Times New Roman" w:hAnsi="Times New Roman" w:cs="Times New Roman"/>
          <w:i/>
          <w:iCs/>
          <w:sz w:val="24"/>
          <w:szCs w:val="24"/>
        </w:rPr>
        <w:t>Era</w:t>
      </w:r>
      <w:r>
        <w:rPr>
          <w:rFonts w:ascii="Times New Roman" w:hAnsi="Times New Roman" w:cs="Times New Roman"/>
          <w:sz w:val="24"/>
          <w:szCs w:val="24"/>
        </w:rPr>
        <w:t>,</w:t>
      </w:r>
      <w:r w:rsidRPr="009F41DA">
        <w:rPr>
          <w:rFonts w:ascii="Times New Roman" w:hAnsi="Times New Roman" w:cs="Times New Roman"/>
          <w:sz w:val="24"/>
          <w:szCs w:val="24"/>
        </w:rPr>
        <w:t xml:space="preserve"> Hudson continued </w:t>
      </w:r>
      <w:r>
        <w:rPr>
          <w:rFonts w:ascii="Times New Roman" w:hAnsi="Times New Roman" w:cs="Times New Roman"/>
          <w:sz w:val="24"/>
          <w:szCs w:val="24"/>
        </w:rPr>
        <w:t>in his position as director of railway companies</w:t>
      </w:r>
      <w:r w:rsidRPr="009F41DA">
        <w:rPr>
          <w:rFonts w:ascii="Times New Roman" w:hAnsi="Times New Roman" w:cs="Times New Roman"/>
          <w:sz w:val="24"/>
          <w:szCs w:val="24"/>
        </w:rPr>
        <w:t>, supported by minority</w:t>
      </w:r>
      <w:r>
        <w:rPr>
          <w:rFonts w:ascii="Times New Roman" w:hAnsi="Times New Roman" w:cs="Times New Roman"/>
          <w:sz w:val="24"/>
          <w:szCs w:val="24"/>
        </w:rPr>
        <w:t xml:space="preserve"> opinion in supportive articles</w:t>
      </w:r>
      <w:r w:rsidRPr="009F41DA">
        <w:rPr>
          <w:rFonts w:ascii="Times New Roman" w:hAnsi="Times New Roman" w:cs="Times New Roman"/>
          <w:sz w:val="24"/>
          <w:szCs w:val="24"/>
        </w:rPr>
        <w:t>. As the immediate aftermath of the Mania faded, news media focus moved away from railway speculation</w:t>
      </w:r>
      <w:r>
        <w:rPr>
          <w:rFonts w:ascii="Times New Roman" w:hAnsi="Times New Roman" w:cs="Times New Roman"/>
          <w:sz w:val="24"/>
          <w:szCs w:val="24"/>
        </w:rPr>
        <w:t>. This was also caused by increasing focus on the</w:t>
      </w:r>
      <w:r w:rsidRPr="009F41DA">
        <w:rPr>
          <w:rFonts w:ascii="Times New Roman" w:hAnsi="Times New Roman" w:cs="Times New Roman"/>
          <w:sz w:val="24"/>
          <w:szCs w:val="24"/>
        </w:rPr>
        <w:t xml:space="preserve"> wider political unrest throughout Europe</w:t>
      </w:r>
      <w:r>
        <w:rPr>
          <w:rFonts w:ascii="Times New Roman" w:hAnsi="Times New Roman" w:cs="Times New Roman"/>
          <w:sz w:val="24"/>
          <w:szCs w:val="24"/>
        </w:rPr>
        <w:t xml:space="preserve"> </w:t>
      </w:r>
      <w:r w:rsidRPr="009F41DA">
        <w:rPr>
          <w:rFonts w:ascii="Times New Roman" w:hAnsi="Times New Roman" w:cs="Times New Roman"/>
          <w:sz w:val="24"/>
          <w:szCs w:val="24"/>
        </w:rPr>
        <w:t xml:space="preserve">spread through 1847 and 1848 </w:t>
      </w:r>
      <w:r>
        <w:rPr>
          <w:rFonts w:ascii="Times New Roman" w:hAnsi="Times New Roman" w:cs="Times New Roman"/>
          <w:sz w:val="24"/>
          <w:szCs w:val="24"/>
        </w:rPr>
        <w:t xml:space="preserve">coming to a head, including in England, where the possibilities of rebellion or revolution were often reported upon even though they never materialised to the same scale as abroad. </w:t>
      </w:r>
      <w:r w:rsidRPr="009F41DA">
        <w:rPr>
          <w:rFonts w:ascii="Times New Roman" w:hAnsi="Times New Roman" w:cs="Times New Roman"/>
          <w:sz w:val="24"/>
          <w:szCs w:val="24"/>
        </w:rPr>
        <w:t xml:space="preserve">Hudson was never out of the public eye entirely, however; minutes of the meetings of his companies continued to be published, and his public life scrutinised. One </w:t>
      </w:r>
      <w:r w:rsidRPr="009F41DA">
        <w:rPr>
          <w:rFonts w:ascii="Times New Roman" w:hAnsi="Times New Roman" w:cs="Times New Roman"/>
          <w:i/>
          <w:sz w:val="24"/>
          <w:szCs w:val="24"/>
        </w:rPr>
        <w:t xml:space="preserve">Morning Post </w:t>
      </w:r>
      <w:r w:rsidRPr="009F41DA">
        <w:rPr>
          <w:rFonts w:ascii="Times New Roman" w:hAnsi="Times New Roman" w:cs="Times New Roman"/>
          <w:sz w:val="24"/>
          <w:szCs w:val="24"/>
        </w:rPr>
        <w:t xml:space="preserve">report from May 1848 notes how Hudson’s was the first name on a long list of almost all the most notable railway magnates – including </w:t>
      </w:r>
      <w:r w:rsidRPr="009F41DA">
        <w:rPr>
          <w:rFonts w:ascii="Times New Roman" w:hAnsi="Times New Roman" w:cs="Times New Roman"/>
          <w:sz w:val="24"/>
          <w:szCs w:val="24"/>
        </w:rPr>
        <w:lastRenderedPageBreak/>
        <w:t>Samuel Morton Peto</w:t>
      </w:r>
      <w:r>
        <w:rPr>
          <w:rFonts w:ascii="Times New Roman" w:hAnsi="Times New Roman" w:cs="Times New Roman"/>
          <w:sz w:val="24"/>
          <w:szCs w:val="24"/>
        </w:rPr>
        <w:t xml:space="preserve"> (discussed below)</w:t>
      </w:r>
      <w:r w:rsidRPr="009F41DA">
        <w:rPr>
          <w:rFonts w:ascii="Times New Roman" w:hAnsi="Times New Roman" w:cs="Times New Roman"/>
          <w:sz w:val="24"/>
          <w:szCs w:val="24"/>
        </w:rPr>
        <w:t xml:space="preserve"> – who ‘had an interview with Lord John Russell…at [his] official residence… in Downing-Street’. The subject of their visit to the Prime Minister would prove prophetic in hindsight, since they formed ‘a deputation on the subject of the Audit of Railway Accounts Bill’.</w:t>
      </w:r>
      <w:r w:rsidRPr="009F41DA">
        <w:rPr>
          <w:rStyle w:val="FootnoteReference"/>
          <w:rFonts w:ascii="Times New Roman" w:hAnsi="Times New Roman" w:cs="Times New Roman"/>
        </w:rPr>
        <w:footnoteReference w:id="304"/>
      </w:r>
      <w:r w:rsidRPr="009F41DA">
        <w:rPr>
          <w:rFonts w:ascii="Times New Roman" w:hAnsi="Times New Roman" w:cs="Times New Roman"/>
          <w:sz w:val="24"/>
          <w:szCs w:val="24"/>
        </w:rPr>
        <w:t xml:space="preserve"> The bill had been described in the House of Lords as a necessity</w:t>
      </w:r>
      <w:r>
        <w:rPr>
          <w:rFonts w:ascii="Times New Roman" w:hAnsi="Times New Roman" w:cs="Times New Roman"/>
          <w:sz w:val="24"/>
          <w:szCs w:val="24"/>
        </w:rPr>
        <w:t>,</w:t>
      </w:r>
      <w:r w:rsidRPr="009F41DA">
        <w:rPr>
          <w:rFonts w:ascii="Times New Roman" w:hAnsi="Times New Roman" w:cs="Times New Roman"/>
          <w:sz w:val="24"/>
          <w:szCs w:val="24"/>
        </w:rPr>
        <w:t xml:space="preserve"> due to the total investment in railways rising to £324m in the previous twenty years, and ‘the complication of these accounts… [making] it a difficult thing for shareholders to unravel and understand them’.</w:t>
      </w:r>
      <w:r w:rsidRPr="009F41DA">
        <w:rPr>
          <w:rStyle w:val="FootnoteReference"/>
          <w:rFonts w:ascii="Times New Roman" w:hAnsi="Times New Roman" w:cs="Times New Roman"/>
        </w:rPr>
        <w:footnoteReference w:id="305"/>
      </w:r>
      <w:r w:rsidRPr="009F41DA">
        <w:rPr>
          <w:rFonts w:ascii="Times New Roman" w:hAnsi="Times New Roman" w:cs="Times New Roman"/>
          <w:sz w:val="24"/>
          <w:szCs w:val="24"/>
        </w:rPr>
        <w:t xml:space="preserve"> The consequences of an increased desire for transparency would lead to Hudson’s downfall several months later.</w:t>
      </w:r>
    </w:p>
    <w:p w14:paraId="3055AFBA" w14:textId="77777777"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 xml:space="preserve">By 1849 Hudson’s Midland Railway and Eastern Counties Railway had, crucially, become less profitable. Not only had the collapse of the Mania gutted investment, the enormous amount of effort and legal outlay expended by Hudson and his allies to prevent the expansion of Edmund Denison’s Great Northern Railway and Mark Huish’s London and North-Western Railway had failed, allowing Hudson’s rivals more direct and therefore more profitable access to London. While Hudson’s underhand financial methods had been rumoured for many years – </w:t>
      </w:r>
      <w:proofErr w:type="spellStart"/>
      <w:r w:rsidRPr="009F41DA">
        <w:rPr>
          <w:rFonts w:ascii="Times New Roman" w:hAnsi="Times New Roman" w:cs="Times New Roman"/>
          <w:sz w:val="24"/>
          <w:szCs w:val="24"/>
        </w:rPr>
        <w:t>Odlyzko</w:t>
      </w:r>
      <w:proofErr w:type="spellEnd"/>
      <w:r w:rsidRPr="009F41DA">
        <w:rPr>
          <w:rFonts w:ascii="Times New Roman" w:hAnsi="Times New Roman" w:cs="Times New Roman"/>
          <w:sz w:val="24"/>
          <w:szCs w:val="24"/>
        </w:rPr>
        <w:t xml:space="preserve"> calls them ‘an open secret</w:t>
      </w:r>
      <w:r>
        <w:rPr>
          <w:rFonts w:ascii="Times New Roman" w:hAnsi="Times New Roman" w:cs="Times New Roman"/>
          <w:sz w:val="24"/>
          <w:szCs w:val="24"/>
        </w:rPr>
        <w:t>’</w:t>
      </w:r>
      <w:r w:rsidRPr="009F41DA">
        <w:rPr>
          <w:rStyle w:val="FootnoteReference"/>
          <w:rFonts w:ascii="Times New Roman" w:hAnsi="Times New Roman" w:cs="Times New Roman"/>
        </w:rPr>
        <w:footnoteReference w:id="306"/>
      </w:r>
      <w:r>
        <w:rPr>
          <w:rFonts w:ascii="Times New Roman" w:hAnsi="Times New Roman" w:cs="Times New Roman"/>
          <w:sz w:val="24"/>
          <w:szCs w:val="24"/>
        </w:rPr>
        <w:t xml:space="preserve"> –</w:t>
      </w:r>
      <w:r w:rsidRPr="009F41DA">
        <w:rPr>
          <w:rFonts w:ascii="Times New Roman" w:hAnsi="Times New Roman" w:cs="Times New Roman"/>
          <w:sz w:val="24"/>
          <w:szCs w:val="24"/>
        </w:rPr>
        <w:t xml:space="preserve"> Hudson</w:t>
      </w:r>
      <w:r>
        <w:rPr>
          <w:rFonts w:ascii="Times New Roman" w:hAnsi="Times New Roman" w:cs="Times New Roman"/>
          <w:sz w:val="24"/>
          <w:szCs w:val="24"/>
        </w:rPr>
        <w:t>, as M.P.</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for Sunderland, </w:t>
      </w:r>
      <w:r w:rsidRPr="009F41DA">
        <w:rPr>
          <w:rFonts w:ascii="Times New Roman" w:hAnsi="Times New Roman" w:cs="Times New Roman"/>
          <w:sz w:val="24"/>
          <w:szCs w:val="24"/>
        </w:rPr>
        <w:t>was</w:t>
      </w:r>
      <w:r>
        <w:rPr>
          <w:rFonts w:ascii="Times New Roman" w:hAnsi="Times New Roman" w:cs="Times New Roman"/>
          <w:sz w:val="24"/>
          <w:szCs w:val="24"/>
        </w:rPr>
        <w:t xml:space="preserve"> </w:t>
      </w:r>
      <w:r w:rsidRPr="009F41DA">
        <w:rPr>
          <w:rFonts w:ascii="Times New Roman" w:hAnsi="Times New Roman" w:cs="Times New Roman"/>
          <w:sz w:val="24"/>
          <w:szCs w:val="24"/>
        </w:rPr>
        <w:t xml:space="preserve">exempt from </w:t>
      </w:r>
      <w:r>
        <w:rPr>
          <w:rFonts w:ascii="Times New Roman" w:hAnsi="Times New Roman" w:cs="Times New Roman"/>
          <w:sz w:val="24"/>
          <w:szCs w:val="24"/>
        </w:rPr>
        <w:t>being arrested</w:t>
      </w:r>
      <w:r w:rsidRPr="009F41DA">
        <w:rPr>
          <w:rFonts w:ascii="Times New Roman" w:hAnsi="Times New Roman" w:cs="Times New Roman"/>
          <w:sz w:val="24"/>
          <w:szCs w:val="24"/>
        </w:rPr>
        <w:t xml:space="preserve"> for civil offences</w:t>
      </w:r>
      <w:r>
        <w:rPr>
          <w:rFonts w:ascii="Times New Roman" w:hAnsi="Times New Roman" w:cs="Times New Roman"/>
          <w:sz w:val="24"/>
          <w:szCs w:val="24"/>
        </w:rPr>
        <w:t>,</w:t>
      </w:r>
      <w:r w:rsidRPr="009F41DA">
        <w:rPr>
          <w:rFonts w:ascii="Times New Roman" w:hAnsi="Times New Roman" w:cs="Times New Roman"/>
          <w:sz w:val="24"/>
          <w:szCs w:val="24"/>
        </w:rPr>
        <w:t xml:space="preserve"> </w:t>
      </w:r>
      <w:r>
        <w:rPr>
          <w:rFonts w:ascii="Times New Roman" w:hAnsi="Times New Roman" w:cs="Times New Roman"/>
          <w:sz w:val="24"/>
          <w:szCs w:val="24"/>
        </w:rPr>
        <w:t>which removed</w:t>
      </w:r>
      <w:r w:rsidRPr="009F41DA">
        <w:rPr>
          <w:rFonts w:ascii="Times New Roman" w:hAnsi="Times New Roman" w:cs="Times New Roman"/>
          <w:sz w:val="24"/>
          <w:szCs w:val="24"/>
        </w:rPr>
        <w:t xml:space="preserve"> any prospec</w:t>
      </w:r>
      <w:r>
        <w:rPr>
          <w:rFonts w:ascii="Times New Roman" w:hAnsi="Times New Roman" w:cs="Times New Roman"/>
          <w:sz w:val="24"/>
          <w:szCs w:val="24"/>
        </w:rPr>
        <w:t xml:space="preserve">t of being imprisoned for </w:t>
      </w:r>
      <w:r w:rsidRPr="009F41DA">
        <w:rPr>
          <w:rFonts w:ascii="Times New Roman" w:hAnsi="Times New Roman" w:cs="Times New Roman"/>
          <w:sz w:val="24"/>
          <w:szCs w:val="24"/>
        </w:rPr>
        <w:t>debt</w:t>
      </w:r>
      <w:r>
        <w:rPr>
          <w:rFonts w:ascii="Times New Roman" w:hAnsi="Times New Roman" w:cs="Times New Roman"/>
          <w:sz w:val="24"/>
          <w:szCs w:val="24"/>
        </w:rPr>
        <w:t xml:space="preserve"> or being required to hand over property.</w:t>
      </w:r>
      <w:r>
        <w:rPr>
          <w:rStyle w:val="FootnoteReference"/>
          <w:rFonts w:ascii="Times New Roman" w:hAnsi="Times New Roman" w:cs="Times New Roman"/>
          <w:sz w:val="24"/>
          <w:szCs w:val="24"/>
        </w:rPr>
        <w:footnoteReference w:id="307"/>
      </w:r>
      <w:r>
        <w:rPr>
          <w:rFonts w:ascii="Times New Roman" w:hAnsi="Times New Roman" w:cs="Times New Roman"/>
          <w:sz w:val="24"/>
          <w:szCs w:val="24"/>
        </w:rPr>
        <w:t xml:space="preserve"> As an MP, </w:t>
      </w:r>
      <w:r w:rsidRPr="009F41DA">
        <w:rPr>
          <w:rFonts w:ascii="Times New Roman" w:hAnsi="Times New Roman" w:cs="Times New Roman"/>
          <w:sz w:val="24"/>
          <w:szCs w:val="24"/>
        </w:rPr>
        <w:t>the burden of proof needed to make a successful criminal charge against him would have made such charges unlikely in the extreme, given the pro-director results in many of the comparatively transparent legal cases which followed the Mania,</w:t>
      </w:r>
      <w:r w:rsidRPr="009F41DA">
        <w:rPr>
          <w:rStyle w:val="FootnoteReference"/>
          <w:rFonts w:ascii="Times New Roman" w:hAnsi="Times New Roman" w:cs="Times New Roman"/>
        </w:rPr>
        <w:footnoteReference w:id="308"/>
      </w:r>
      <w:r w:rsidRPr="009F41DA">
        <w:rPr>
          <w:rFonts w:ascii="Times New Roman" w:hAnsi="Times New Roman" w:cs="Times New Roman"/>
          <w:sz w:val="24"/>
          <w:szCs w:val="24"/>
        </w:rPr>
        <w:t xml:space="preserve"> as well as Hudson’s enormous economic, social and political resources. </w:t>
      </w:r>
    </w:p>
    <w:p w14:paraId="6243473D" w14:textId="77777777"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Those same resources, however, depended upon Hudson’s chairmanship of his companies and his status as the ‘Railway King’, and in February 1849 this began to crumble</w:t>
      </w:r>
      <w:r>
        <w:rPr>
          <w:rFonts w:ascii="Times New Roman" w:hAnsi="Times New Roman" w:cs="Times New Roman"/>
          <w:sz w:val="24"/>
          <w:szCs w:val="24"/>
        </w:rPr>
        <w:t>, and combined with the cumulative weight of prior criticisms in news media, ultimately caused his downfall</w:t>
      </w:r>
      <w:r w:rsidRPr="009F41DA">
        <w:rPr>
          <w:rFonts w:ascii="Times New Roman" w:hAnsi="Times New Roman" w:cs="Times New Roman"/>
          <w:sz w:val="24"/>
          <w:szCs w:val="24"/>
        </w:rPr>
        <w:t xml:space="preserve">. Some of the first rumblings against Hudson came when he and the other </w:t>
      </w:r>
      <w:r w:rsidRPr="009F41DA">
        <w:rPr>
          <w:rFonts w:ascii="Times New Roman" w:hAnsi="Times New Roman" w:cs="Times New Roman"/>
          <w:sz w:val="24"/>
          <w:szCs w:val="24"/>
        </w:rPr>
        <w:lastRenderedPageBreak/>
        <w:t xml:space="preserve">directors of the Midland Railway were asked directly during company proceedings about the state of their personal affairs, as well as the </w:t>
      </w:r>
      <w:proofErr w:type="gramStart"/>
      <w:r w:rsidRPr="00CC4A0D">
        <w:rPr>
          <w:rFonts w:ascii="Times New Roman" w:hAnsi="Times New Roman" w:cs="Times New Roman"/>
          <w:iCs/>
          <w:sz w:val="24"/>
          <w:szCs w:val="24"/>
        </w:rPr>
        <w:t>company’s</w:t>
      </w:r>
      <w:proofErr w:type="gramEnd"/>
      <w:r w:rsidRPr="008552A9">
        <w:rPr>
          <w:rFonts w:ascii="Times New Roman" w:hAnsi="Times New Roman" w:cs="Times New Roman"/>
          <w:iCs/>
          <w:sz w:val="24"/>
          <w:szCs w:val="24"/>
        </w:rPr>
        <w:t xml:space="preserve"> </w:t>
      </w:r>
      <w:r w:rsidRPr="009F41DA">
        <w:rPr>
          <w:rFonts w:ascii="Times New Roman" w:hAnsi="Times New Roman" w:cs="Times New Roman"/>
          <w:sz w:val="24"/>
          <w:szCs w:val="24"/>
        </w:rPr>
        <w:t>itself. Practically every newspaper carried these proceedings verbatim,</w:t>
      </w:r>
      <w:r w:rsidRPr="009F41DA">
        <w:rPr>
          <w:rStyle w:val="FootnoteReference"/>
          <w:rFonts w:ascii="Times New Roman" w:hAnsi="Times New Roman" w:cs="Times New Roman"/>
        </w:rPr>
        <w:footnoteReference w:id="309"/>
      </w:r>
      <w:r w:rsidRPr="009F41DA">
        <w:rPr>
          <w:rFonts w:ascii="Times New Roman" w:hAnsi="Times New Roman" w:cs="Times New Roman"/>
          <w:sz w:val="24"/>
          <w:szCs w:val="24"/>
        </w:rPr>
        <w:t xml:space="preserve"> while perennially pro-Hudson titles such as the </w:t>
      </w:r>
      <w:r w:rsidRPr="009F41DA">
        <w:rPr>
          <w:rFonts w:ascii="Times New Roman" w:hAnsi="Times New Roman" w:cs="Times New Roman"/>
          <w:i/>
          <w:sz w:val="24"/>
          <w:szCs w:val="24"/>
        </w:rPr>
        <w:t xml:space="preserve">Derby Mercury </w:t>
      </w:r>
      <w:r w:rsidRPr="009F41DA">
        <w:rPr>
          <w:rFonts w:ascii="Times New Roman" w:hAnsi="Times New Roman" w:cs="Times New Roman"/>
          <w:sz w:val="24"/>
          <w:szCs w:val="24"/>
        </w:rPr>
        <w:t>published letters defend</w:t>
      </w:r>
      <w:r>
        <w:rPr>
          <w:rFonts w:ascii="Times New Roman" w:hAnsi="Times New Roman" w:cs="Times New Roman"/>
          <w:sz w:val="24"/>
          <w:szCs w:val="24"/>
        </w:rPr>
        <w:t>ed</w:t>
      </w:r>
      <w:r w:rsidRPr="009F41DA">
        <w:rPr>
          <w:rFonts w:ascii="Times New Roman" w:hAnsi="Times New Roman" w:cs="Times New Roman"/>
          <w:sz w:val="24"/>
          <w:szCs w:val="24"/>
        </w:rPr>
        <w:t xml:space="preserve"> him, with one such stating that opponents were ‘putting questions and proposing amendments got up solely with a view to excite alarm, to act upon the fear of the ignorant’.</w:t>
      </w:r>
      <w:r w:rsidRPr="009F41DA">
        <w:rPr>
          <w:rStyle w:val="FootnoteReference"/>
          <w:rFonts w:ascii="Times New Roman" w:hAnsi="Times New Roman" w:cs="Times New Roman"/>
        </w:rPr>
        <w:footnoteReference w:id="310"/>
      </w:r>
      <w:r w:rsidRPr="009F41DA">
        <w:rPr>
          <w:rFonts w:ascii="Times New Roman" w:hAnsi="Times New Roman" w:cs="Times New Roman"/>
          <w:sz w:val="24"/>
          <w:szCs w:val="24"/>
        </w:rPr>
        <w:t xml:space="preserve"> It was only at the beginning of March, after two calamitous meetings of the Midland Railway and Eastern Counties Railway, that it was apparent that the Railway King had paid shareholders out of the company’s own capital and indulged in what would now be termed insider-trading. The </w:t>
      </w:r>
      <w:r w:rsidRPr="009F41DA">
        <w:rPr>
          <w:rFonts w:ascii="Times New Roman" w:hAnsi="Times New Roman" w:cs="Times New Roman"/>
          <w:i/>
          <w:sz w:val="24"/>
          <w:szCs w:val="24"/>
        </w:rPr>
        <w:t>Times</w:t>
      </w:r>
      <w:r w:rsidRPr="009F41DA">
        <w:rPr>
          <w:rFonts w:ascii="Times New Roman" w:hAnsi="Times New Roman" w:cs="Times New Roman"/>
          <w:sz w:val="24"/>
          <w:szCs w:val="24"/>
        </w:rPr>
        <w:t xml:space="preserve"> broke its usual habit of not passing comment on breaking stories by reporting ‘a very strange statement with regard to Mr Hudson’ and ‘the charge publicly made [that he] coolly pocketed at one swoop £14,000 at the cost of those whose interests he was… bound to protect’. It </w:t>
      </w:r>
      <w:r>
        <w:rPr>
          <w:rFonts w:ascii="Times New Roman" w:hAnsi="Times New Roman" w:cs="Times New Roman"/>
          <w:sz w:val="24"/>
          <w:szCs w:val="24"/>
        </w:rPr>
        <w:t>noted</w:t>
      </w:r>
      <w:r w:rsidRPr="009F41DA">
        <w:rPr>
          <w:rFonts w:ascii="Times New Roman" w:hAnsi="Times New Roman" w:cs="Times New Roman"/>
          <w:sz w:val="24"/>
          <w:szCs w:val="24"/>
        </w:rPr>
        <w:t xml:space="preserve"> that ‘such barefaced swindling has occurred </w:t>
      </w:r>
      <w:proofErr w:type="spellStart"/>
      <w:r w:rsidRPr="009F41DA">
        <w:rPr>
          <w:rFonts w:ascii="Times New Roman" w:hAnsi="Times New Roman" w:cs="Times New Roman"/>
          <w:sz w:val="24"/>
          <w:szCs w:val="24"/>
        </w:rPr>
        <w:t>ere</w:t>
      </w:r>
      <w:proofErr w:type="spellEnd"/>
      <w:r w:rsidRPr="009F41DA">
        <w:rPr>
          <w:rFonts w:ascii="Times New Roman" w:hAnsi="Times New Roman" w:cs="Times New Roman"/>
          <w:sz w:val="24"/>
          <w:szCs w:val="24"/>
        </w:rPr>
        <w:t xml:space="preserve"> now, although… the instances are rare’, and took a dim view of Hudson’s assertion that he would ‘make good’, comparing it to ‘many such offers [heard] at the bars of police-courts… magistrates are slow to admit them as a palliation of crime’. The editorial concluded in grandiose, </w:t>
      </w:r>
      <w:proofErr w:type="gramStart"/>
      <w:r w:rsidRPr="009F41DA">
        <w:rPr>
          <w:rFonts w:ascii="Times New Roman" w:hAnsi="Times New Roman" w:cs="Times New Roman"/>
          <w:sz w:val="24"/>
          <w:szCs w:val="24"/>
        </w:rPr>
        <w:t>historically-minded</w:t>
      </w:r>
      <w:proofErr w:type="gramEnd"/>
      <w:r w:rsidRPr="009F41DA">
        <w:rPr>
          <w:rFonts w:ascii="Times New Roman" w:hAnsi="Times New Roman" w:cs="Times New Roman"/>
          <w:sz w:val="24"/>
          <w:szCs w:val="24"/>
        </w:rPr>
        <w:t xml:space="preserve"> and humiliating terms, stating that the shareholders of Hudson’s companies were ‘a good deal deeper in the mud now than when first presided over by the Railway King. That is all the benefit they have taken by his reign’, that ‘all things would seem to portend that [Hudson’s] reign is over. The bladder shows symptoms of collapse. The clay feet tremble beneath the image of brass, and all men foretell an impending ruin’</w:t>
      </w:r>
      <w:r>
        <w:rPr>
          <w:rFonts w:ascii="Times New Roman" w:hAnsi="Times New Roman" w:cs="Times New Roman"/>
          <w:sz w:val="24"/>
          <w:szCs w:val="24"/>
        </w:rPr>
        <w:t>;</w:t>
      </w:r>
      <w:r w:rsidRPr="009F41DA">
        <w:rPr>
          <w:rStyle w:val="FootnoteReference"/>
          <w:rFonts w:ascii="Times New Roman" w:hAnsi="Times New Roman" w:cs="Times New Roman"/>
        </w:rPr>
        <w:footnoteReference w:id="311"/>
      </w:r>
      <w:r w:rsidRPr="009F41DA">
        <w:rPr>
          <w:rFonts w:ascii="Times New Roman" w:hAnsi="Times New Roman" w:cs="Times New Roman"/>
          <w:sz w:val="24"/>
          <w:szCs w:val="24"/>
        </w:rPr>
        <w:t xml:space="preserve"> </w:t>
      </w:r>
      <w:r>
        <w:rPr>
          <w:rFonts w:ascii="Times New Roman" w:hAnsi="Times New Roman" w:cs="Times New Roman"/>
          <w:sz w:val="24"/>
          <w:szCs w:val="24"/>
        </w:rPr>
        <w:t>t</w:t>
      </w:r>
      <w:r w:rsidRPr="009F41DA">
        <w:rPr>
          <w:rFonts w:ascii="Times New Roman" w:hAnsi="Times New Roman" w:cs="Times New Roman"/>
          <w:sz w:val="24"/>
          <w:szCs w:val="24"/>
        </w:rPr>
        <w:t xml:space="preserve">he biblical tone of the language used to attack Hudson was </w:t>
      </w:r>
      <w:proofErr w:type="gramStart"/>
      <w:r w:rsidRPr="009F41DA">
        <w:rPr>
          <w:rFonts w:ascii="Times New Roman" w:hAnsi="Times New Roman" w:cs="Times New Roman"/>
          <w:sz w:val="24"/>
          <w:szCs w:val="24"/>
        </w:rPr>
        <w:t>similar to</w:t>
      </w:r>
      <w:proofErr w:type="gramEnd"/>
      <w:r w:rsidRPr="009F41DA">
        <w:rPr>
          <w:rFonts w:ascii="Times New Roman" w:hAnsi="Times New Roman" w:cs="Times New Roman"/>
          <w:sz w:val="24"/>
          <w:szCs w:val="24"/>
        </w:rPr>
        <w:t xml:space="preserve"> the comparison of the </w:t>
      </w:r>
      <w:r>
        <w:rPr>
          <w:rFonts w:ascii="Times New Roman" w:hAnsi="Times New Roman" w:cs="Times New Roman"/>
          <w:sz w:val="24"/>
          <w:szCs w:val="24"/>
        </w:rPr>
        <w:t xml:space="preserve">earlier </w:t>
      </w:r>
      <w:r w:rsidRPr="009F41DA">
        <w:rPr>
          <w:rFonts w:ascii="Times New Roman" w:hAnsi="Times New Roman" w:cs="Times New Roman"/>
          <w:sz w:val="24"/>
          <w:szCs w:val="24"/>
        </w:rPr>
        <w:t xml:space="preserve">collapse of the Mania to a natural disaster. As well as the language and tone of the many reports of the proceedings, and the reactions to them, the reported speech of shareholders at the meetings reveals the depth of negative feeling and frustration about Hudson. The </w:t>
      </w:r>
      <w:r w:rsidRPr="009F41DA">
        <w:rPr>
          <w:rFonts w:ascii="Times New Roman" w:hAnsi="Times New Roman" w:cs="Times New Roman"/>
          <w:i/>
          <w:sz w:val="24"/>
          <w:szCs w:val="24"/>
        </w:rPr>
        <w:t>Illustrated London News</w:t>
      </w:r>
      <w:r w:rsidRPr="009F41DA">
        <w:rPr>
          <w:rFonts w:ascii="Times New Roman" w:hAnsi="Times New Roman" w:cs="Times New Roman"/>
          <w:sz w:val="24"/>
          <w:szCs w:val="24"/>
        </w:rPr>
        <w:t xml:space="preserve"> report of the meeting of the Eastern Counties Railway – which Hudson did not attend – described ‘a scene of indescribable confusion, and cries of “Where’s Hudson?”, “Off, off!” and “Turn them out!”. When Hudson was condemned in his absence, one shareholder was reported as shouting: “That’s it </w:t>
      </w:r>
      <w:r w:rsidRPr="009F41DA">
        <w:rPr>
          <w:rFonts w:ascii="Times New Roman" w:hAnsi="Times New Roman" w:cs="Times New Roman"/>
          <w:sz w:val="24"/>
          <w:szCs w:val="24"/>
        </w:rPr>
        <w:lastRenderedPageBreak/>
        <w:t xml:space="preserve">Sergeant, kick him well while he’s </w:t>
      </w:r>
      <w:proofErr w:type="gramStart"/>
      <w:r w:rsidRPr="009F41DA">
        <w:rPr>
          <w:rFonts w:ascii="Times New Roman" w:hAnsi="Times New Roman" w:cs="Times New Roman"/>
          <w:sz w:val="24"/>
          <w:szCs w:val="24"/>
        </w:rPr>
        <w:t>down!,</w:t>
      </w:r>
      <w:proofErr w:type="gramEnd"/>
      <w:r w:rsidRPr="009F41DA">
        <w:rPr>
          <w:rFonts w:ascii="Times New Roman" w:hAnsi="Times New Roman" w:cs="Times New Roman"/>
          <w:sz w:val="24"/>
          <w:szCs w:val="24"/>
        </w:rPr>
        <w:t xml:space="preserve"> while the meeting closed with ‘three cheers given for Mr Waddington</w:t>
      </w:r>
      <w:r>
        <w:rPr>
          <w:rFonts w:ascii="Times New Roman" w:hAnsi="Times New Roman" w:cs="Times New Roman"/>
          <w:sz w:val="24"/>
          <w:szCs w:val="24"/>
        </w:rPr>
        <w:t xml:space="preserve"> [Eastern Counties vice-chairman]</w:t>
      </w:r>
      <w:r w:rsidRPr="009F41DA">
        <w:rPr>
          <w:rFonts w:ascii="Times New Roman" w:hAnsi="Times New Roman" w:cs="Times New Roman"/>
          <w:sz w:val="24"/>
          <w:szCs w:val="24"/>
        </w:rPr>
        <w:t>, and three groans for Mr Hudson’.</w:t>
      </w:r>
      <w:r w:rsidRPr="009F41DA">
        <w:rPr>
          <w:rStyle w:val="FootnoteReference"/>
          <w:rFonts w:ascii="Times New Roman" w:hAnsi="Times New Roman" w:cs="Times New Roman"/>
        </w:rPr>
        <w:footnoteReference w:id="312"/>
      </w:r>
    </w:p>
    <w:p w14:paraId="4A10D2BD" w14:textId="77777777"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 xml:space="preserve">Pro-Hudson newspapers could do little to dam the tide. The usually deferential </w:t>
      </w:r>
      <w:r w:rsidRPr="009F41DA">
        <w:rPr>
          <w:rFonts w:ascii="Times New Roman" w:hAnsi="Times New Roman" w:cs="Times New Roman"/>
          <w:i/>
          <w:sz w:val="24"/>
          <w:szCs w:val="24"/>
        </w:rPr>
        <w:t xml:space="preserve">Hull Packet </w:t>
      </w:r>
      <w:r w:rsidRPr="009F41DA">
        <w:rPr>
          <w:rFonts w:ascii="Times New Roman" w:hAnsi="Times New Roman" w:cs="Times New Roman"/>
          <w:sz w:val="24"/>
          <w:szCs w:val="24"/>
        </w:rPr>
        <w:t>reported that ‘for the first time in the career of the Railway King he was seriously at issue with his subjects</w:t>
      </w:r>
      <w:r>
        <w:rPr>
          <w:rFonts w:ascii="Times New Roman" w:hAnsi="Times New Roman" w:cs="Times New Roman"/>
          <w:sz w:val="24"/>
          <w:szCs w:val="24"/>
        </w:rPr>
        <w:t>’</w:t>
      </w:r>
      <w:r w:rsidRPr="009F41DA">
        <w:rPr>
          <w:rFonts w:ascii="Times New Roman" w:hAnsi="Times New Roman" w:cs="Times New Roman"/>
          <w:sz w:val="24"/>
          <w:szCs w:val="24"/>
        </w:rPr>
        <w:t xml:space="preserve">, and that ‘during the past week the subject of dispute has formed fruitful matter for discussion both privately and by the press’. While it argued that ‘Mr Hudson was unfairly dealt with in not being apprised before the meeting’, and condemned attacks on him ‘pursued by a portion of the press, and by others’ as ‘unmanly and un-English’, it still acknowledged that Hudson had a case to answer. Its tub-thumping </w:t>
      </w:r>
      <w:r>
        <w:rPr>
          <w:rFonts w:ascii="Times New Roman" w:hAnsi="Times New Roman" w:cs="Times New Roman"/>
          <w:sz w:val="24"/>
          <w:szCs w:val="24"/>
        </w:rPr>
        <w:t>reminder</w:t>
      </w:r>
      <w:r w:rsidRPr="009F41DA">
        <w:rPr>
          <w:rFonts w:ascii="Times New Roman" w:hAnsi="Times New Roman" w:cs="Times New Roman"/>
          <w:sz w:val="24"/>
          <w:szCs w:val="24"/>
        </w:rPr>
        <w:t xml:space="preserve"> that ‘the common law of England deems every man innocent until found guilty’</w:t>
      </w:r>
      <w:r w:rsidRPr="009F41DA">
        <w:rPr>
          <w:rStyle w:val="FootnoteReference"/>
          <w:rFonts w:ascii="Times New Roman" w:hAnsi="Times New Roman" w:cs="Times New Roman"/>
        </w:rPr>
        <w:footnoteReference w:id="313"/>
      </w:r>
      <w:r w:rsidRPr="009F41DA">
        <w:rPr>
          <w:rFonts w:ascii="Times New Roman" w:hAnsi="Times New Roman" w:cs="Times New Roman"/>
          <w:sz w:val="24"/>
          <w:szCs w:val="24"/>
        </w:rPr>
        <w:t xml:space="preserve"> was at odds with both public opinion and Hudson’s exemption from prosecution under common law as an M.P.</w:t>
      </w:r>
      <w:r>
        <w:rPr>
          <w:rFonts w:ascii="Times New Roman" w:hAnsi="Times New Roman" w:cs="Times New Roman"/>
          <w:sz w:val="24"/>
          <w:szCs w:val="24"/>
        </w:rPr>
        <w:t xml:space="preserve">; </w:t>
      </w:r>
      <w:r w:rsidRPr="009F41DA">
        <w:rPr>
          <w:rFonts w:ascii="Times New Roman" w:hAnsi="Times New Roman" w:cs="Times New Roman"/>
          <w:sz w:val="24"/>
          <w:szCs w:val="24"/>
        </w:rPr>
        <w:t xml:space="preserve">other papers did not make </w:t>
      </w:r>
      <w:r>
        <w:rPr>
          <w:rFonts w:ascii="Times New Roman" w:hAnsi="Times New Roman" w:cs="Times New Roman"/>
          <w:sz w:val="24"/>
          <w:szCs w:val="24"/>
        </w:rPr>
        <w:t>such provocative statements</w:t>
      </w:r>
      <w:r w:rsidRPr="009F41DA">
        <w:rPr>
          <w:rFonts w:ascii="Times New Roman" w:hAnsi="Times New Roman" w:cs="Times New Roman"/>
          <w:sz w:val="24"/>
          <w:szCs w:val="24"/>
        </w:rPr>
        <w:t xml:space="preserve">, but </w:t>
      </w:r>
      <w:r>
        <w:rPr>
          <w:rFonts w:ascii="Times New Roman" w:hAnsi="Times New Roman" w:cs="Times New Roman"/>
          <w:sz w:val="24"/>
          <w:szCs w:val="24"/>
        </w:rPr>
        <w:t>still</w:t>
      </w:r>
      <w:r w:rsidRPr="009F41DA">
        <w:rPr>
          <w:rFonts w:ascii="Times New Roman" w:hAnsi="Times New Roman" w:cs="Times New Roman"/>
          <w:sz w:val="24"/>
          <w:szCs w:val="24"/>
        </w:rPr>
        <w:t xml:space="preserve"> ma</w:t>
      </w:r>
      <w:r>
        <w:rPr>
          <w:rFonts w:ascii="Times New Roman" w:hAnsi="Times New Roman" w:cs="Times New Roman"/>
          <w:sz w:val="24"/>
          <w:szCs w:val="24"/>
        </w:rPr>
        <w:t>de</w:t>
      </w:r>
      <w:r w:rsidRPr="009F41DA">
        <w:rPr>
          <w:rFonts w:ascii="Times New Roman" w:hAnsi="Times New Roman" w:cs="Times New Roman"/>
          <w:sz w:val="24"/>
          <w:szCs w:val="24"/>
        </w:rPr>
        <w:t xml:space="preserve"> their feelings plain. The sense that Hudson’s narrative was at an end can be seen in fig.</w:t>
      </w:r>
      <w:r>
        <w:rPr>
          <w:rFonts w:ascii="Times New Roman" w:hAnsi="Times New Roman" w:cs="Times New Roman"/>
          <w:sz w:val="24"/>
          <w:szCs w:val="24"/>
        </w:rPr>
        <w:t xml:space="preserve"> 2.12</w:t>
      </w:r>
      <w:r w:rsidRPr="009F41DA">
        <w:rPr>
          <w:rFonts w:ascii="Times New Roman" w:hAnsi="Times New Roman" w:cs="Times New Roman"/>
          <w:sz w:val="24"/>
          <w:szCs w:val="24"/>
        </w:rPr>
        <w:t xml:space="preserve">, a cartoon published in </w:t>
      </w:r>
      <w:r w:rsidRPr="009F41DA">
        <w:rPr>
          <w:rFonts w:ascii="Times New Roman" w:hAnsi="Times New Roman" w:cs="Times New Roman"/>
          <w:i/>
          <w:sz w:val="24"/>
          <w:szCs w:val="24"/>
        </w:rPr>
        <w:t xml:space="preserve">Punch </w:t>
      </w:r>
      <w:r w:rsidRPr="009F41DA">
        <w:rPr>
          <w:rFonts w:ascii="Times New Roman" w:hAnsi="Times New Roman" w:cs="Times New Roman"/>
          <w:sz w:val="24"/>
          <w:szCs w:val="24"/>
        </w:rPr>
        <w:t xml:space="preserve">in March 1849. Entitled ‘The Vanity of Greatness’, the image depicts Hudson as a waxwork about to </w:t>
      </w:r>
      <w:proofErr w:type="spellStart"/>
      <w:r w:rsidRPr="009F41DA">
        <w:rPr>
          <w:rFonts w:ascii="Times New Roman" w:hAnsi="Times New Roman" w:cs="Times New Roman"/>
          <w:sz w:val="24"/>
          <w:szCs w:val="24"/>
        </w:rPr>
        <w:t>placed</w:t>
      </w:r>
      <w:proofErr w:type="spellEnd"/>
      <w:r w:rsidRPr="009F41DA">
        <w:rPr>
          <w:rFonts w:ascii="Times New Roman" w:hAnsi="Times New Roman" w:cs="Times New Roman"/>
          <w:sz w:val="24"/>
          <w:szCs w:val="24"/>
        </w:rPr>
        <w:t xml:space="preserve"> in the ‘Chamber of Horrors’ exhibit in Madame Tussaud’s alongside famous criminals:</w:t>
      </w:r>
    </w:p>
    <w:p w14:paraId="027185DD" w14:textId="77777777" w:rsidR="0080653E" w:rsidRPr="009F41DA" w:rsidRDefault="0080653E" w:rsidP="0080653E">
      <w:pPr>
        <w:spacing w:line="360" w:lineRule="auto"/>
        <w:jc w:val="center"/>
        <w:rPr>
          <w:rFonts w:ascii="Times New Roman" w:hAnsi="Times New Roman" w:cs="Times New Roman"/>
          <w:sz w:val="24"/>
          <w:szCs w:val="24"/>
        </w:rPr>
      </w:pPr>
      <w:r w:rsidRPr="009F41DA">
        <w:rPr>
          <w:rFonts w:ascii="Times New Roman" w:hAnsi="Times New Roman" w:cs="Times New Roman"/>
          <w:noProof/>
          <w:sz w:val="24"/>
          <w:szCs w:val="24"/>
        </w:rPr>
        <w:drawing>
          <wp:inline distT="0" distB="0" distL="0" distR="0" wp14:anchorId="071BE75E" wp14:editId="5487A82F">
            <wp:extent cx="2377440" cy="2621280"/>
            <wp:effectExtent l="0" t="0" r="3810" b="762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l="5963" t="-2" r="9633" b="50246"/>
                    <a:stretch>
                      <a:fillRect/>
                    </a:stretch>
                  </pic:blipFill>
                  <pic:spPr bwMode="auto">
                    <a:xfrm>
                      <a:off x="0" y="0"/>
                      <a:ext cx="2377440" cy="2621280"/>
                    </a:xfrm>
                    <a:prstGeom prst="rect">
                      <a:avLst/>
                    </a:prstGeom>
                    <a:noFill/>
                    <a:ln>
                      <a:noFill/>
                    </a:ln>
                  </pic:spPr>
                </pic:pic>
              </a:graphicData>
            </a:graphic>
          </wp:inline>
        </w:drawing>
      </w:r>
    </w:p>
    <w:p w14:paraId="582923A9" w14:textId="77777777" w:rsidR="0080653E" w:rsidRPr="0012460E" w:rsidRDefault="0080653E" w:rsidP="0080653E">
      <w:pPr>
        <w:pStyle w:val="NoSpacing"/>
        <w:jc w:val="center"/>
        <w:rPr>
          <w:rFonts w:ascii="Times New Roman" w:hAnsi="Times New Roman" w:cs="Times New Roman"/>
        </w:rPr>
      </w:pPr>
      <w:r w:rsidRPr="0012460E">
        <w:rPr>
          <w:rFonts w:ascii="Times New Roman" w:hAnsi="Times New Roman" w:cs="Times New Roman"/>
        </w:rPr>
        <w:t>Fig. 2</w:t>
      </w:r>
      <w:r>
        <w:rPr>
          <w:rFonts w:ascii="Times New Roman" w:hAnsi="Times New Roman" w:cs="Times New Roman"/>
        </w:rPr>
        <w:t>.12:</w:t>
      </w:r>
      <w:r w:rsidRPr="0012460E">
        <w:rPr>
          <w:rFonts w:ascii="Times New Roman" w:hAnsi="Times New Roman" w:cs="Times New Roman"/>
        </w:rPr>
        <w:t xml:space="preserve"> ‘The Vanity of Greatness’.</w:t>
      </w:r>
    </w:p>
    <w:p w14:paraId="3D49E2F6" w14:textId="77777777" w:rsidR="0080653E" w:rsidRPr="0012460E" w:rsidRDefault="0080653E" w:rsidP="0080653E">
      <w:pPr>
        <w:pStyle w:val="NoSpacing"/>
        <w:jc w:val="center"/>
        <w:rPr>
          <w:rFonts w:ascii="Times New Roman" w:hAnsi="Times New Roman" w:cs="Times New Roman"/>
        </w:rPr>
      </w:pPr>
      <w:r w:rsidRPr="0012460E">
        <w:rPr>
          <w:rFonts w:ascii="Times New Roman" w:hAnsi="Times New Roman" w:cs="Times New Roman"/>
        </w:rPr>
        <w:t>Punch, 31 March 1849, p. 133.</w:t>
      </w:r>
    </w:p>
    <w:p w14:paraId="5694DCAB" w14:textId="77777777" w:rsidR="0080653E" w:rsidRPr="0012460E" w:rsidRDefault="0080653E" w:rsidP="0080653E">
      <w:pPr>
        <w:pStyle w:val="NoSpacing"/>
        <w:jc w:val="center"/>
        <w:rPr>
          <w:rFonts w:ascii="Times New Roman" w:hAnsi="Times New Roman" w:cs="Times New Roman"/>
        </w:rPr>
      </w:pPr>
      <w:r w:rsidRPr="0012460E">
        <w:rPr>
          <w:rFonts w:ascii="Times New Roman" w:hAnsi="Times New Roman" w:cs="Times New Roman"/>
        </w:rPr>
        <w:t xml:space="preserve">URL: </w:t>
      </w:r>
      <w:hyperlink r:id="rId35" w:history="1">
        <w:r w:rsidRPr="00015729">
          <w:rPr>
            <w:rStyle w:val="Hyperlink"/>
            <w:rFonts w:ascii="Times New Roman" w:hAnsi="Times New Roman" w:cs="Times New Roman"/>
          </w:rPr>
          <w:t>http://tinyurl.galegroup.com/tinyurl/8Cbh69</w:t>
        </w:r>
      </w:hyperlink>
      <w:r w:rsidRPr="0012460E">
        <w:rPr>
          <w:rFonts w:ascii="Times New Roman" w:hAnsi="Times New Roman" w:cs="Times New Roman"/>
        </w:rPr>
        <w:t>.</w:t>
      </w:r>
    </w:p>
    <w:p w14:paraId="27E27C24" w14:textId="77777777" w:rsidR="0080653E" w:rsidRPr="009F41DA" w:rsidRDefault="0080653E" w:rsidP="0080653E">
      <w:pPr>
        <w:spacing w:line="360" w:lineRule="auto"/>
        <w:rPr>
          <w:rFonts w:ascii="Times New Roman" w:hAnsi="Times New Roman" w:cs="Times New Roman"/>
          <w:sz w:val="24"/>
          <w:szCs w:val="24"/>
        </w:rPr>
      </w:pPr>
    </w:p>
    <w:p w14:paraId="36C139C2" w14:textId="77777777"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 xml:space="preserve">The fall of the Railway King </w:t>
      </w:r>
      <w:r>
        <w:rPr>
          <w:rFonts w:ascii="Times New Roman" w:hAnsi="Times New Roman" w:cs="Times New Roman"/>
          <w:sz w:val="24"/>
          <w:szCs w:val="24"/>
        </w:rPr>
        <w:t>resulted in Hudson being removed from his companies, and the developments which followed drew</w:t>
      </w:r>
      <w:r w:rsidRPr="009F41DA">
        <w:rPr>
          <w:rFonts w:ascii="Times New Roman" w:hAnsi="Times New Roman" w:cs="Times New Roman"/>
          <w:sz w:val="24"/>
          <w:szCs w:val="24"/>
        </w:rPr>
        <w:t xml:space="preserve"> media attention throughout 1849. In lieu of</w:t>
      </w:r>
      <w:r>
        <w:rPr>
          <w:rFonts w:ascii="Times New Roman" w:hAnsi="Times New Roman" w:cs="Times New Roman"/>
          <w:sz w:val="24"/>
          <w:szCs w:val="24"/>
        </w:rPr>
        <w:t xml:space="preserve"> any</w:t>
      </w:r>
      <w:r w:rsidRPr="009F41DA">
        <w:rPr>
          <w:rFonts w:ascii="Times New Roman" w:hAnsi="Times New Roman" w:cs="Times New Roman"/>
          <w:sz w:val="24"/>
          <w:szCs w:val="24"/>
        </w:rPr>
        <w:t xml:space="preserve"> </w:t>
      </w:r>
      <w:r>
        <w:rPr>
          <w:rFonts w:ascii="Times New Roman" w:hAnsi="Times New Roman" w:cs="Times New Roman"/>
          <w:sz w:val="24"/>
          <w:szCs w:val="24"/>
        </w:rPr>
        <w:t>criminal</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or court </w:t>
      </w:r>
      <w:r w:rsidRPr="009F41DA">
        <w:rPr>
          <w:rFonts w:ascii="Times New Roman" w:hAnsi="Times New Roman" w:cs="Times New Roman"/>
          <w:sz w:val="24"/>
          <w:szCs w:val="24"/>
        </w:rPr>
        <w:t xml:space="preserve">proceedings, one of the many long, detailed analyses of the scandal was a letter published in the </w:t>
      </w:r>
      <w:r w:rsidRPr="009F41DA">
        <w:rPr>
          <w:rFonts w:ascii="Times New Roman" w:hAnsi="Times New Roman" w:cs="Times New Roman"/>
          <w:i/>
          <w:sz w:val="24"/>
          <w:szCs w:val="24"/>
        </w:rPr>
        <w:t xml:space="preserve">Times </w:t>
      </w:r>
      <w:r w:rsidRPr="009F41DA">
        <w:rPr>
          <w:rFonts w:ascii="Times New Roman" w:hAnsi="Times New Roman" w:cs="Times New Roman"/>
          <w:sz w:val="24"/>
          <w:szCs w:val="24"/>
        </w:rPr>
        <w:t xml:space="preserve">from </w:t>
      </w:r>
      <w:r>
        <w:rPr>
          <w:rFonts w:ascii="Times New Roman" w:hAnsi="Times New Roman" w:cs="Times New Roman"/>
          <w:sz w:val="24"/>
          <w:szCs w:val="24"/>
        </w:rPr>
        <w:t xml:space="preserve">a committee of one of Hudson’s own companies </w:t>
      </w:r>
      <w:r w:rsidRPr="009F41DA">
        <w:rPr>
          <w:rFonts w:ascii="Times New Roman" w:hAnsi="Times New Roman" w:cs="Times New Roman"/>
          <w:sz w:val="24"/>
          <w:szCs w:val="24"/>
        </w:rPr>
        <w:t xml:space="preserve">investigating </w:t>
      </w:r>
      <w:r>
        <w:rPr>
          <w:rFonts w:ascii="Times New Roman" w:hAnsi="Times New Roman" w:cs="Times New Roman"/>
          <w:sz w:val="24"/>
          <w:szCs w:val="24"/>
        </w:rPr>
        <w:t xml:space="preserve">allegations that </w:t>
      </w:r>
      <w:r w:rsidRPr="009F41DA">
        <w:rPr>
          <w:rFonts w:ascii="Times New Roman" w:hAnsi="Times New Roman" w:cs="Times New Roman"/>
          <w:sz w:val="24"/>
          <w:szCs w:val="24"/>
        </w:rPr>
        <w:t>Hudson</w:t>
      </w:r>
      <w:r>
        <w:rPr>
          <w:rFonts w:ascii="Times New Roman" w:hAnsi="Times New Roman" w:cs="Times New Roman"/>
          <w:sz w:val="24"/>
          <w:szCs w:val="24"/>
        </w:rPr>
        <w:t xml:space="preserve"> had</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dealt in illegal </w:t>
      </w:r>
      <w:r w:rsidRPr="009F41DA">
        <w:rPr>
          <w:rFonts w:ascii="Times New Roman" w:hAnsi="Times New Roman" w:cs="Times New Roman"/>
          <w:sz w:val="24"/>
          <w:szCs w:val="24"/>
        </w:rPr>
        <w:t>trading</w:t>
      </w:r>
      <w:r>
        <w:rPr>
          <w:rFonts w:ascii="Times New Roman" w:hAnsi="Times New Roman" w:cs="Times New Roman"/>
          <w:sz w:val="24"/>
          <w:szCs w:val="24"/>
        </w:rPr>
        <w:t xml:space="preserve"> of shares</w:t>
      </w:r>
      <w:r w:rsidRPr="009F41DA">
        <w:rPr>
          <w:rFonts w:ascii="Times New Roman" w:hAnsi="Times New Roman" w:cs="Times New Roman"/>
          <w:sz w:val="24"/>
          <w:szCs w:val="24"/>
        </w:rPr>
        <w:t xml:space="preserve"> in </w:t>
      </w:r>
      <w:r>
        <w:rPr>
          <w:rFonts w:ascii="Times New Roman" w:hAnsi="Times New Roman" w:cs="Times New Roman"/>
          <w:sz w:val="24"/>
          <w:szCs w:val="24"/>
        </w:rPr>
        <w:t xml:space="preserve">the rival </w:t>
      </w:r>
      <w:r w:rsidRPr="009F41DA">
        <w:rPr>
          <w:rFonts w:ascii="Times New Roman" w:hAnsi="Times New Roman" w:cs="Times New Roman"/>
          <w:sz w:val="24"/>
          <w:szCs w:val="24"/>
        </w:rPr>
        <w:t>Great Northern</w:t>
      </w:r>
      <w:r>
        <w:rPr>
          <w:rFonts w:ascii="Times New Roman" w:hAnsi="Times New Roman" w:cs="Times New Roman"/>
          <w:sz w:val="24"/>
          <w:szCs w:val="24"/>
        </w:rPr>
        <w:t xml:space="preserve"> Railway</w:t>
      </w:r>
      <w:r w:rsidRPr="009F41DA">
        <w:rPr>
          <w:rFonts w:ascii="Times New Roman" w:hAnsi="Times New Roman" w:cs="Times New Roman"/>
          <w:sz w:val="24"/>
          <w:szCs w:val="24"/>
        </w:rPr>
        <w:t>. It refers to Hudson very impersonally throughout, as though he were a witness in court and avoiding any association with him. The committeemen’s presentation of the evidence was damning, with the letter stating that ‘the impropriety of such a transaction… cannot be doubted’, while using carefully non-libellous terms such as ‘remissness’ to describe Hudson’s behaviour.</w:t>
      </w:r>
      <w:r w:rsidRPr="009F41DA">
        <w:rPr>
          <w:rStyle w:val="FootnoteReference"/>
          <w:rFonts w:ascii="Times New Roman" w:hAnsi="Times New Roman" w:cs="Times New Roman"/>
        </w:rPr>
        <w:footnoteReference w:id="314"/>
      </w:r>
      <w:r w:rsidRPr="009F41DA">
        <w:rPr>
          <w:rFonts w:ascii="Times New Roman" w:hAnsi="Times New Roman" w:cs="Times New Roman"/>
          <w:sz w:val="24"/>
          <w:szCs w:val="24"/>
        </w:rPr>
        <w:t xml:space="preserve"> Hudson had to return £30,000 following </w:t>
      </w:r>
      <w:r>
        <w:rPr>
          <w:rFonts w:ascii="Times New Roman" w:hAnsi="Times New Roman" w:cs="Times New Roman"/>
          <w:sz w:val="24"/>
          <w:szCs w:val="24"/>
        </w:rPr>
        <w:t xml:space="preserve">the inquiry, </w:t>
      </w:r>
      <w:r w:rsidRPr="009F41DA">
        <w:rPr>
          <w:rFonts w:ascii="Times New Roman" w:hAnsi="Times New Roman" w:cs="Times New Roman"/>
          <w:sz w:val="24"/>
          <w:szCs w:val="24"/>
        </w:rPr>
        <w:t>but as</w:t>
      </w:r>
      <w:r>
        <w:rPr>
          <w:rFonts w:ascii="Times New Roman" w:hAnsi="Times New Roman" w:cs="Times New Roman"/>
          <w:sz w:val="24"/>
          <w:szCs w:val="24"/>
        </w:rPr>
        <w:t xml:space="preserve"> </w:t>
      </w:r>
      <w:r w:rsidRPr="009F41DA">
        <w:rPr>
          <w:rFonts w:ascii="Times New Roman" w:hAnsi="Times New Roman" w:cs="Times New Roman"/>
          <w:sz w:val="24"/>
          <w:szCs w:val="24"/>
        </w:rPr>
        <w:t>the year went on, further inquiries found Hudson liable for up to £750,000, and a settlement of £200,000 was reached.</w:t>
      </w:r>
      <w:r w:rsidRPr="009F41DA">
        <w:rPr>
          <w:rStyle w:val="FootnoteReference"/>
          <w:rFonts w:ascii="Times New Roman" w:hAnsi="Times New Roman" w:cs="Times New Roman"/>
        </w:rPr>
        <w:footnoteReference w:id="315"/>
      </w:r>
      <w:r w:rsidRPr="009F41DA">
        <w:rPr>
          <w:rFonts w:ascii="Times New Roman" w:hAnsi="Times New Roman" w:cs="Times New Roman"/>
          <w:sz w:val="24"/>
          <w:szCs w:val="24"/>
        </w:rPr>
        <w:t xml:space="preserve"> Throughout the year, Hudson was a figure of ridicule; in August, a cartoon appeared in </w:t>
      </w:r>
      <w:r w:rsidRPr="009F41DA">
        <w:rPr>
          <w:rFonts w:ascii="Times New Roman" w:hAnsi="Times New Roman" w:cs="Times New Roman"/>
          <w:i/>
          <w:sz w:val="24"/>
          <w:szCs w:val="24"/>
        </w:rPr>
        <w:t xml:space="preserve">Punch </w:t>
      </w:r>
      <w:r w:rsidRPr="009F41DA">
        <w:rPr>
          <w:rFonts w:ascii="Times New Roman" w:hAnsi="Times New Roman" w:cs="Times New Roman"/>
          <w:sz w:val="24"/>
          <w:szCs w:val="24"/>
        </w:rPr>
        <w:t>depicting him as a clown confronted by a shareholder [fig.</w:t>
      </w:r>
      <w:r>
        <w:rPr>
          <w:rFonts w:ascii="Times New Roman" w:hAnsi="Times New Roman" w:cs="Times New Roman"/>
          <w:sz w:val="24"/>
          <w:szCs w:val="24"/>
        </w:rPr>
        <w:t xml:space="preserve"> 2.8</w:t>
      </w:r>
      <w:r w:rsidRPr="009F41DA">
        <w:rPr>
          <w:rFonts w:ascii="Times New Roman" w:hAnsi="Times New Roman" w:cs="Times New Roman"/>
          <w:sz w:val="24"/>
          <w:szCs w:val="24"/>
        </w:rPr>
        <w:t xml:space="preserve">], while  in November, another </w:t>
      </w:r>
      <w:r w:rsidRPr="009F41DA">
        <w:rPr>
          <w:rFonts w:ascii="Times New Roman" w:hAnsi="Times New Roman" w:cs="Times New Roman"/>
          <w:i/>
          <w:sz w:val="24"/>
          <w:szCs w:val="24"/>
        </w:rPr>
        <w:t xml:space="preserve">Punch </w:t>
      </w:r>
      <w:r w:rsidRPr="009F41DA">
        <w:rPr>
          <w:rFonts w:ascii="Times New Roman" w:hAnsi="Times New Roman" w:cs="Times New Roman"/>
          <w:sz w:val="24"/>
          <w:szCs w:val="24"/>
        </w:rPr>
        <w:t xml:space="preserve">cartoon showed how Hudson’s downfall had become one of the stories of the year describing him as ‘The Great Railway Guy for 1849’ and depicting him as an effigy to be burnt on bonfire night: </w:t>
      </w:r>
    </w:p>
    <w:p w14:paraId="2DD1A8A9" w14:textId="77777777" w:rsidR="0080653E" w:rsidRPr="009F41DA" w:rsidRDefault="0080653E" w:rsidP="0080653E">
      <w:pPr>
        <w:spacing w:line="360" w:lineRule="auto"/>
        <w:rPr>
          <w:rFonts w:ascii="Times New Roman" w:hAnsi="Times New Roman" w:cs="Times New Roman"/>
          <w:sz w:val="24"/>
          <w:szCs w:val="24"/>
        </w:rPr>
      </w:pPr>
    </w:p>
    <w:p w14:paraId="5F40256C" w14:textId="77777777" w:rsidR="0080653E" w:rsidRPr="009F41DA" w:rsidRDefault="0080653E" w:rsidP="0080653E">
      <w:pPr>
        <w:spacing w:line="360" w:lineRule="auto"/>
        <w:rPr>
          <w:rFonts w:ascii="Times New Roman" w:hAnsi="Times New Roman" w:cs="Times New Roman"/>
          <w:sz w:val="24"/>
          <w:szCs w:val="24"/>
        </w:rPr>
      </w:pPr>
      <w:r w:rsidRPr="009F41DA">
        <w:rPr>
          <w:rFonts w:ascii="Times New Roman" w:hAnsi="Times New Roman" w:cs="Times New Roman"/>
          <w:noProof/>
          <w:sz w:val="24"/>
          <w:szCs w:val="24"/>
        </w:rPr>
        <w:t xml:space="preserve"> </w:t>
      </w:r>
      <w:r w:rsidRPr="009F41DA">
        <w:rPr>
          <w:rFonts w:ascii="Times New Roman" w:hAnsi="Times New Roman" w:cs="Times New Roman"/>
          <w:noProof/>
          <w:sz w:val="24"/>
          <w:szCs w:val="24"/>
        </w:rPr>
        <w:drawing>
          <wp:inline distT="0" distB="0" distL="0" distR="0" wp14:anchorId="734C0543" wp14:editId="4672D4A6">
            <wp:extent cx="2863012" cy="2118360"/>
            <wp:effectExtent l="0" t="0" r="0" b="0"/>
            <wp:docPr id="9" name="Picture 9" descr="http://callisto.ggsrv.com/imgsrv/FastFetch/UBER2/PNCH-1849-0804-0008?legacy=no&amp;crop=69+99+852+630&amp;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listo.ggsrv.com/imgsrv/FastFetch/UBER2/PNCH-1849-0804-0008?legacy=no&amp;crop=69+99+852+630&amp;format=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7845" cy="2136734"/>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3E54C124" wp14:editId="54825DF0">
            <wp:extent cx="2773680" cy="2207260"/>
            <wp:effectExtent l="0" t="0" r="7620" b="2540"/>
            <wp:docPr id="77" name="Picture 77" descr="A cartoon of a person on a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cartoon of a person on a c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3680" cy="2207260"/>
                    </a:xfrm>
                    <a:prstGeom prst="rect">
                      <a:avLst/>
                    </a:prstGeom>
                    <a:noFill/>
                  </pic:spPr>
                </pic:pic>
              </a:graphicData>
            </a:graphic>
          </wp:inline>
        </w:drawing>
      </w:r>
    </w:p>
    <w:p w14:paraId="3AE88BC2" w14:textId="77777777" w:rsidR="0080653E" w:rsidRDefault="0080653E" w:rsidP="0080653E">
      <w:pPr>
        <w:pStyle w:val="NoSpacing"/>
        <w:rPr>
          <w:rFonts w:ascii="Times New Roman" w:hAnsi="Times New Roman" w:cs="Times New Roman"/>
          <w:sz w:val="20"/>
          <w:szCs w:val="24"/>
        </w:rPr>
      </w:pPr>
      <w:r>
        <w:rPr>
          <w:rFonts w:ascii="Times New Roman" w:hAnsi="Times New Roman" w:cs="Times New Roman"/>
          <w:sz w:val="20"/>
          <w:szCs w:val="24"/>
        </w:rPr>
        <w:t>Fig. 2.13:</w:t>
      </w:r>
      <w:r w:rsidRPr="00BA7A2E">
        <w:rPr>
          <w:rFonts w:ascii="Times New Roman" w:hAnsi="Times New Roman" w:cs="Times New Roman"/>
          <w:color w:val="444444"/>
          <w:sz w:val="20"/>
          <w:szCs w:val="24"/>
          <w:shd w:val="clear" w:color="auto" w:fill="FFFFFF"/>
        </w:rPr>
        <w:t xml:space="preserve"> ‘</w:t>
      </w:r>
      <w:r w:rsidRPr="00BA7A2E">
        <w:rPr>
          <w:rFonts w:ascii="Times New Roman" w:hAnsi="Times New Roman" w:cs="Times New Roman"/>
          <w:sz w:val="20"/>
          <w:szCs w:val="24"/>
        </w:rPr>
        <w:t xml:space="preserve">Celebrated Comic Scene between the </w:t>
      </w:r>
      <w:r>
        <w:rPr>
          <w:rFonts w:ascii="Times New Roman" w:hAnsi="Times New Roman" w:cs="Times New Roman"/>
          <w:sz w:val="20"/>
          <w:szCs w:val="24"/>
        </w:rPr>
        <w:tab/>
      </w:r>
      <w:r>
        <w:rPr>
          <w:rFonts w:ascii="Times New Roman" w:hAnsi="Times New Roman" w:cs="Times New Roman"/>
          <w:sz w:val="20"/>
          <w:szCs w:val="24"/>
        </w:rPr>
        <w:tab/>
      </w:r>
      <w:r w:rsidRPr="00BA7A2E">
        <w:rPr>
          <w:rFonts w:ascii="Times New Roman" w:hAnsi="Times New Roman" w:cs="Times New Roman"/>
          <w:sz w:val="20"/>
          <w:szCs w:val="24"/>
        </w:rPr>
        <w:t xml:space="preserve">Fig. </w:t>
      </w:r>
      <w:r>
        <w:rPr>
          <w:rFonts w:ascii="Times New Roman" w:hAnsi="Times New Roman" w:cs="Times New Roman"/>
          <w:sz w:val="20"/>
          <w:szCs w:val="24"/>
        </w:rPr>
        <w:t xml:space="preserve">2.14: </w:t>
      </w:r>
      <w:r w:rsidRPr="00BA7A2E">
        <w:rPr>
          <w:rFonts w:ascii="Times New Roman" w:hAnsi="Times New Roman" w:cs="Times New Roman"/>
          <w:sz w:val="20"/>
          <w:szCs w:val="24"/>
        </w:rPr>
        <w:t>‘The Great Railway Guy for 1849’</w:t>
      </w:r>
      <w:r>
        <w:rPr>
          <w:rFonts w:ascii="Times New Roman" w:hAnsi="Times New Roman" w:cs="Times New Roman"/>
          <w:sz w:val="20"/>
          <w:szCs w:val="24"/>
        </w:rPr>
        <w:t>,</w:t>
      </w:r>
    </w:p>
    <w:p w14:paraId="06465E0F" w14:textId="77777777" w:rsidR="0080653E" w:rsidRPr="00BA7A2E" w:rsidRDefault="0080653E" w:rsidP="0080653E">
      <w:pPr>
        <w:pStyle w:val="NoSpacing"/>
        <w:rPr>
          <w:rFonts w:ascii="Times New Roman" w:hAnsi="Times New Roman" w:cs="Times New Roman"/>
          <w:sz w:val="20"/>
          <w:szCs w:val="24"/>
        </w:rPr>
      </w:pPr>
      <w:r w:rsidRPr="00BA7A2E">
        <w:rPr>
          <w:rFonts w:ascii="Times New Roman" w:hAnsi="Times New Roman" w:cs="Times New Roman"/>
          <w:sz w:val="20"/>
          <w:szCs w:val="24"/>
        </w:rPr>
        <w:t xml:space="preserve">Railway Clown (Hudson) and the Indignant </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sidRPr="00BA7A2E">
        <w:rPr>
          <w:rFonts w:ascii="Times New Roman" w:hAnsi="Times New Roman" w:cs="Times New Roman"/>
          <w:i/>
          <w:sz w:val="20"/>
          <w:szCs w:val="24"/>
        </w:rPr>
        <w:t>Punch</w:t>
      </w:r>
      <w:r>
        <w:rPr>
          <w:rFonts w:ascii="Times New Roman" w:hAnsi="Times New Roman" w:cs="Times New Roman"/>
          <w:iCs/>
          <w:sz w:val="20"/>
          <w:szCs w:val="24"/>
        </w:rPr>
        <w:t xml:space="preserve">, 10 </w:t>
      </w:r>
      <w:r w:rsidRPr="00BA7A2E">
        <w:rPr>
          <w:rFonts w:ascii="Times New Roman" w:hAnsi="Times New Roman" w:cs="Times New Roman"/>
          <w:sz w:val="20"/>
          <w:szCs w:val="24"/>
        </w:rPr>
        <w:t>Nov</w:t>
      </w:r>
      <w:r>
        <w:rPr>
          <w:rFonts w:ascii="Times New Roman" w:hAnsi="Times New Roman" w:cs="Times New Roman"/>
          <w:sz w:val="20"/>
          <w:szCs w:val="24"/>
        </w:rPr>
        <w:t>ember</w:t>
      </w:r>
      <w:r w:rsidRPr="00BA7A2E">
        <w:rPr>
          <w:rFonts w:ascii="Times New Roman" w:hAnsi="Times New Roman" w:cs="Times New Roman"/>
          <w:sz w:val="20"/>
          <w:szCs w:val="24"/>
        </w:rPr>
        <w:t xml:space="preserve"> 1849, p. 187.</w:t>
      </w:r>
      <w:r w:rsidRPr="00BA7A2E">
        <w:rPr>
          <w:rFonts w:ascii="Times New Roman" w:hAnsi="Times New Roman" w:cs="Times New Roman"/>
          <w:sz w:val="20"/>
          <w:szCs w:val="24"/>
        </w:rPr>
        <w:tab/>
      </w:r>
    </w:p>
    <w:p w14:paraId="54930AFD" w14:textId="77777777" w:rsidR="0080653E" w:rsidRDefault="0080653E" w:rsidP="0080653E">
      <w:pPr>
        <w:pStyle w:val="NoSpacing"/>
        <w:ind w:left="4320" w:hanging="4320"/>
        <w:rPr>
          <w:rFonts w:ascii="Times New Roman" w:hAnsi="Times New Roman" w:cs="Times New Roman"/>
          <w:sz w:val="20"/>
          <w:szCs w:val="24"/>
        </w:rPr>
      </w:pPr>
      <w:r w:rsidRPr="00BA7A2E">
        <w:rPr>
          <w:rFonts w:ascii="Times New Roman" w:hAnsi="Times New Roman" w:cs="Times New Roman"/>
          <w:sz w:val="20"/>
          <w:szCs w:val="24"/>
        </w:rPr>
        <w:t>Shareholders’</w:t>
      </w:r>
      <w:r>
        <w:rPr>
          <w:rFonts w:ascii="Times New Roman" w:hAnsi="Times New Roman" w:cs="Times New Roman"/>
          <w:sz w:val="20"/>
          <w:szCs w:val="24"/>
        </w:rPr>
        <w:t xml:space="preserve">, </w:t>
      </w:r>
      <w:r w:rsidRPr="00BA7A2E">
        <w:rPr>
          <w:rFonts w:ascii="Times New Roman" w:hAnsi="Times New Roman" w:cs="Times New Roman"/>
          <w:i/>
          <w:sz w:val="20"/>
          <w:szCs w:val="24"/>
        </w:rPr>
        <w:t>Punch</w:t>
      </w:r>
      <w:r w:rsidRPr="00BA7A2E">
        <w:rPr>
          <w:rFonts w:ascii="Times New Roman" w:hAnsi="Times New Roman" w:cs="Times New Roman"/>
          <w:sz w:val="20"/>
          <w:szCs w:val="24"/>
        </w:rPr>
        <w:t>, 4 Aug</w:t>
      </w:r>
      <w:r>
        <w:rPr>
          <w:rFonts w:ascii="Times New Roman" w:hAnsi="Times New Roman" w:cs="Times New Roman"/>
          <w:sz w:val="20"/>
          <w:szCs w:val="24"/>
        </w:rPr>
        <w:t>ust</w:t>
      </w:r>
      <w:r w:rsidRPr="00BA7A2E">
        <w:rPr>
          <w:rFonts w:ascii="Times New Roman" w:hAnsi="Times New Roman" w:cs="Times New Roman"/>
          <w:sz w:val="20"/>
          <w:szCs w:val="24"/>
        </w:rPr>
        <w:t xml:space="preserve"> 1849, p.50.</w:t>
      </w:r>
      <w:r w:rsidRPr="00BA7A2E">
        <w:rPr>
          <w:rFonts w:ascii="Times New Roman" w:hAnsi="Times New Roman" w:cs="Times New Roman"/>
          <w:sz w:val="20"/>
          <w:szCs w:val="24"/>
        </w:rPr>
        <w:tab/>
        <w:t xml:space="preserve">    </w:t>
      </w:r>
      <w:r>
        <w:rPr>
          <w:rFonts w:ascii="Times New Roman" w:hAnsi="Times New Roman" w:cs="Times New Roman"/>
          <w:sz w:val="20"/>
          <w:szCs w:val="24"/>
        </w:rPr>
        <w:tab/>
      </w:r>
      <w:hyperlink r:id="rId38" w:history="1">
        <w:r w:rsidRPr="00BA7A2E">
          <w:rPr>
            <w:rStyle w:val="Hyperlink"/>
            <w:rFonts w:ascii="Times New Roman" w:hAnsi="Times New Roman" w:cs="Times New Roman"/>
            <w:szCs w:val="24"/>
          </w:rPr>
          <w:t>http://tinyurl.galegroup.com/tinyurl/85fb3X</w:t>
        </w:r>
      </w:hyperlink>
      <w:r>
        <w:rPr>
          <w:rStyle w:val="Hyperlink"/>
          <w:rFonts w:ascii="Times New Roman" w:hAnsi="Times New Roman" w:cs="Times New Roman"/>
          <w:szCs w:val="24"/>
        </w:rPr>
        <w:t>.</w:t>
      </w:r>
    </w:p>
    <w:p w14:paraId="281965D3" w14:textId="77777777" w:rsidR="0080653E" w:rsidRPr="00BA7A2E" w:rsidRDefault="0080653E" w:rsidP="0080653E">
      <w:pPr>
        <w:pStyle w:val="NoSpacing"/>
        <w:rPr>
          <w:rFonts w:ascii="Times New Roman" w:hAnsi="Times New Roman" w:cs="Times New Roman"/>
          <w:sz w:val="20"/>
          <w:szCs w:val="24"/>
        </w:rPr>
      </w:pPr>
      <w:r>
        <w:rPr>
          <w:rFonts w:ascii="Times New Roman" w:hAnsi="Times New Roman" w:cs="Times New Roman"/>
          <w:sz w:val="20"/>
          <w:szCs w:val="24"/>
        </w:rPr>
        <w:t>URL:</w:t>
      </w:r>
      <w:hyperlink r:id="rId39" w:history="1">
        <w:r w:rsidRPr="00D04B5B">
          <w:rPr>
            <w:rStyle w:val="Hyperlink"/>
            <w:rFonts w:ascii="Times New Roman" w:hAnsi="Times New Roman" w:cs="Times New Roman"/>
            <w:sz w:val="20"/>
            <w:szCs w:val="24"/>
          </w:rPr>
          <w:t>http://link.gale.com/apps/doc/ES700207384/GDCS?u=su_uk&amp;sid=zotero&amp;xid=466adcb8</w:t>
        </w:r>
      </w:hyperlink>
      <w:r w:rsidRPr="00BA7A2E">
        <w:rPr>
          <w:rFonts w:ascii="Times New Roman" w:hAnsi="Times New Roman" w:cs="Times New Roman"/>
          <w:sz w:val="20"/>
          <w:szCs w:val="24"/>
          <w:u w:val="single"/>
        </w:rPr>
        <w:t>.</w:t>
      </w:r>
      <w:r>
        <w:rPr>
          <w:rFonts w:ascii="Times New Roman" w:hAnsi="Times New Roman" w:cs="Times New Roman"/>
          <w:sz w:val="20"/>
          <w:szCs w:val="24"/>
          <w:u w:val="single"/>
        </w:rPr>
        <w:t xml:space="preserve"> </w:t>
      </w:r>
    </w:p>
    <w:p w14:paraId="7164284A" w14:textId="77777777" w:rsidR="0080653E" w:rsidRPr="009F41DA" w:rsidRDefault="0080653E" w:rsidP="0080653E">
      <w:pPr>
        <w:pStyle w:val="NoSpacing"/>
        <w:spacing w:line="360" w:lineRule="auto"/>
        <w:rPr>
          <w:rFonts w:ascii="Times New Roman" w:hAnsi="Times New Roman" w:cs="Times New Roman"/>
          <w:sz w:val="24"/>
          <w:szCs w:val="24"/>
        </w:rPr>
      </w:pPr>
    </w:p>
    <w:p w14:paraId="2A6A9A84" w14:textId="2929FEA4" w:rsidR="0080653E" w:rsidRPr="009F41DA" w:rsidRDefault="0080653E" w:rsidP="0080653E">
      <w:pPr>
        <w:spacing w:line="360" w:lineRule="auto"/>
        <w:rPr>
          <w:rFonts w:ascii="Times New Roman" w:hAnsi="Times New Roman" w:cs="Times New Roman"/>
          <w:sz w:val="24"/>
          <w:szCs w:val="24"/>
        </w:rPr>
      </w:pPr>
      <w:r w:rsidRPr="009F41DA">
        <w:rPr>
          <w:rFonts w:ascii="Times New Roman" w:hAnsi="Times New Roman" w:cs="Times New Roman"/>
          <w:sz w:val="24"/>
          <w:szCs w:val="24"/>
        </w:rPr>
        <w:t xml:space="preserve">Hudson was wholly deprived of his </w:t>
      </w:r>
      <w:r>
        <w:rPr>
          <w:rFonts w:ascii="Times New Roman" w:hAnsi="Times New Roman" w:cs="Times New Roman"/>
          <w:sz w:val="24"/>
          <w:szCs w:val="24"/>
        </w:rPr>
        <w:t xml:space="preserve">directorships of railways in 1849 as his companies’ boards voted him out, as well his as </w:t>
      </w:r>
      <w:r w:rsidRPr="009F41DA">
        <w:rPr>
          <w:rFonts w:ascii="Times New Roman" w:hAnsi="Times New Roman" w:cs="Times New Roman"/>
          <w:sz w:val="24"/>
          <w:szCs w:val="24"/>
        </w:rPr>
        <w:t>status as ‘the Railway King’</w:t>
      </w:r>
      <w:r>
        <w:rPr>
          <w:rFonts w:ascii="Times New Roman" w:hAnsi="Times New Roman" w:cs="Times New Roman"/>
          <w:sz w:val="24"/>
          <w:szCs w:val="24"/>
        </w:rPr>
        <w:t xml:space="preserve">, </w:t>
      </w:r>
      <w:r w:rsidRPr="009F41DA">
        <w:rPr>
          <w:rFonts w:ascii="Times New Roman" w:hAnsi="Times New Roman" w:cs="Times New Roman"/>
          <w:sz w:val="24"/>
          <w:szCs w:val="24"/>
        </w:rPr>
        <w:t xml:space="preserve">and </w:t>
      </w:r>
      <w:r>
        <w:rPr>
          <w:rFonts w:ascii="Times New Roman" w:hAnsi="Times New Roman" w:cs="Times New Roman"/>
          <w:sz w:val="24"/>
          <w:szCs w:val="24"/>
        </w:rPr>
        <w:t xml:space="preserve">he was </w:t>
      </w:r>
      <w:r w:rsidRPr="009F41DA">
        <w:rPr>
          <w:rFonts w:ascii="Times New Roman" w:hAnsi="Times New Roman" w:cs="Times New Roman"/>
          <w:sz w:val="24"/>
          <w:szCs w:val="24"/>
        </w:rPr>
        <w:t>obliged to pay settlements for debts rather than being taken to court</w:t>
      </w:r>
      <w:r>
        <w:rPr>
          <w:rFonts w:ascii="Times New Roman" w:hAnsi="Times New Roman" w:cs="Times New Roman"/>
          <w:sz w:val="24"/>
          <w:szCs w:val="24"/>
        </w:rPr>
        <w:t>.</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Because of his </w:t>
      </w:r>
      <w:r w:rsidRPr="009F41DA">
        <w:rPr>
          <w:rFonts w:ascii="Times New Roman" w:hAnsi="Times New Roman" w:cs="Times New Roman"/>
          <w:sz w:val="24"/>
          <w:szCs w:val="24"/>
        </w:rPr>
        <w:t xml:space="preserve">status as M.P. </w:t>
      </w:r>
      <w:r>
        <w:rPr>
          <w:rFonts w:ascii="Times New Roman" w:hAnsi="Times New Roman" w:cs="Times New Roman"/>
          <w:sz w:val="24"/>
          <w:szCs w:val="24"/>
        </w:rPr>
        <w:t xml:space="preserve">and the degree </w:t>
      </w:r>
      <w:r w:rsidRPr="009F41DA">
        <w:rPr>
          <w:rFonts w:ascii="Times New Roman" w:hAnsi="Times New Roman" w:cs="Times New Roman"/>
          <w:sz w:val="24"/>
          <w:szCs w:val="24"/>
        </w:rPr>
        <w:t xml:space="preserve">of </w:t>
      </w:r>
      <w:r>
        <w:rPr>
          <w:rFonts w:ascii="Times New Roman" w:hAnsi="Times New Roman" w:cs="Times New Roman"/>
          <w:sz w:val="24"/>
          <w:szCs w:val="24"/>
        </w:rPr>
        <w:t>protection under Parliamentary privilege, Hudson’s narrative was denied any</w:t>
      </w:r>
      <w:r w:rsidRPr="009F41DA">
        <w:rPr>
          <w:rFonts w:ascii="Times New Roman" w:hAnsi="Times New Roman" w:cs="Times New Roman"/>
          <w:sz w:val="24"/>
          <w:szCs w:val="24"/>
        </w:rPr>
        <w:t xml:space="preserve"> clima</w:t>
      </w:r>
      <w:r>
        <w:rPr>
          <w:rFonts w:ascii="Times New Roman" w:hAnsi="Times New Roman" w:cs="Times New Roman"/>
          <w:sz w:val="24"/>
          <w:szCs w:val="24"/>
        </w:rPr>
        <w:t>ctic</w:t>
      </w:r>
      <w:r w:rsidRPr="009F41DA">
        <w:rPr>
          <w:rFonts w:ascii="Times New Roman" w:hAnsi="Times New Roman" w:cs="Times New Roman"/>
          <w:sz w:val="24"/>
          <w:szCs w:val="24"/>
        </w:rPr>
        <w:t xml:space="preserve"> trial or imprisonment. Because Hudson had been heavily involved in Sunderland’s growth through his involvement in the Sunderland Dock Company, he was </w:t>
      </w:r>
      <w:r>
        <w:rPr>
          <w:rFonts w:ascii="Times New Roman" w:hAnsi="Times New Roman" w:cs="Times New Roman"/>
          <w:sz w:val="24"/>
          <w:szCs w:val="24"/>
        </w:rPr>
        <w:t>re-</w:t>
      </w:r>
      <w:r w:rsidRPr="009F41DA">
        <w:rPr>
          <w:rFonts w:ascii="Times New Roman" w:hAnsi="Times New Roman" w:cs="Times New Roman"/>
          <w:sz w:val="24"/>
          <w:szCs w:val="24"/>
        </w:rPr>
        <w:t xml:space="preserve">elected in 1852 and 1857 </w:t>
      </w:r>
      <w:proofErr w:type="gramStart"/>
      <w:r w:rsidRPr="009F41DA">
        <w:rPr>
          <w:rFonts w:ascii="Times New Roman" w:hAnsi="Times New Roman" w:cs="Times New Roman"/>
          <w:sz w:val="24"/>
          <w:szCs w:val="24"/>
        </w:rPr>
        <w:t>in spite of</w:t>
      </w:r>
      <w:proofErr w:type="gramEnd"/>
      <w:r w:rsidRPr="009F41DA">
        <w:rPr>
          <w:rFonts w:ascii="Times New Roman" w:hAnsi="Times New Roman" w:cs="Times New Roman"/>
          <w:sz w:val="24"/>
          <w:szCs w:val="24"/>
        </w:rPr>
        <w:t xml:space="preserve"> his reputation, although by this time the media narrative around railways – and indeed around financial crime – had moved on. When Hudson finally lost</w:t>
      </w:r>
      <w:r>
        <w:rPr>
          <w:rFonts w:ascii="Times New Roman" w:hAnsi="Times New Roman" w:cs="Times New Roman"/>
          <w:sz w:val="24"/>
          <w:szCs w:val="24"/>
        </w:rPr>
        <w:t xml:space="preserve"> his seat at</w:t>
      </w:r>
      <w:r w:rsidRPr="009F41DA">
        <w:rPr>
          <w:rFonts w:ascii="Times New Roman" w:hAnsi="Times New Roman" w:cs="Times New Roman"/>
          <w:sz w:val="24"/>
          <w:szCs w:val="24"/>
        </w:rPr>
        <w:t xml:space="preserve"> the 1859 general </w:t>
      </w:r>
      <w:proofErr w:type="gramStart"/>
      <w:r w:rsidRPr="009F41DA">
        <w:rPr>
          <w:rFonts w:ascii="Times New Roman" w:hAnsi="Times New Roman" w:cs="Times New Roman"/>
          <w:sz w:val="24"/>
          <w:szCs w:val="24"/>
        </w:rPr>
        <w:t>election</w:t>
      </w:r>
      <w:proofErr w:type="gramEnd"/>
      <w:r w:rsidRPr="009F41DA">
        <w:rPr>
          <w:rFonts w:ascii="Times New Roman" w:hAnsi="Times New Roman" w:cs="Times New Roman"/>
          <w:sz w:val="24"/>
          <w:szCs w:val="24"/>
        </w:rPr>
        <w:t xml:space="preserve"> he fled to France for several years rather than face debtors</w:t>
      </w:r>
      <w:r>
        <w:rPr>
          <w:rFonts w:ascii="Times New Roman" w:hAnsi="Times New Roman" w:cs="Times New Roman"/>
          <w:sz w:val="24"/>
          <w:szCs w:val="24"/>
        </w:rPr>
        <w:t>’</w:t>
      </w:r>
      <w:r w:rsidRPr="009F41DA">
        <w:rPr>
          <w:rFonts w:ascii="Times New Roman" w:hAnsi="Times New Roman" w:cs="Times New Roman"/>
          <w:sz w:val="24"/>
          <w:szCs w:val="24"/>
        </w:rPr>
        <w:t xml:space="preserve"> prison</w:t>
      </w:r>
      <w:r>
        <w:rPr>
          <w:rFonts w:ascii="Times New Roman" w:hAnsi="Times New Roman" w:cs="Times New Roman"/>
          <w:sz w:val="24"/>
          <w:szCs w:val="24"/>
        </w:rPr>
        <w:t>. W</w:t>
      </w:r>
      <w:r w:rsidRPr="009F41DA">
        <w:rPr>
          <w:rFonts w:ascii="Times New Roman" w:hAnsi="Times New Roman" w:cs="Times New Roman"/>
          <w:sz w:val="24"/>
          <w:szCs w:val="24"/>
        </w:rPr>
        <w:t>hen he returned in 1865 and was imprisoned following another election defeat at Whitby</w:t>
      </w:r>
      <w:r>
        <w:rPr>
          <w:rFonts w:ascii="Times New Roman" w:hAnsi="Times New Roman" w:cs="Times New Roman"/>
          <w:sz w:val="24"/>
          <w:szCs w:val="24"/>
        </w:rPr>
        <w:t>.</w:t>
      </w:r>
      <w:r w:rsidR="00856B7C">
        <w:rPr>
          <w:rFonts w:ascii="Times New Roman" w:hAnsi="Times New Roman" w:cs="Times New Roman"/>
          <w:sz w:val="24"/>
          <w:szCs w:val="24"/>
        </w:rPr>
        <w:t xml:space="preserve"> </w:t>
      </w:r>
      <w:r>
        <w:rPr>
          <w:rFonts w:ascii="Times New Roman" w:hAnsi="Times New Roman" w:cs="Times New Roman"/>
          <w:sz w:val="24"/>
          <w:szCs w:val="24"/>
        </w:rPr>
        <w:t xml:space="preserve">His inability to pay his debts led to some of them being settled rather than paid in full, but he was pursued by the </w:t>
      </w:r>
      <w:proofErr w:type="gramStart"/>
      <w:r>
        <w:rPr>
          <w:rFonts w:ascii="Times New Roman" w:hAnsi="Times New Roman" w:cs="Times New Roman"/>
          <w:sz w:val="24"/>
          <w:szCs w:val="24"/>
        </w:rPr>
        <w:t>North Eastern</w:t>
      </w:r>
      <w:proofErr w:type="gramEnd"/>
      <w:r>
        <w:rPr>
          <w:rFonts w:ascii="Times New Roman" w:hAnsi="Times New Roman" w:cs="Times New Roman"/>
          <w:sz w:val="24"/>
          <w:szCs w:val="24"/>
        </w:rPr>
        <w:t xml:space="preserve"> Railway unt</w:t>
      </w:r>
      <w:r w:rsidRPr="009F41DA">
        <w:rPr>
          <w:rFonts w:ascii="Times New Roman" w:hAnsi="Times New Roman" w:cs="Times New Roman"/>
          <w:sz w:val="24"/>
          <w:szCs w:val="24"/>
        </w:rPr>
        <w:t>il his death in 1871.</w:t>
      </w:r>
      <w:r w:rsidRPr="009F41DA">
        <w:rPr>
          <w:rStyle w:val="FootnoteReference"/>
          <w:rFonts w:ascii="Times New Roman" w:hAnsi="Times New Roman" w:cs="Times New Roman"/>
        </w:rPr>
        <w:footnoteReference w:id="316"/>
      </w:r>
      <w:r w:rsidRPr="009F41DA">
        <w:rPr>
          <w:rFonts w:ascii="Times New Roman" w:hAnsi="Times New Roman" w:cs="Times New Roman"/>
          <w:sz w:val="24"/>
          <w:szCs w:val="24"/>
        </w:rPr>
        <w:t xml:space="preserve">  </w:t>
      </w:r>
    </w:p>
    <w:p w14:paraId="56B688B4"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In spite of never being convicted or standing trial, Hudson’s legacy </w:t>
      </w:r>
      <w:r w:rsidRPr="009F41DA">
        <w:rPr>
          <w:rFonts w:ascii="Times New Roman" w:hAnsi="Times New Roman" w:cs="Times New Roman"/>
          <w:sz w:val="24"/>
          <w:szCs w:val="24"/>
        </w:rPr>
        <w:t>w</w:t>
      </w:r>
      <w:r>
        <w:rPr>
          <w:rFonts w:ascii="Times New Roman" w:hAnsi="Times New Roman" w:cs="Times New Roman"/>
          <w:sz w:val="24"/>
          <w:szCs w:val="24"/>
        </w:rPr>
        <w:t xml:space="preserve">ould be to set </w:t>
      </w:r>
      <w:r w:rsidRPr="009F41DA">
        <w:rPr>
          <w:rFonts w:ascii="Times New Roman" w:hAnsi="Times New Roman" w:cs="Times New Roman"/>
          <w:sz w:val="24"/>
          <w:szCs w:val="24"/>
        </w:rPr>
        <w:t xml:space="preserve">the depiction of railway directors as venal and </w:t>
      </w:r>
      <w:proofErr w:type="gramStart"/>
      <w:r w:rsidRPr="009F41DA">
        <w:rPr>
          <w:rFonts w:ascii="Times New Roman" w:hAnsi="Times New Roman" w:cs="Times New Roman"/>
          <w:sz w:val="24"/>
          <w:szCs w:val="24"/>
        </w:rPr>
        <w:t>criminally-inclined</w:t>
      </w:r>
      <w:proofErr w:type="gramEnd"/>
      <w:r>
        <w:rPr>
          <w:rFonts w:ascii="Times New Roman" w:hAnsi="Times New Roman" w:cs="Times New Roman"/>
          <w:sz w:val="24"/>
          <w:szCs w:val="24"/>
        </w:rPr>
        <w:t xml:space="preserve"> in stone</w:t>
      </w:r>
      <w:r w:rsidRPr="009F41DA">
        <w:rPr>
          <w:rFonts w:ascii="Times New Roman" w:hAnsi="Times New Roman" w:cs="Times New Roman"/>
          <w:sz w:val="24"/>
          <w:szCs w:val="24"/>
        </w:rPr>
        <w:t>. News media reporting on railways in the years following Hudson’s downfall was most often in response to events involving railway travel, in particular the accidents discussed in Chapter 1</w:t>
      </w:r>
      <w:r>
        <w:rPr>
          <w:rFonts w:ascii="Times New Roman" w:hAnsi="Times New Roman" w:cs="Times New Roman"/>
          <w:sz w:val="24"/>
          <w:szCs w:val="24"/>
        </w:rPr>
        <w:t xml:space="preserve"> and the assaults and murders discussed in Chapter 3</w:t>
      </w:r>
      <w:r w:rsidRPr="009F41DA">
        <w:rPr>
          <w:rFonts w:ascii="Times New Roman" w:hAnsi="Times New Roman" w:cs="Times New Roman"/>
          <w:sz w:val="24"/>
          <w:szCs w:val="24"/>
        </w:rPr>
        <w:t xml:space="preserve">, rather than shifts in the financial market. </w:t>
      </w:r>
      <w:r>
        <w:rPr>
          <w:rFonts w:ascii="Times New Roman" w:hAnsi="Times New Roman" w:cs="Times New Roman"/>
          <w:sz w:val="24"/>
          <w:szCs w:val="24"/>
        </w:rPr>
        <w:t>The power of</w:t>
      </w:r>
      <w:r w:rsidRPr="009F41DA">
        <w:rPr>
          <w:rFonts w:ascii="Times New Roman" w:hAnsi="Times New Roman" w:cs="Times New Roman"/>
          <w:sz w:val="24"/>
          <w:szCs w:val="24"/>
        </w:rPr>
        <w:t xml:space="preserve"> Hudson’s narrative</w:t>
      </w:r>
      <w:r>
        <w:rPr>
          <w:rFonts w:ascii="Times New Roman" w:hAnsi="Times New Roman" w:cs="Times New Roman"/>
          <w:sz w:val="24"/>
          <w:szCs w:val="24"/>
        </w:rPr>
        <w:t>, however,</w:t>
      </w:r>
      <w:r w:rsidRPr="009F41DA">
        <w:rPr>
          <w:rFonts w:ascii="Times New Roman" w:hAnsi="Times New Roman" w:cs="Times New Roman"/>
          <w:sz w:val="24"/>
          <w:szCs w:val="24"/>
        </w:rPr>
        <w:t xml:space="preserve"> meant that all these events were viewed through the prism of perceived railway financial crime</w:t>
      </w:r>
      <w:r>
        <w:rPr>
          <w:rFonts w:ascii="Times New Roman" w:hAnsi="Times New Roman" w:cs="Times New Roman"/>
          <w:sz w:val="24"/>
          <w:szCs w:val="24"/>
        </w:rPr>
        <w:t xml:space="preserve"> and the responsibility of directors</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In fact, </w:t>
      </w:r>
      <w:r w:rsidRPr="009F41DA">
        <w:rPr>
          <w:rFonts w:ascii="Times New Roman" w:hAnsi="Times New Roman" w:cs="Times New Roman"/>
          <w:sz w:val="24"/>
          <w:szCs w:val="24"/>
        </w:rPr>
        <w:t xml:space="preserve">Hudson’s false accounting had far less influence over the criminal behaviours which most contributed to the 1845 Mania – or the wider economic crash of two </w:t>
      </w:r>
      <w:r w:rsidRPr="00474139">
        <w:rPr>
          <w:rFonts w:ascii="Times New Roman" w:hAnsi="Times New Roman" w:cs="Times New Roman"/>
          <w:sz w:val="24"/>
          <w:szCs w:val="24"/>
        </w:rPr>
        <w:t>years later – than was attached to him in news media both</w:t>
      </w:r>
      <w:r>
        <w:rPr>
          <w:rFonts w:ascii="Times New Roman" w:hAnsi="Times New Roman" w:cs="Times New Roman"/>
          <w:sz w:val="24"/>
          <w:szCs w:val="24"/>
        </w:rPr>
        <w:t xml:space="preserve"> in</w:t>
      </w:r>
      <w:r w:rsidRPr="00474139">
        <w:rPr>
          <w:rFonts w:ascii="Times New Roman" w:hAnsi="Times New Roman" w:cs="Times New Roman"/>
          <w:sz w:val="24"/>
          <w:szCs w:val="24"/>
        </w:rPr>
        <w:t xml:space="preserve"> 1849 and afterward.</w:t>
      </w:r>
      <w:r>
        <w:rPr>
          <w:rStyle w:val="FootnoteReference"/>
          <w:rFonts w:ascii="Times New Roman" w:hAnsi="Times New Roman" w:cs="Times New Roman"/>
        </w:rPr>
        <w:footnoteReference w:id="317"/>
      </w:r>
      <w:r w:rsidRPr="00474139">
        <w:rPr>
          <w:rFonts w:ascii="Times New Roman" w:hAnsi="Times New Roman" w:cs="Times New Roman"/>
          <w:sz w:val="24"/>
          <w:szCs w:val="24"/>
        </w:rPr>
        <w:t xml:space="preserve"> However, Hudson’s visibility and persona resulted in him and directors in general being blamed for practically everything that went wrong with railways, both before and after the Mania. Hudson became ‘a convenient Aunt Sally at whom the press could throw its abuse’.</w:t>
      </w:r>
      <w:r w:rsidRPr="00474139">
        <w:rPr>
          <w:rStyle w:val="FootnoteReference"/>
          <w:rFonts w:ascii="Times New Roman" w:hAnsi="Times New Roman" w:cs="Times New Roman"/>
        </w:rPr>
        <w:footnoteReference w:id="318"/>
      </w:r>
      <w:r w:rsidRPr="00474139">
        <w:rPr>
          <w:rFonts w:ascii="Times New Roman" w:hAnsi="Times New Roman" w:cs="Times New Roman"/>
          <w:sz w:val="24"/>
          <w:szCs w:val="24"/>
        </w:rPr>
        <w:t xml:space="preserve"> No other individual director or railwayman received nearly as much blame. This was recognised in a</w:t>
      </w:r>
      <w:r>
        <w:rPr>
          <w:rFonts w:ascii="Times New Roman" w:hAnsi="Times New Roman" w:cs="Times New Roman"/>
          <w:sz w:val="24"/>
          <w:szCs w:val="24"/>
        </w:rPr>
        <w:t xml:space="preserve"> </w:t>
      </w:r>
      <w:r>
        <w:rPr>
          <w:rFonts w:ascii="Times New Roman" w:hAnsi="Times New Roman" w:cs="Times New Roman"/>
          <w:i/>
          <w:iCs/>
          <w:sz w:val="24"/>
          <w:szCs w:val="24"/>
        </w:rPr>
        <w:t xml:space="preserve">Times </w:t>
      </w:r>
      <w:r>
        <w:rPr>
          <w:rFonts w:ascii="Times New Roman" w:hAnsi="Times New Roman" w:cs="Times New Roman"/>
          <w:sz w:val="24"/>
          <w:szCs w:val="24"/>
        </w:rPr>
        <w:t xml:space="preserve">leader of August </w:t>
      </w:r>
      <w:r w:rsidRPr="00474139">
        <w:rPr>
          <w:rFonts w:ascii="Times New Roman" w:hAnsi="Times New Roman" w:cs="Times New Roman"/>
          <w:sz w:val="24"/>
          <w:szCs w:val="24"/>
        </w:rPr>
        <w:t>1849</w:t>
      </w:r>
      <w:r>
        <w:rPr>
          <w:rFonts w:ascii="Times New Roman" w:hAnsi="Times New Roman" w:cs="Times New Roman"/>
          <w:sz w:val="24"/>
          <w:szCs w:val="24"/>
        </w:rPr>
        <w:t xml:space="preserve">, </w:t>
      </w:r>
      <w:r w:rsidRPr="00474139">
        <w:rPr>
          <w:rFonts w:ascii="Times New Roman" w:hAnsi="Times New Roman" w:cs="Times New Roman"/>
          <w:sz w:val="24"/>
          <w:szCs w:val="24"/>
        </w:rPr>
        <w:t>which stated</w:t>
      </w:r>
      <w:r>
        <w:rPr>
          <w:rFonts w:ascii="Times New Roman" w:hAnsi="Times New Roman" w:cs="Times New Roman"/>
          <w:sz w:val="24"/>
          <w:szCs w:val="24"/>
        </w:rPr>
        <w:t>:</w:t>
      </w:r>
      <w:r w:rsidRPr="00474139">
        <w:rPr>
          <w:rFonts w:ascii="Times New Roman" w:hAnsi="Times New Roman" w:cs="Times New Roman"/>
          <w:sz w:val="24"/>
          <w:szCs w:val="24"/>
        </w:rPr>
        <w:t xml:space="preserve"> </w:t>
      </w:r>
    </w:p>
    <w:p w14:paraId="33A7378F" w14:textId="77777777" w:rsidR="0080653E" w:rsidRDefault="0080653E" w:rsidP="0080653E">
      <w:pPr>
        <w:pStyle w:val="NoSpacing"/>
        <w:ind w:left="720"/>
        <w:jc w:val="both"/>
        <w:rPr>
          <w:rFonts w:ascii="Times New Roman" w:hAnsi="Times New Roman" w:cs="Times New Roman"/>
          <w:sz w:val="24"/>
          <w:szCs w:val="24"/>
        </w:rPr>
      </w:pPr>
      <w:r w:rsidRPr="00B80CAE">
        <w:rPr>
          <w:rFonts w:ascii="Times New Roman" w:hAnsi="Times New Roman" w:cs="Times New Roman"/>
          <w:sz w:val="24"/>
          <w:szCs w:val="24"/>
        </w:rPr>
        <w:t xml:space="preserve">Neither the other officials nor the shareholders must hope to escape censure under the cover of a personal onslaught upon Mr. Hudson. The system is to blame. It was a system without rule, without order, without even a definite morality. In 1845 respectable men </w:t>
      </w:r>
      <w:r w:rsidRPr="00B80CAE">
        <w:rPr>
          <w:rFonts w:ascii="Times New Roman" w:hAnsi="Times New Roman" w:cs="Times New Roman"/>
          <w:sz w:val="24"/>
          <w:szCs w:val="24"/>
        </w:rPr>
        <w:lastRenderedPageBreak/>
        <w:t xml:space="preserve">did monstrous </w:t>
      </w:r>
      <w:proofErr w:type="gramStart"/>
      <w:r w:rsidRPr="00B80CAE">
        <w:rPr>
          <w:rFonts w:ascii="Times New Roman" w:hAnsi="Times New Roman" w:cs="Times New Roman"/>
          <w:sz w:val="24"/>
          <w:szCs w:val="24"/>
        </w:rPr>
        <w:t>things, and</w:t>
      </w:r>
      <w:proofErr w:type="gramEnd"/>
      <w:r w:rsidRPr="00B80CAE">
        <w:rPr>
          <w:rFonts w:ascii="Times New Roman" w:hAnsi="Times New Roman" w:cs="Times New Roman"/>
          <w:sz w:val="24"/>
          <w:szCs w:val="24"/>
        </w:rPr>
        <w:t xml:space="preserve"> were thought very clever. Thousands rejoiced in premiums which they believed to have been puffed up by mere trickery, collusion, and imposture.</w:t>
      </w:r>
      <w:r w:rsidRPr="00B80CAE">
        <w:rPr>
          <w:rStyle w:val="FootnoteReference"/>
          <w:rFonts w:ascii="Times New Roman" w:hAnsi="Times New Roman" w:cs="Times New Roman"/>
          <w:sz w:val="24"/>
          <w:szCs w:val="24"/>
        </w:rPr>
        <w:footnoteReference w:id="319"/>
      </w:r>
      <w:r w:rsidRPr="00B80CAE">
        <w:rPr>
          <w:rFonts w:ascii="Times New Roman" w:hAnsi="Times New Roman" w:cs="Times New Roman"/>
          <w:sz w:val="24"/>
          <w:szCs w:val="24"/>
        </w:rPr>
        <w:t xml:space="preserve"> </w:t>
      </w:r>
    </w:p>
    <w:p w14:paraId="310B3E72" w14:textId="77777777" w:rsidR="0080653E" w:rsidRDefault="0080653E" w:rsidP="0080653E">
      <w:pPr>
        <w:pStyle w:val="NoSpacing"/>
        <w:ind w:left="720"/>
        <w:rPr>
          <w:rFonts w:ascii="Times New Roman" w:hAnsi="Times New Roman" w:cs="Times New Roman"/>
          <w:sz w:val="24"/>
          <w:szCs w:val="24"/>
        </w:rPr>
      </w:pPr>
    </w:p>
    <w:p w14:paraId="1767588F" w14:textId="77777777" w:rsidR="0080653E" w:rsidRPr="009F41DA"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 xml:space="preserve">While identifying Hudson, this draws readers’ attention to blame the railway system </w:t>
      </w:r>
      <w:proofErr w:type="gramStart"/>
      <w:r>
        <w:rPr>
          <w:rFonts w:ascii="Times New Roman" w:hAnsi="Times New Roman" w:cs="Times New Roman"/>
          <w:sz w:val="24"/>
          <w:szCs w:val="24"/>
        </w:rPr>
        <w:t>as a whole for</w:t>
      </w:r>
      <w:proofErr w:type="gramEnd"/>
      <w:r>
        <w:rPr>
          <w:rFonts w:ascii="Times New Roman" w:hAnsi="Times New Roman" w:cs="Times New Roman"/>
          <w:sz w:val="24"/>
          <w:szCs w:val="24"/>
        </w:rPr>
        <w:t xml:space="preserve"> the aftermath of the Mania. As </w:t>
      </w:r>
      <w:proofErr w:type="spellStart"/>
      <w:r w:rsidRPr="00474139">
        <w:rPr>
          <w:rFonts w:ascii="Times New Roman" w:hAnsi="Times New Roman" w:cs="Times New Roman"/>
          <w:sz w:val="24"/>
          <w:szCs w:val="24"/>
        </w:rPr>
        <w:t>Odlyzko</w:t>
      </w:r>
      <w:proofErr w:type="spellEnd"/>
      <w:r w:rsidRPr="00474139">
        <w:rPr>
          <w:rFonts w:ascii="Times New Roman" w:hAnsi="Times New Roman" w:cs="Times New Roman"/>
          <w:sz w:val="24"/>
          <w:szCs w:val="24"/>
        </w:rPr>
        <w:t xml:space="preserve"> </w:t>
      </w:r>
      <w:r>
        <w:rPr>
          <w:rFonts w:ascii="Times New Roman" w:hAnsi="Times New Roman" w:cs="Times New Roman"/>
          <w:sz w:val="24"/>
          <w:szCs w:val="24"/>
        </w:rPr>
        <w:t xml:space="preserve">suggests, the </w:t>
      </w:r>
      <w:r>
        <w:rPr>
          <w:rFonts w:ascii="Times New Roman" w:hAnsi="Times New Roman" w:cs="Times New Roman"/>
          <w:i/>
          <w:iCs/>
          <w:sz w:val="24"/>
          <w:szCs w:val="24"/>
        </w:rPr>
        <w:t xml:space="preserve">Times </w:t>
      </w:r>
      <w:r>
        <w:rPr>
          <w:rFonts w:ascii="Times New Roman" w:hAnsi="Times New Roman" w:cs="Times New Roman"/>
          <w:sz w:val="24"/>
          <w:szCs w:val="24"/>
        </w:rPr>
        <w:t>also indicates that it was the direct result of financial crime rather than of market inequality, inadequate legal provision, and broader economic and political volatility</w:t>
      </w:r>
      <w:r w:rsidRPr="00474139">
        <w:rPr>
          <w:rFonts w:ascii="Times New Roman" w:hAnsi="Times New Roman" w:cs="Times New Roman"/>
          <w:sz w:val="24"/>
          <w:szCs w:val="24"/>
        </w:rPr>
        <w:t>.</w:t>
      </w:r>
      <w:r>
        <w:rPr>
          <w:rStyle w:val="FootnoteReference"/>
          <w:rFonts w:ascii="Times New Roman" w:hAnsi="Times New Roman" w:cs="Times New Roman"/>
        </w:rPr>
        <w:footnoteReference w:id="320"/>
      </w:r>
      <w:r w:rsidRPr="00474139">
        <w:rPr>
          <w:rFonts w:ascii="Times New Roman" w:hAnsi="Times New Roman" w:cs="Times New Roman"/>
          <w:sz w:val="24"/>
          <w:szCs w:val="24"/>
        </w:rPr>
        <w:t xml:space="preserve"> In much the same way as often occurs with politicians today, it was rather that directors and committees of railway companies were blamed collectively as a category for the financial misery caused by the Mania, and the profession became suspect at best and maligned at worst. For decades after the mania, railway</w:t>
      </w:r>
      <w:r>
        <w:rPr>
          <w:rFonts w:ascii="Times New Roman" w:hAnsi="Times New Roman" w:cs="Times New Roman"/>
          <w:sz w:val="24"/>
          <w:szCs w:val="24"/>
        </w:rPr>
        <w:t xml:space="preserve"> directors</w:t>
      </w:r>
      <w:r w:rsidRPr="00474139">
        <w:rPr>
          <w:rFonts w:ascii="Times New Roman" w:hAnsi="Times New Roman" w:cs="Times New Roman"/>
          <w:sz w:val="24"/>
          <w:szCs w:val="24"/>
        </w:rPr>
        <w:t xml:space="preserve"> a</w:t>
      </w:r>
      <w:r w:rsidRPr="009F41DA">
        <w:rPr>
          <w:rFonts w:ascii="Times New Roman" w:hAnsi="Times New Roman" w:cs="Times New Roman"/>
          <w:sz w:val="24"/>
          <w:szCs w:val="24"/>
        </w:rPr>
        <w:t>nd railway investment continued to be described in terms that either related directly to criminality, or else were generally negative.</w:t>
      </w:r>
      <w:r>
        <w:rPr>
          <w:rFonts w:ascii="Times New Roman" w:hAnsi="Times New Roman" w:cs="Times New Roman"/>
          <w:sz w:val="24"/>
          <w:szCs w:val="24"/>
        </w:rPr>
        <w:t xml:space="preserve"> Articles often conflated Hudson with other directors. Before attacking his actions, the </w:t>
      </w:r>
      <w:r>
        <w:rPr>
          <w:rFonts w:ascii="Times New Roman" w:hAnsi="Times New Roman" w:cs="Times New Roman"/>
          <w:i/>
          <w:iCs/>
          <w:sz w:val="24"/>
          <w:szCs w:val="24"/>
        </w:rPr>
        <w:t xml:space="preserve">Newcastle Guardian </w:t>
      </w:r>
      <w:r>
        <w:rPr>
          <w:rFonts w:ascii="Times New Roman" w:hAnsi="Times New Roman" w:cs="Times New Roman"/>
          <w:sz w:val="24"/>
          <w:szCs w:val="24"/>
        </w:rPr>
        <w:t>wrote in 1849 that ‘Mr. Hudson’s advocates were right when they pleaded the corrupt moral sentiments of associates and the depraved tone and spirit of some railway boards as some extenuation of his conduct.’</w:t>
      </w:r>
      <w:r>
        <w:rPr>
          <w:rStyle w:val="FootnoteReference"/>
          <w:rFonts w:ascii="Times New Roman" w:hAnsi="Times New Roman" w:cs="Times New Roman"/>
          <w:sz w:val="24"/>
          <w:szCs w:val="24"/>
        </w:rPr>
        <w:footnoteReference w:id="321"/>
      </w:r>
      <w:r>
        <w:rPr>
          <w:rFonts w:ascii="Times New Roman" w:hAnsi="Times New Roman" w:cs="Times New Roman"/>
          <w:sz w:val="24"/>
          <w:szCs w:val="24"/>
        </w:rPr>
        <w:t xml:space="preserve"> A </w:t>
      </w:r>
      <w:r>
        <w:rPr>
          <w:rFonts w:ascii="Times New Roman" w:hAnsi="Times New Roman" w:cs="Times New Roman"/>
          <w:i/>
          <w:iCs/>
          <w:sz w:val="24"/>
          <w:szCs w:val="24"/>
        </w:rPr>
        <w:t xml:space="preserve">Sunday Times </w:t>
      </w:r>
      <w:r>
        <w:rPr>
          <w:rFonts w:ascii="Times New Roman" w:hAnsi="Times New Roman" w:cs="Times New Roman"/>
          <w:sz w:val="24"/>
          <w:szCs w:val="24"/>
        </w:rPr>
        <w:t>article of 1853 stated that ‘it is tolerably safe to assume that Mr. HUDSON, during the railway mania, did what was done by a goodly proportion of other railway directors’.</w:t>
      </w:r>
      <w:r>
        <w:rPr>
          <w:rStyle w:val="FootnoteReference"/>
          <w:rFonts w:ascii="Times New Roman" w:hAnsi="Times New Roman" w:cs="Times New Roman"/>
          <w:sz w:val="24"/>
          <w:szCs w:val="24"/>
        </w:rPr>
        <w:footnoteReference w:id="322"/>
      </w:r>
      <w:r>
        <w:rPr>
          <w:rFonts w:ascii="Times New Roman" w:hAnsi="Times New Roman" w:cs="Times New Roman"/>
          <w:sz w:val="24"/>
          <w:szCs w:val="24"/>
        </w:rPr>
        <w:t xml:space="preserve"> The enduring media hostility to directors</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as a </w:t>
      </w:r>
      <w:proofErr w:type="spellStart"/>
      <w:r>
        <w:rPr>
          <w:rFonts w:ascii="Times New Roman" w:hAnsi="Times New Roman" w:cs="Times New Roman"/>
          <w:sz w:val="24"/>
          <w:szCs w:val="24"/>
        </w:rPr>
        <w:t>goup</w:t>
      </w:r>
      <w:proofErr w:type="spellEnd"/>
      <w:r>
        <w:rPr>
          <w:rFonts w:ascii="Times New Roman" w:hAnsi="Times New Roman" w:cs="Times New Roman"/>
          <w:sz w:val="24"/>
          <w:szCs w:val="24"/>
        </w:rPr>
        <w:t xml:space="preserve"> </w:t>
      </w:r>
      <w:r w:rsidRPr="009F41DA">
        <w:rPr>
          <w:rFonts w:ascii="Times New Roman" w:hAnsi="Times New Roman" w:cs="Times New Roman"/>
          <w:sz w:val="24"/>
          <w:szCs w:val="24"/>
        </w:rPr>
        <w:t xml:space="preserve">is best illustrated by </w:t>
      </w:r>
      <w:r>
        <w:rPr>
          <w:rFonts w:ascii="Times New Roman" w:hAnsi="Times New Roman" w:cs="Times New Roman"/>
          <w:sz w:val="24"/>
          <w:szCs w:val="24"/>
        </w:rPr>
        <w:t xml:space="preserve">Fig. 2.15, an 1852 </w:t>
      </w:r>
      <w:r>
        <w:rPr>
          <w:rFonts w:ascii="Times New Roman" w:hAnsi="Times New Roman" w:cs="Times New Roman"/>
          <w:i/>
          <w:iCs/>
          <w:sz w:val="24"/>
          <w:szCs w:val="24"/>
        </w:rPr>
        <w:t>Punch</w:t>
      </w:r>
      <w:r>
        <w:rPr>
          <w:rFonts w:ascii="Times New Roman" w:hAnsi="Times New Roman" w:cs="Times New Roman"/>
          <w:sz w:val="24"/>
          <w:szCs w:val="24"/>
        </w:rPr>
        <w:t xml:space="preserve"> </w:t>
      </w:r>
      <w:r w:rsidRPr="009F41DA">
        <w:rPr>
          <w:rFonts w:ascii="Times New Roman" w:hAnsi="Times New Roman" w:cs="Times New Roman"/>
          <w:sz w:val="24"/>
          <w:szCs w:val="24"/>
        </w:rPr>
        <w:t>cartoon which called for railway directors to be tied to locomotives ‘to insure against railway accidents</w:t>
      </w:r>
      <w:r>
        <w:rPr>
          <w:rFonts w:ascii="Times New Roman" w:hAnsi="Times New Roman" w:cs="Times New Roman"/>
          <w:sz w:val="24"/>
          <w:szCs w:val="24"/>
        </w:rPr>
        <w:t>’:</w:t>
      </w:r>
    </w:p>
    <w:p w14:paraId="72BD21D0" w14:textId="77777777" w:rsidR="0080653E" w:rsidRPr="009F41DA" w:rsidRDefault="0080653E" w:rsidP="0080653E">
      <w:pPr>
        <w:spacing w:line="360" w:lineRule="auto"/>
        <w:ind w:firstLine="720"/>
        <w:jc w:val="center"/>
        <w:rPr>
          <w:rFonts w:ascii="Times New Roman" w:hAnsi="Times New Roman" w:cs="Times New Roman"/>
          <w:sz w:val="24"/>
          <w:szCs w:val="24"/>
        </w:rPr>
      </w:pPr>
      <w:r w:rsidRPr="009F41DA">
        <w:rPr>
          <w:rFonts w:ascii="Times New Roman" w:hAnsi="Times New Roman" w:cs="Times New Roman"/>
          <w:noProof/>
          <w:sz w:val="24"/>
          <w:szCs w:val="24"/>
        </w:rPr>
        <w:lastRenderedPageBreak/>
        <w:drawing>
          <wp:inline distT="0" distB="0" distL="0" distR="0" wp14:anchorId="285AB48E" wp14:editId="3ACD626F">
            <wp:extent cx="4548996" cy="3444240"/>
            <wp:effectExtent l="0" t="0" r="4445" b="3810"/>
            <wp:docPr id="8" name="Picture 8" descr="http://callisto.ggsrv.com/imgsrv/FastFetch/UBER2/PNCH-1853-0326-0005?legacy=no&amp;crop=42+35+1232+933&amp;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listo.ggsrv.com/imgsrv/FastFetch/UBER2/PNCH-1853-0326-0005?legacy=no&amp;crop=42+35+1232+933&amp;format=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52979" cy="3447256"/>
                    </a:xfrm>
                    <a:prstGeom prst="rect">
                      <a:avLst/>
                    </a:prstGeom>
                    <a:noFill/>
                    <a:ln>
                      <a:noFill/>
                    </a:ln>
                  </pic:spPr>
                </pic:pic>
              </a:graphicData>
            </a:graphic>
          </wp:inline>
        </w:drawing>
      </w:r>
    </w:p>
    <w:p w14:paraId="5CC72DC9" w14:textId="77777777" w:rsidR="0080653E" w:rsidRPr="00AE01B7" w:rsidRDefault="0080653E" w:rsidP="0080653E">
      <w:pPr>
        <w:pStyle w:val="NoSpacing"/>
        <w:jc w:val="center"/>
        <w:rPr>
          <w:rFonts w:ascii="Times New Roman" w:hAnsi="Times New Roman" w:cs="Times New Roman"/>
          <w:sz w:val="20"/>
          <w:szCs w:val="20"/>
        </w:rPr>
      </w:pPr>
      <w:r>
        <w:rPr>
          <w:rFonts w:ascii="Times New Roman" w:hAnsi="Times New Roman" w:cs="Times New Roman"/>
          <w:sz w:val="20"/>
          <w:szCs w:val="20"/>
        </w:rPr>
        <w:t>Fig. 2.15:</w:t>
      </w:r>
      <w:r w:rsidRPr="00AE01B7">
        <w:rPr>
          <w:rFonts w:ascii="Times New Roman" w:hAnsi="Times New Roman" w:cs="Times New Roman"/>
          <w:sz w:val="20"/>
          <w:szCs w:val="20"/>
        </w:rPr>
        <w:t xml:space="preserve"> ‘How to Insure against Railway Accidents’</w:t>
      </w:r>
      <w:r>
        <w:rPr>
          <w:rFonts w:ascii="Times New Roman" w:hAnsi="Times New Roman" w:cs="Times New Roman"/>
          <w:sz w:val="20"/>
          <w:szCs w:val="20"/>
        </w:rPr>
        <w:t>,</w:t>
      </w:r>
    </w:p>
    <w:p w14:paraId="6034505C" w14:textId="77777777" w:rsidR="0080653E" w:rsidRPr="00AE01B7" w:rsidRDefault="0080653E" w:rsidP="0080653E">
      <w:pPr>
        <w:pStyle w:val="NoSpacing"/>
        <w:jc w:val="center"/>
        <w:rPr>
          <w:rFonts w:ascii="Times New Roman" w:hAnsi="Times New Roman" w:cs="Times New Roman"/>
          <w:sz w:val="20"/>
          <w:szCs w:val="20"/>
        </w:rPr>
      </w:pPr>
      <w:r w:rsidRPr="00AE01B7">
        <w:rPr>
          <w:rFonts w:ascii="Times New Roman" w:hAnsi="Times New Roman" w:cs="Times New Roman"/>
          <w:i/>
          <w:iCs/>
          <w:sz w:val="20"/>
          <w:szCs w:val="20"/>
        </w:rPr>
        <w:t>Punch</w:t>
      </w:r>
      <w:r w:rsidRPr="00AE01B7">
        <w:rPr>
          <w:rFonts w:ascii="Times New Roman" w:hAnsi="Times New Roman" w:cs="Times New Roman"/>
          <w:sz w:val="20"/>
          <w:szCs w:val="20"/>
        </w:rPr>
        <w:t>, 26th March 1852</w:t>
      </w:r>
      <w:r>
        <w:rPr>
          <w:rFonts w:ascii="Times New Roman" w:hAnsi="Times New Roman" w:cs="Times New Roman"/>
          <w:sz w:val="20"/>
          <w:szCs w:val="20"/>
        </w:rPr>
        <w:t>. URL:</w:t>
      </w:r>
    </w:p>
    <w:p w14:paraId="51FBB92E" w14:textId="77777777" w:rsidR="0080653E" w:rsidRPr="00AE01B7" w:rsidRDefault="00000000" w:rsidP="0080653E">
      <w:pPr>
        <w:pStyle w:val="NoSpacing"/>
        <w:jc w:val="center"/>
        <w:rPr>
          <w:rFonts w:ascii="Times New Roman" w:hAnsi="Times New Roman" w:cs="Times New Roman"/>
          <w:sz w:val="20"/>
          <w:szCs w:val="20"/>
        </w:rPr>
      </w:pPr>
      <w:hyperlink r:id="rId41" w:history="1">
        <w:r w:rsidR="0080653E" w:rsidRPr="00D04B5B">
          <w:rPr>
            <w:rStyle w:val="Hyperlink"/>
            <w:rFonts w:ascii="Times New Roman" w:hAnsi="Times New Roman" w:cs="Times New Roman"/>
            <w:sz w:val="20"/>
            <w:szCs w:val="20"/>
          </w:rPr>
          <w:t>http://link.gale.com.sheffield.idm.oclc.org/apps/doc/ES700211282/GDCS?u=su_uk&amp;sid=zotero&amp;xid=76aa768c</w:t>
        </w:r>
      </w:hyperlink>
    </w:p>
    <w:p w14:paraId="40FBF8CC" w14:textId="77777777" w:rsidR="0080653E" w:rsidRPr="009F41DA" w:rsidRDefault="0080653E" w:rsidP="0080653E">
      <w:pPr>
        <w:pStyle w:val="NoSpacing"/>
        <w:jc w:val="center"/>
        <w:rPr>
          <w:rFonts w:ascii="Times New Roman" w:hAnsi="Times New Roman" w:cs="Times New Roman"/>
          <w:sz w:val="24"/>
          <w:szCs w:val="24"/>
          <w:u w:val="single"/>
        </w:rPr>
      </w:pPr>
    </w:p>
    <w:p w14:paraId="1D8470D8" w14:textId="77777777" w:rsidR="0080653E" w:rsidRDefault="0080653E" w:rsidP="0080653E">
      <w:pPr>
        <w:spacing w:line="360" w:lineRule="auto"/>
        <w:rPr>
          <w:rFonts w:ascii="Times New Roman" w:hAnsi="Times New Roman" w:cs="Times New Roman"/>
          <w:sz w:val="24"/>
          <w:szCs w:val="24"/>
        </w:rPr>
      </w:pPr>
      <w:r w:rsidRPr="009F41DA">
        <w:rPr>
          <w:rFonts w:ascii="Times New Roman" w:hAnsi="Times New Roman" w:cs="Times New Roman"/>
          <w:sz w:val="24"/>
          <w:szCs w:val="24"/>
        </w:rPr>
        <w:t>Such images demonstrated how railway management remained on the minds of journalists and readers. Even when a case did not involve railway management directly, it generally became a forum for discussion of their perceived failings.</w:t>
      </w:r>
    </w:p>
    <w:p w14:paraId="7CE9D3ED" w14:textId="77777777" w:rsidR="0080653E"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 xml:space="preserve">Aside from its narrative quality, </w:t>
      </w:r>
      <w:r>
        <w:rPr>
          <w:rFonts w:ascii="Times New Roman" w:hAnsi="Times New Roman" w:cs="Times New Roman"/>
          <w:sz w:val="24"/>
          <w:szCs w:val="24"/>
        </w:rPr>
        <w:t xml:space="preserve">representations of </w:t>
      </w:r>
      <w:r w:rsidRPr="009F41DA">
        <w:rPr>
          <w:rFonts w:ascii="Times New Roman" w:hAnsi="Times New Roman" w:cs="Times New Roman"/>
          <w:sz w:val="24"/>
          <w:szCs w:val="24"/>
        </w:rPr>
        <w:t xml:space="preserve">Hudson’s career </w:t>
      </w:r>
      <w:r>
        <w:rPr>
          <w:rFonts w:ascii="Times New Roman" w:hAnsi="Times New Roman" w:cs="Times New Roman"/>
          <w:sz w:val="24"/>
          <w:szCs w:val="24"/>
        </w:rPr>
        <w:t xml:space="preserve">were </w:t>
      </w:r>
      <w:r w:rsidRPr="009F41DA">
        <w:rPr>
          <w:rFonts w:ascii="Times New Roman" w:hAnsi="Times New Roman" w:cs="Times New Roman"/>
          <w:sz w:val="24"/>
          <w:szCs w:val="24"/>
        </w:rPr>
        <w:t>so impactful simply because it was reported for so long and so fully. His public activities and persona were more of a fixture in mid-century news media than any single crime committed in the period, railway-related or otherwise.</w:t>
      </w:r>
      <w:r>
        <w:rPr>
          <w:rFonts w:ascii="Times New Roman" w:hAnsi="Times New Roman" w:cs="Times New Roman"/>
          <w:sz w:val="24"/>
          <w:szCs w:val="24"/>
        </w:rPr>
        <w:t xml:space="preserve"> The extent to which</w:t>
      </w:r>
      <w:r w:rsidRPr="009F41DA">
        <w:rPr>
          <w:rFonts w:ascii="Times New Roman" w:hAnsi="Times New Roman" w:cs="Times New Roman"/>
          <w:sz w:val="24"/>
          <w:szCs w:val="24"/>
        </w:rPr>
        <w:t xml:space="preserve"> public opinion</w:t>
      </w:r>
      <w:r>
        <w:rPr>
          <w:rFonts w:ascii="Times New Roman" w:hAnsi="Times New Roman" w:cs="Times New Roman"/>
          <w:sz w:val="24"/>
          <w:szCs w:val="24"/>
        </w:rPr>
        <w:t xml:space="preserve"> about railways and railway directors was bound up in Hudson’s reputation can be gauged from t</w:t>
      </w:r>
      <w:r w:rsidRPr="009F41DA">
        <w:rPr>
          <w:rFonts w:ascii="Times New Roman" w:hAnsi="Times New Roman" w:cs="Times New Roman"/>
          <w:sz w:val="24"/>
          <w:szCs w:val="24"/>
        </w:rPr>
        <w:t xml:space="preserve">he fact that there were at the very least 500 articles about Hudson every year from 1844 </w:t>
      </w:r>
      <w:r>
        <w:rPr>
          <w:rFonts w:ascii="Times New Roman" w:hAnsi="Times New Roman" w:cs="Times New Roman"/>
          <w:sz w:val="24"/>
          <w:szCs w:val="24"/>
        </w:rPr>
        <w:t xml:space="preserve">until his death, </w:t>
      </w:r>
      <w:r w:rsidRPr="009F41DA">
        <w:rPr>
          <w:rFonts w:ascii="Times New Roman" w:hAnsi="Times New Roman" w:cs="Times New Roman"/>
          <w:sz w:val="24"/>
          <w:szCs w:val="24"/>
        </w:rPr>
        <w:t xml:space="preserve">and almost always far more, peaking at almost 2000 in 1849. News media became steadily more anti-Hudson from 1846 onwards; more damagingly, influential papers such as </w:t>
      </w:r>
      <w:r w:rsidRPr="009F41DA">
        <w:rPr>
          <w:rFonts w:ascii="Times New Roman" w:hAnsi="Times New Roman" w:cs="Times New Roman"/>
          <w:i/>
          <w:sz w:val="24"/>
          <w:szCs w:val="24"/>
        </w:rPr>
        <w:t xml:space="preserve">The Times </w:t>
      </w:r>
      <w:r w:rsidRPr="009F41DA">
        <w:rPr>
          <w:rFonts w:ascii="Times New Roman" w:hAnsi="Times New Roman" w:cs="Times New Roman"/>
          <w:sz w:val="24"/>
          <w:szCs w:val="24"/>
        </w:rPr>
        <w:t xml:space="preserve">and </w:t>
      </w:r>
      <w:r w:rsidRPr="009F41DA">
        <w:rPr>
          <w:rFonts w:ascii="Times New Roman" w:hAnsi="Times New Roman" w:cs="Times New Roman"/>
          <w:i/>
          <w:sz w:val="24"/>
          <w:szCs w:val="24"/>
        </w:rPr>
        <w:t xml:space="preserve">Punch </w:t>
      </w:r>
      <w:r w:rsidRPr="009F41DA">
        <w:rPr>
          <w:rFonts w:ascii="Times New Roman" w:hAnsi="Times New Roman" w:cs="Times New Roman"/>
          <w:sz w:val="24"/>
          <w:szCs w:val="24"/>
        </w:rPr>
        <w:t xml:space="preserve">became steadily more caustic in their output. The amount written about Hudson in regional titles reflects the nature of Hudson’s profile as a director of railways constructed outside London, as well as of the state of news media at and around mid-century, which was a particular highpoint for local titles. Of the 19 titles which published over 500 articles concerning Hudson, 14 were regional, many based in towns and cities where Hudson’s railways operated. Many of these papers, such as the </w:t>
      </w:r>
      <w:r w:rsidRPr="009F41DA">
        <w:rPr>
          <w:rFonts w:ascii="Times New Roman" w:hAnsi="Times New Roman" w:cs="Times New Roman"/>
          <w:i/>
          <w:sz w:val="24"/>
          <w:szCs w:val="24"/>
        </w:rPr>
        <w:t>Leeds Mercury</w:t>
      </w:r>
      <w:r w:rsidRPr="009F41DA">
        <w:rPr>
          <w:rFonts w:ascii="Times New Roman" w:hAnsi="Times New Roman" w:cs="Times New Roman"/>
          <w:sz w:val="24"/>
          <w:szCs w:val="24"/>
        </w:rPr>
        <w:t xml:space="preserve"> and </w:t>
      </w:r>
      <w:r w:rsidRPr="009F41DA">
        <w:rPr>
          <w:rFonts w:ascii="Times New Roman" w:hAnsi="Times New Roman" w:cs="Times New Roman"/>
          <w:i/>
          <w:sz w:val="24"/>
          <w:szCs w:val="24"/>
        </w:rPr>
        <w:t>Hull Packet</w:t>
      </w:r>
      <w:r w:rsidRPr="009F41DA">
        <w:rPr>
          <w:rFonts w:ascii="Times New Roman" w:hAnsi="Times New Roman" w:cs="Times New Roman"/>
          <w:sz w:val="24"/>
          <w:szCs w:val="24"/>
        </w:rPr>
        <w:t xml:space="preserve">, were </w:t>
      </w:r>
      <w:r w:rsidRPr="009F41DA">
        <w:rPr>
          <w:rFonts w:ascii="Times New Roman" w:hAnsi="Times New Roman" w:cs="Times New Roman"/>
          <w:sz w:val="24"/>
          <w:szCs w:val="24"/>
        </w:rPr>
        <w:lastRenderedPageBreak/>
        <w:t xml:space="preserve">essentially cheerleaders for Hudson, even up to the point where many others had turned against him, while others such as the </w:t>
      </w:r>
      <w:r w:rsidRPr="009F41DA">
        <w:rPr>
          <w:rFonts w:ascii="Times New Roman" w:hAnsi="Times New Roman" w:cs="Times New Roman"/>
          <w:i/>
          <w:sz w:val="24"/>
          <w:szCs w:val="24"/>
        </w:rPr>
        <w:t xml:space="preserve">Leicester Mercury </w:t>
      </w:r>
      <w:r w:rsidRPr="009F41DA">
        <w:rPr>
          <w:rFonts w:ascii="Times New Roman" w:hAnsi="Times New Roman" w:cs="Times New Roman"/>
          <w:sz w:val="24"/>
          <w:szCs w:val="24"/>
        </w:rPr>
        <w:t>were bitterly opposed to Hudson from the beginning of his career, due to rivalry between towns and proprietors played out through railway development. That development continued into the 1850s, albeit without the same level of mass investment and without such fevered speculation. Nearly 600 new railway companies were able to secure Railway Acts b</w:t>
      </w:r>
      <w:r>
        <w:rPr>
          <w:rFonts w:ascii="Times New Roman" w:hAnsi="Times New Roman" w:cs="Times New Roman"/>
          <w:sz w:val="24"/>
          <w:szCs w:val="24"/>
        </w:rPr>
        <w:t xml:space="preserve">etween 1846 and </w:t>
      </w:r>
      <w:r w:rsidRPr="009F41DA">
        <w:rPr>
          <w:rFonts w:ascii="Times New Roman" w:hAnsi="Times New Roman" w:cs="Times New Roman"/>
          <w:sz w:val="24"/>
          <w:szCs w:val="24"/>
        </w:rPr>
        <w:t>1850; the construction those acts enabled in the early 1850s led to the amount of railway mileage open to traffic increasing fivefold as a result, although overall profits remained negligible until well after this date.</w:t>
      </w:r>
      <w:r w:rsidRPr="009F41DA">
        <w:rPr>
          <w:rStyle w:val="FootnoteReference"/>
          <w:rFonts w:ascii="Times New Roman" w:hAnsi="Times New Roman" w:cs="Times New Roman"/>
        </w:rPr>
        <w:footnoteReference w:id="323"/>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The negative publicity of news media reporting contributed to Hudson’s downfall, but whether it would have occurred without such coverage is ultimately unknowable. However, the wider impact of such reporting is somewhat easier to make out. </w:t>
      </w:r>
      <w:r w:rsidRPr="009F41DA">
        <w:rPr>
          <w:rFonts w:ascii="Times New Roman" w:hAnsi="Times New Roman" w:cs="Times New Roman"/>
          <w:sz w:val="24"/>
          <w:szCs w:val="24"/>
        </w:rPr>
        <w:t xml:space="preserve">Although the Mania for which Hudson was blamed </w:t>
      </w:r>
      <w:r>
        <w:rPr>
          <w:rFonts w:ascii="Times New Roman" w:hAnsi="Times New Roman" w:cs="Times New Roman"/>
          <w:sz w:val="24"/>
          <w:szCs w:val="24"/>
        </w:rPr>
        <w:t>did significant damage to railway development</w:t>
      </w:r>
      <w:r w:rsidRPr="009F41DA">
        <w:rPr>
          <w:rFonts w:ascii="Times New Roman" w:hAnsi="Times New Roman" w:cs="Times New Roman"/>
          <w:sz w:val="24"/>
          <w:szCs w:val="24"/>
        </w:rPr>
        <w:t>, and led to directors becoming hated figures, the railways weathered both it – and him – to the point that when the next crisis concerning railway financial crime arose, it did not threaten their existence.</w:t>
      </w:r>
      <w:r>
        <w:rPr>
          <w:rFonts w:ascii="Times New Roman" w:hAnsi="Times New Roman" w:cs="Times New Roman"/>
          <w:sz w:val="24"/>
          <w:szCs w:val="24"/>
        </w:rPr>
        <w:t xml:space="preserve"> </w:t>
      </w:r>
    </w:p>
    <w:p w14:paraId="3174138D" w14:textId="77777777" w:rsidR="0080653E" w:rsidRPr="009F41DA" w:rsidRDefault="0080653E" w:rsidP="0080653E">
      <w:pPr>
        <w:spacing w:line="360" w:lineRule="auto"/>
        <w:ind w:firstLine="720"/>
        <w:rPr>
          <w:rFonts w:ascii="Times New Roman" w:hAnsi="Times New Roman" w:cs="Times New Roman"/>
          <w:sz w:val="24"/>
          <w:szCs w:val="24"/>
        </w:rPr>
      </w:pPr>
    </w:p>
    <w:p w14:paraId="4D1EC3CA" w14:textId="77777777" w:rsidR="0080653E" w:rsidRPr="00FC52D0" w:rsidRDefault="0080653E" w:rsidP="0080653E">
      <w:pPr>
        <w:pStyle w:val="Heading2"/>
        <w:jc w:val="center"/>
        <w:rPr>
          <w:rFonts w:ascii="Times New Roman" w:hAnsi="Times New Roman" w:cs="Times New Roman"/>
          <w:b/>
          <w:bCs/>
          <w:color w:val="auto"/>
          <w:sz w:val="24"/>
          <w:szCs w:val="24"/>
          <w:u w:val="single"/>
        </w:rPr>
      </w:pPr>
      <w:r w:rsidRPr="00FC52D0">
        <w:rPr>
          <w:rFonts w:ascii="Times New Roman" w:hAnsi="Times New Roman" w:cs="Times New Roman"/>
          <w:b/>
          <w:bCs/>
          <w:color w:val="auto"/>
          <w:sz w:val="24"/>
          <w:szCs w:val="24"/>
          <w:u w:val="single"/>
        </w:rPr>
        <w:t>Leopold Redpath, ‘The King’s Cross Fraudster’</w:t>
      </w:r>
    </w:p>
    <w:p w14:paraId="304A05BC" w14:textId="77777777" w:rsidR="0080653E" w:rsidRPr="009F41DA" w:rsidRDefault="0080653E" w:rsidP="0080653E">
      <w:pPr>
        <w:spacing w:line="360" w:lineRule="auto"/>
        <w:rPr>
          <w:rFonts w:ascii="Times New Roman" w:hAnsi="Times New Roman" w:cs="Times New Roman"/>
          <w:sz w:val="24"/>
          <w:szCs w:val="24"/>
        </w:rPr>
      </w:pPr>
    </w:p>
    <w:p w14:paraId="22CABF9C" w14:textId="77777777" w:rsidR="0080653E" w:rsidRPr="009F41DA" w:rsidRDefault="0080653E" w:rsidP="0080653E">
      <w:pPr>
        <w:spacing w:line="360" w:lineRule="auto"/>
        <w:rPr>
          <w:rFonts w:ascii="Times New Roman" w:hAnsi="Times New Roman" w:cs="Times New Roman"/>
          <w:sz w:val="24"/>
          <w:szCs w:val="24"/>
        </w:rPr>
      </w:pPr>
      <w:r w:rsidRPr="009F41DA">
        <w:rPr>
          <w:rFonts w:ascii="Times New Roman" w:hAnsi="Times New Roman" w:cs="Times New Roman"/>
          <w:sz w:val="24"/>
          <w:szCs w:val="24"/>
        </w:rPr>
        <w:t xml:space="preserve">For decades after the mania, both railway officials and railway investment continued to be described in news media in terms related that either related directly to </w:t>
      </w:r>
      <w:proofErr w:type="gramStart"/>
      <w:r w:rsidRPr="009F41DA">
        <w:rPr>
          <w:rFonts w:ascii="Times New Roman" w:hAnsi="Times New Roman" w:cs="Times New Roman"/>
          <w:sz w:val="24"/>
          <w:szCs w:val="24"/>
        </w:rPr>
        <w:t>criminality, or</w:t>
      </w:r>
      <w:proofErr w:type="gramEnd"/>
      <w:r w:rsidRPr="009F41DA">
        <w:rPr>
          <w:rFonts w:ascii="Times New Roman" w:hAnsi="Times New Roman" w:cs="Times New Roman"/>
          <w:sz w:val="24"/>
          <w:szCs w:val="24"/>
        </w:rPr>
        <w:t xml:space="preserve"> were generally negative. Phrases printed in</w:t>
      </w:r>
      <w:r>
        <w:rPr>
          <w:rFonts w:ascii="Times New Roman" w:hAnsi="Times New Roman" w:cs="Times New Roman"/>
          <w:sz w:val="24"/>
          <w:szCs w:val="24"/>
        </w:rPr>
        <w:t xml:space="preserve"> an edition of</w:t>
      </w:r>
      <w:r w:rsidRPr="009F41DA">
        <w:rPr>
          <w:rFonts w:ascii="Times New Roman" w:hAnsi="Times New Roman" w:cs="Times New Roman"/>
          <w:sz w:val="24"/>
          <w:szCs w:val="24"/>
        </w:rPr>
        <w:t xml:space="preserve"> </w:t>
      </w:r>
      <w:r w:rsidRPr="009F41DA">
        <w:rPr>
          <w:rFonts w:ascii="Times New Roman" w:hAnsi="Times New Roman" w:cs="Times New Roman"/>
          <w:i/>
          <w:sz w:val="24"/>
          <w:szCs w:val="24"/>
        </w:rPr>
        <w:t>Punch</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in 1876 </w:t>
      </w:r>
      <w:r w:rsidRPr="009F41DA">
        <w:rPr>
          <w:rFonts w:ascii="Times New Roman" w:hAnsi="Times New Roman" w:cs="Times New Roman"/>
          <w:sz w:val="24"/>
          <w:szCs w:val="24"/>
        </w:rPr>
        <w:t>such as ‘Let Railway Shareholders adopt the adage… “a rolling stock gathers no moss”’,</w:t>
      </w:r>
      <w:r w:rsidRPr="009F41DA">
        <w:rPr>
          <w:rStyle w:val="FootnoteReference"/>
          <w:rFonts w:ascii="Times New Roman" w:hAnsi="Times New Roman" w:cs="Times New Roman"/>
        </w:rPr>
        <w:footnoteReference w:id="324"/>
      </w:r>
      <w:r w:rsidRPr="009F41DA">
        <w:rPr>
          <w:rFonts w:ascii="Times New Roman" w:hAnsi="Times New Roman" w:cs="Times New Roman"/>
          <w:sz w:val="24"/>
          <w:szCs w:val="24"/>
        </w:rPr>
        <w:t xml:space="preserve"> and suggestions </w:t>
      </w:r>
      <w:r>
        <w:rPr>
          <w:rFonts w:ascii="Times New Roman" w:hAnsi="Times New Roman" w:cs="Times New Roman"/>
          <w:sz w:val="24"/>
          <w:szCs w:val="24"/>
        </w:rPr>
        <w:t xml:space="preserve">of 1890 </w:t>
      </w:r>
      <w:r w:rsidRPr="009F41DA">
        <w:rPr>
          <w:rFonts w:ascii="Times New Roman" w:hAnsi="Times New Roman" w:cs="Times New Roman"/>
          <w:sz w:val="24"/>
          <w:szCs w:val="24"/>
        </w:rPr>
        <w:t>– however satirical – that ‘Chairmen [be] put in irons’ and ‘Directors sentenced to penal servitude’</w:t>
      </w:r>
      <w:r w:rsidRPr="009F41DA">
        <w:rPr>
          <w:rStyle w:val="FootnoteReference"/>
          <w:rFonts w:ascii="Times New Roman" w:hAnsi="Times New Roman" w:cs="Times New Roman"/>
        </w:rPr>
        <w:footnoteReference w:id="325"/>
      </w:r>
      <w:r w:rsidRPr="009F41DA">
        <w:rPr>
          <w:rFonts w:ascii="Times New Roman" w:hAnsi="Times New Roman" w:cs="Times New Roman"/>
          <w:sz w:val="24"/>
          <w:szCs w:val="24"/>
        </w:rPr>
        <w:t xml:space="preserve"> demonstrated how railway management and financial dealings remained on the minds of journalists and readers. </w:t>
      </w:r>
      <w:r>
        <w:rPr>
          <w:rFonts w:ascii="Times New Roman" w:hAnsi="Times New Roman" w:cs="Times New Roman"/>
          <w:sz w:val="24"/>
          <w:szCs w:val="24"/>
        </w:rPr>
        <w:t>Despite the increase in r</w:t>
      </w:r>
      <w:r w:rsidRPr="009F41DA">
        <w:rPr>
          <w:rFonts w:ascii="Times New Roman" w:hAnsi="Times New Roman" w:cs="Times New Roman"/>
          <w:sz w:val="24"/>
          <w:szCs w:val="24"/>
        </w:rPr>
        <w:t>ailway mileage</w:t>
      </w:r>
      <w:r>
        <w:rPr>
          <w:rFonts w:ascii="Times New Roman" w:hAnsi="Times New Roman" w:cs="Times New Roman"/>
          <w:sz w:val="24"/>
          <w:szCs w:val="24"/>
        </w:rPr>
        <w:t>, low</w:t>
      </w:r>
      <w:r w:rsidRPr="009F41DA">
        <w:rPr>
          <w:rFonts w:ascii="Times New Roman" w:hAnsi="Times New Roman" w:cs="Times New Roman"/>
          <w:sz w:val="24"/>
          <w:szCs w:val="24"/>
        </w:rPr>
        <w:t xml:space="preserve"> profits </w:t>
      </w:r>
      <w:r>
        <w:rPr>
          <w:rFonts w:ascii="Times New Roman" w:hAnsi="Times New Roman" w:cs="Times New Roman"/>
          <w:sz w:val="24"/>
          <w:szCs w:val="24"/>
        </w:rPr>
        <w:t>well into the 1850s</w:t>
      </w:r>
      <w:r w:rsidRPr="009F41DA">
        <w:rPr>
          <w:rStyle w:val="FootnoteReference"/>
          <w:rFonts w:ascii="Times New Roman" w:hAnsi="Times New Roman" w:cs="Times New Roman"/>
        </w:rPr>
        <w:footnoteReference w:id="326"/>
      </w:r>
      <w:r>
        <w:rPr>
          <w:rFonts w:ascii="Times New Roman" w:hAnsi="Times New Roman" w:cs="Times New Roman"/>
          <w:sz w:val="24"/>
          <w:szCs w:val="24"/>
        </w:rPr>
        <w:t xml:space="preserve"> meant that</w:t>
      </w:r>
      <w:r w:rsidRPr="009F41DA">
        <w:rPr>
          <w:rFonts w:ascii="Times New Roman" w:hAnsi="Times New Roman" w:cs="Times New Roman"/>
          <w:sz w:val="24"/>
          <w:szCs w:val="24"/>
        </w:rPr>
        <w:t xml:space="preserve"> </w:t>
      </w:r>
      <w:r>
        <w:rPr>
          <w:rFonts w:ascii="Times New Roman" w:hAnsi="Times New Roman" w:cs="Times New Roman"/>
          <w:sz w:val="24"/>
          <w:szCs w:val="24"/>
        </w:rPr>
        <w:t>d</w:t>
      </w:r>
      <w:r w:rsidRPr="009F41DA">
        <w:rPr>
          <w:rFonts w:ascii="Times New Roman" w:hAnsi="Times New Roman" w:cs="Times New Roman"/>
          <w:sz w:val="24"/>
          <w:szCs w:val="24"/>
        </w:rPr>
        <w:t xml:space="preserve">irectors and committees of railway companies </w:t>
      </w:r>
      <w:r>
        <w:rPr>
          <w:rFonts w:ascii="Times New Roman" w:hAnsi="Times New Roman" w:cs="Times New Roman"/>
          <w:sz w:val="24"/>
          <w:szCs w:val="24"/>
        </w:rPr>
        <w:t>continued to be</w:t>
      </w:r>
      <w:r w:rsidRPr="009F41DA">
        <w:rPr>
          <w:rFonts w:ascii="Times New Roman" w:hAnsi="Times New Roman" w:cs="Times New Roman"/>
          <w:sz w:val="24"/>
          <w:szCs w:val="24"/>
        </w:rPr>
        <w:t xml:space="preserve"> blamed for the financial misery the Mania caused for shareholders. </w:t>
      </w:r>
      <w:r>
        <w:rPr>
          <w:rFonts w:ascii="Times New Roman" w:hAnsi="Times New Roman" w:cs="Times New Roman"/>
          <w:sz w:val="24"/>
          <w:szCs w:val="24"/>
        </w:rPr>
        <w:t>E</w:t>
      </w:r>
      <w:r w:rsidRPr="009F41DA">
        <w:rPr>
          <w:rFonts w:ascii="Times New Roman" w:hAnsi="Times New Roman" w:cs="Times New Roman"/>
          <w:sz w:val="24"/>
          <w:szCs w:val="24"/>
        </w:rPr>
        <w:t xml:space="preserve">ven when a controversial incident did not involve railway management directly, as occurred around the </w:t>
      </w:r>
      <w:r w:rsidRPr="009F41DA">
        <w:rPr>
          <w:rFonts w:ascii="Times New Roman" w:hAnsi="Times New Roman" w:cs="Times New Roman"/>
          <w:sz w:val="24"/>
          <w:szCs w:val="24"/>
        </w:rPr>
        <w:lastRenderedPageBreak/>
        <w:t>crime assessed in this second case study, it generally became a forum for discussion of their failings.</w:t>
      </w:r>
    </w:p>
    <w:p w14:paraId="572593FE" w14:textId="1DB110E4"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 xml:space="preserve">After George Hudson’s downfall in 1849, the railway establishment entered the 1850s with confidence both in it and in its promoters and directors at an all-time low. Yet the single most well-known, </w:t>
      </w:r>
      <w:proofErr w:type="gramStart"/>
      <w:r w:rsidRPr="009F41DA">
        <w:rPr>
          <w:rFonts w:ascii="Times New Roman" w:hAnsi="Times New Roman" w:cs="Times New Roman"/>
          <w:sz w:val="24"/>
          <w:szCs w:val="24"/>
        </w:rPr>
        <w:t>widely-discussed</w:t>
      </w:r>
      <w:proofErr w:type="gramEnd"/>
      <w:r w:rsidRPr="009F41DA">
        <w:rPr>
          <w:rFonts w:ascii="Times New Roman" w:hAnsi="Times New Roman" w:cs="Times New Roman"/>
          <w:sz w:val="24"/>
          <w:szCs w:val="24"/>
        </w:rPr>
        <w:t xml:space="preserve"> railway financial crime of the 1850s came in the form of Leopold Redpath, who was not a director or a committeeman at all, but a clerk. Late in 1856, Redpath was discovered to have abused his position as registrar of the Great Northern Railway company to commit fraud. </w:t>
      </w:r>
      <w:r>
        <w:rPr>
          <w:rFonts w:ascii="Times New Roman" w:hAnsi="Times New Roman" w:cs="Times New Roman"/>
          <w:sz w:val="24"/>
          <w:szCs w:val="24"/>
        </w:rPr>
        <w:t>He was c</w:t>
      </w:r>
      <w:r w:rsidRPr="009F41DA">
        <w:rPr>
          <w:rFonts w:ascii="Times New Roman" w:hAnsi="Times New Roman" w:cs="Times New Roman"/>
          <w:sz w:val="24"/>
          <w:szCs w:val="24"/>
        </w:rPr>
        <w:t>harged with ‘feloniously forging and uttering a certain deed of transfer of a certain share and interest in the capital stock of the Great Northern Railway Company… with intent to defraud’</w:t>
      </w:r>
      <w:r>
        <w:rPr>
          <w:rFonts w:ascii="Times New Roman" w:hAnsi="Times New Roman" w:cs="Times New Roman"/>
          <w:sz w:val="24"/>
          <w:szCs w:val="24"/>
        </w:rPr>
        <w:t xml:space="preserve"> – Redpath had in essence used his position to transfer stock to his own name before selling it via his stockbroker. Redpath</w:t>
      </w:r>
      <w:r w:rsidRPr="009F41DA">
        <w:rPr>
          <w:rFonts w:ascii="Times New Roman" w:hAnsi="Times New Roman" w:cs="Times New Roman"/>
          <w:sz w:val="24"/>
          <w:szCs w:val="24"/>
        </w:rPr>
        <w:t xml:space="preserve"> fled to Paris when his </w:t>
      </w:r>
      <w:r>
        <w:rPr>
          <w:rFonts w:ascii="Times New Roman" w:hAnsi="Times New Roman" w:cs="Times New Roman"/>
          <w:sz w:val="24"/>
          <w:szCs w:val="24"/>
        </w:rPr>
        <w:t xml:space="preserve">crimes were </w:t>
      </w:r>
      <w:proofErr w:type="gramStart"/>
      <w:r w:rsidRPr="009F41DA">
        <w:rPr>
          <w:rFonts w:ascii="Times New Roman" w:hAnsi="Times New Roman" w:cs="Times New Roman"/>
          <w:sz w:val="24"/>
          <w:szCs w:val="24"/>
        </w:rPr>
        <w:t>discovered, but</w:t>
      </w:r>
      <w:proofErr w:type="gramEnd"/>
      <w:r w:rsidRPr="009F41DA">
        <w:rPr>
          <w:rFonts w:ascii="Times New Roman" w:hAnsi="Times New Roman" w:cs="Times New Roman"/>
          <w:sz w:val="24"/>
          <w:szCs w:val="24"/>
        </w:rPr>
        <w:t xml:space="preserve"> </w:t>
      </w:r>
      <w:r>
        <w:rPr>
          <w:rFonts w:ascii="Times New Roman" w:hAnsi="Times New Roman" w:cs="Times New Roman"/>
          <w:sz w:val="24"/>
          <w:szCs w:val="24"/>
        </w:rPr>
        <w:t>was</w:t>
      </w:r>
      <w:r w:rsidRPr="009F41DA">
        <w:rPr>
          <w:rFonts w:ascii="Times New Roman" w:hAnsi="Times New Roman" w:cs="Times New Roman"/>
          <w:sz w:val="24"/>
          <w:szCs w:val="24"/>
        </w:rPr>
        <w:t xml:space="preserve"> arrested soon after</w:t>
      </w:r>
      <w:r>
        <w:rPr>
          <w:rFonts w:ascii="Times New Roman" w:hAnsi="Times New Roman" w:cs="Times New Roman"/>
          <w:sz w:val="24"/>
          <w:szCs w:val="24"/>
        </w:rPr>
        <w:t xml:space="preserve"> returning to England</w:t>
      </w:r>
      <w:r w:rsidRPr="009F41DA">
        <w:rPr>
          <w:rFonts w:ascii="Times New Roman" w:hAnsi="Times New Roman" w:cs="Times New Roman"/>
          <w:sz w:val="24"/>
          <w:szCs w:val="24"/>
        </w:rPr>
        <w:t xml:space="preserve">. Redpath was convicted </w:t>
      </w:r>
      <w:r w:rsidR="008F1B36">
        <w:rPr>
          <w:rFonts w:ascii="Times New Roman" w:hAnsi="Times New Roman" w:cs="Times New Roman"/>
          <w:sz w:val="24"/>
          <w:szCs w:val="24"/>
        </w:rPr>
        <w:t>of deception and forgery</w:t>
      </w:r>
      <w:r>
        <w:rPr>
          <w:rFonts w:ascii="Times New Roman" w:hAnsi="Times New Roman" w:cs="Times New Roman"/>
          <w:sz w:val="24"/>
          <w:szCs w:val="24"/>
        </w:rPr>
        <w:t xml:space="preserve"> </w:t>
      </w:r>
      <w:r w:rsidRPr="009F41DA">
        <w:rPr>
          <w:rFonts w:ascii="Times New Roman" w:hAnsi="Times New Roman" w:cs="Times New Roman"/>
          <w:sz w:val="24"/>
          <w:szCs w:val="24"/>
        </w:rPr>
        <w:t>in 1857 at the Old Bailey,</w:t>
      </w:r>
      <w:r w:rsidRPr="009F41DA">
        <w:rPr>
          <w:rStyle w:val="FootnoteReference"/>
          <w:rFonts w:ascii="Times New Roman" w:hAnsi="Times New Roman" w:cs="Times New Roman"/>
        </w:rPr>
        <w:footnoteReference w:id="327"/>
      </w:r>
      <w:r w:rsidRPr="009F41DA">
        <w:rPr>
          <w:rFonts w:ascii="Times New Roman" w:hAnsi="Times New Roman" w:cs="Times New Roman"/>
          <w:sz w:val="24"/>
          <w:szCs w:val="24"/>
        </w:rPr>
        <w:t xml:space="preserve"> with the total sum he defrauded the Great Northern estimated to be £250,000, a vast sum.</w:t>
      </w:r>
      <w:r w:rsidRPr="009F41DA">
        <w:rPr>
          <w:rStyle w:val="FootnoteReference"/>
          <w:rFonts w:ascii="Times New Roman" w:hAnsi="Times New Roman" w:cs="Times New Roman"/>
        </w:rPr>
        <w:footnoteReference w:id="328"/>
      </w:r>
      <w:r w:rsidRPr="009F41DA">
        <w:rPr>
          <w:rFonts w:ascii="Times New Roman" w:hAnsi="Times New Roman" w:cs="Times New Roman"/>
          <w:sz w:val="24"/>
          <w:szCs w:val="24"/>
        </w:rPr>
        <w:t xml:space="preserve"> </w:t>
      </w:r>
      <w:r>
        <w:rPr>
          <w:rFonts w:ascii="Times New Roman" w:hAnsi="Times New Roman" w:cs="Times New Roman"/>
          <w:sz w:val="24"/>
          <w:szCs w:val="24"/>
        </w:rPr>
        <w:t>His conviction and</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punishment of </w:t>
      </w:r>
      <w:r w:rsidRPr="009F41DA">
        <w:rPr>
          <w:rFonts w:ascii="Times New Roman" w:hAnsi="Times New Roman" w:cs="Times New Roman"/>
          <w:sz w:val="24"/>
          <w:szCs w:val="24"/>
        </w:rPr>
        <w:t xml:space="preserve">transportation did not provoke the same level of </w:t>
      </w:r>
      <w:r>
        <w:rPr>
          <w:rFonts w:ascii="Times New Roman" w:hAnsi="Times New Roman" w:cs="Times New Roman"/>
          <w:sz w:val="24"/>
          <w:szCs w:val="24"/>
        </w:rPr>
        <w:t>invective</w:t>
      </w:r>
      <w:r w:rsidRPr="009F41DA">
        <w:rPr>
          <w:rFonts w:ascii="Times New Roman" w:hAnsi="Times New Roman" w:cs="Times New Roman"/>
          <w:sz w:val="24"/>
          <w:szCs w:val="24"/>
        </w:rPr>
        <w:t xml:space="preserve"> as had the </w:t>
      </w:r>
      <w:r>
        <w:rPr>
          <w:rFonts w:ascii="Times New Roman" w:hAnsi="Times New Roman" w:cs="Times New Roman"/>
          <w:sz w:val="24"/>
          <w:szCs w:val="24"/>
        </w:rPr>
        <w:t xml:space="preserve">(unpunished) </w:t>
      </w:r>
      <w:r w:rsidRPr="009F41DA">
        <w:rPr>
          <w:rFonts w:ascii="Times New Roman" w:hAnsi="Times New Roman" w:cs="Times New Roman"/>
          <w:sz w:val="24"/>
          <w:szCs w:val="24"/>
        </w:rPr>
        <w:t>crimes and perceived wrongdoings of company directors. One broadside ballad, published when Redpath was sentenced, imagines Redpath lamenting: ‘All the days of my life I ne’er injured the poor / I procured for the widow and orphan their bread’.</w:t>
      </w:r>
      <w:r w:rsidRPr="009F41DA">
        <w:rPr>
          <w:rStyle w:val="FootnoteReference"/>
          <w:rFonts w:ascii="Times New Roman" w:hAnsi="Times New Roman" w:cs="Times New Roman"/>
        </w:rPr>
        <w:footnoteReference w:id="329"/>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This suggests that Redpath’s crimes were perceived as essentially victimless, as they had only injured the (widely-despised) railway company, and Redpath’s personal charitable work is highlighted as a counterpoint to it. </w:t>
      </w:r>
      <w:r w:rsidRPr="009F41DA">
        <w:rPr>
          <w:rFonts w:ascii="Times New Roman" w:hAnsi="Times New Roman" w:cs="Times New Roman"/>
          <w:sz w:val="24"/>
          <w:szCs w:val="24"/>
        </w:rPr>
        <w:t xml:space="preserve">Although they both committed railway financial crimes, the contrast between Redpath and Hudson is particularly striking. Hudson was a director who was never tried in a criminal court, </w:t>
      </w:r>
      <w:r>
        <w:rPr>
          <w:rFonts w:ascii="Times New Roman" w:hAnsi="Times New Roman" w:cs="Times New Roman"/>
          <w:sz w:val="24"/>
          <w:szCs w:val="24"/>
        </w:rPr>
        <w:t>but</w:t>
      </w:r>
      <w:r w:rsidRPr="009F41DA">
        <w:rPr>
          <w:rFonts w:ascii="Times New Roman" w:hAnsi="Times New Roman" w:cs="Times New Roman"/>
          <w:sz w:val="24"/>
          <w:szCs w:val="24"/>
        </w:rPr>
        <w:t xml:space="preserve"> was attacked unrestrainedly in the press, and who was </w:t>
      </w:r>
      <w:r>
        <w:rPr>
          <w:rFonts w:ascii="Times New Roman" w:hAnsi="Times New Roman" w:cs="Times New Roman"/>
          <w:sz w:val="24"/>
          <w:szCs w:val="24"/>
        </w:rPr>
        <w:t>largely</w:t>
      </w:r>
      <w:r w:rsidRPr="009F41DA">
        <w:rPr>
          <w:rFonts w:ascii="Times New Roman" w:hAnsi="Times New Roman" w:cs="Times New Roman"/>
          <w:sz w:val="24"/>
          <w:szCs w:val="24"/>
        </w:rPr>
        <w:t xml:space="preserve"> portrayed as a villain, while Redpath was tried, found guilty, and punished, and yet was viewed very much more ambiguously throughout his crime narrative. The following section assesses Redpath’s case, as well as events</w:t>
      </w:r>
      <w:r>
        <w:rPr>
          <w:rFonts w:ascii="Times New Roman" w:hAnsi="Times New Roman" w:cs="Times New Roman"/>
          <w:sz w:val="24"/>
          <w:szCs w:val="24"/>
        </w:rPr>
        <w:t xml:space="preserve"> that had taken place</w:t>
      </w:r>
      <w:r w:rsidRPr="009F41DA">
        <w:rPr>
          <w:rFonts w:ascii="Times New Roman" w:hAnsi="Times New Roman" w:cs="Times New Roman"/>
          <w:sz w:val="24"/>
          <w:szCs w:val="24"/>
        </w:rPr>
        <w:t xml:space="preserve"> </w:t>
      </w:r>
      <w:r>
        <w:rPr>
          <w:rFonts w:ascii="Times New Roman" w:hAnsi="Times New Roman" w:cs="Times New Roman"/>
          <w:sz w:val="24"/>
          <w:szCs w:val="24"/>
        </w:rPr>
        <w:t>since</w:t>
      </w:r>
      <w:r w:rsidRPr="009F41DA">
        <w:rPr>
          <w:rFonts w:ascii="Times New Roman" w:hAnsi="Times New Roman" w:cs="Times New Roman"/>
          <w:sz w:val="24"/>
          <w:szCs w:val="24"/>
        </w:rPr>
        <w:t xml:space="preserve"> Hudson’s case which are likely to have influenced the character of its reception. </w:t>
      </w:r>
    </w:p>
    <w:p w14:paraId="57AB6CAF" w14:textId="68786D22" w:rsidR="0080653E" w:rsidRPr="009F41DA" w:rsidRDefault="0080653E" w:rsidP="008F1B36">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lastRenderedPageBreak/>
        <w:t>Leopold Redpath was viewed as a respectable – albeit not prominent – member of society in the years before his offences were discovered. He was elected a member of the Royal Institution, the prominent scientific society, in 1855,</w:t>
      </w:r>
      <w:r w:rsidRPr="009F41DA">
        <w:rPr>
          <w:rStyle w:val="FootnoteReference"/>
          <w:rFonts w:ascii="Times New Roman" w:hAnsi="Times New Roman" w:cs="Times New Roman"/>
        </w:rPr>
        <w:footnoteReference w:id="330"/>
      </w:r>
      <w:r w:rsidRPr="009F41DA">
        <w:rPr>
          <w:rFonts w:ascii="Times New Roman" w:hAnsi="Times New Roman" w:cs="Times New Roman"/>
          <w:sz w:val="24"/>
          <w:szCs w:val="24"/>
        </w:rPr>
        <w:t xml:space="preserve"> and had membership in several others. Despite Redpath’s comparatively low profile, there are almost 1,000 articles available through GALE about </w:t>
      </w:r>
      <w:r>
        <w:rPr>
          <w:rFonts w:ascii="Times New Roman" w:hAnsi="Times New Roman" w:cs="Times New Roman"/>
          <w:sz w:val="24"/>
          <w:szCs w:val="24"/>
        </w:rPr>
        <w:t>him</w:t>
      </w:r>
      <w:r w:rsidRPr="009F41DA">
        <w:rPr>
          <w:rFonts w:ascii="Times New Roman" w:hAnsi="Times New Roman" w:cs="Times New Roman"/>
          <w:sz w:val="24"/>
          <w:szCs w:val="24"/>
        </w:rPr>
        <w:t xml:space="preserve"> in the final three months of 1856, when his crimes were discovered.</w:t>
      </w:r>
      <w:r w:rsidRPr="009F41DA">
        <w:rPr>
          <w:rStyle w:val="FootnoteReference"/>
          <w:rFonts w:ascii="Times New Roman" w:hAnsi="Times New Roman" w:cs="Times New Roman"/>
        </w:rPr>
        <w:footnoteReference w:id="331"/>
      </w:r>
      <w:r w:rsidRPr="009F41DA">
        <w:rPr>
          <w:rFonts w:ascii="Times New Roman" w:hAnsi="Times New Roman" w:cs="Times New Roman"/>
          <w:sz w:val="24"/>
          <w:szCs w:val="24"/>
        </w:rPr>
        <w:t xml:space="preserve"> The case was well-known enough for editorial and comment pieces to assume knowledge of its particulars on the part of the reader when they began to appear. Many focused on the sensational aspects of the case, such as the amount of money that had been defrauded, as well breathless bulletins describing ‘the flight of Redpath’ to Paris on being discovered.</w:t>
      </w:r>
      <w:r w:rsidRPr="009F41DA">
        <w:rPr>
          <w:rFonts w:ascii="Times New Roman" w:hAnsi="Times New Roman" w:cs="Times New Roman"/>
          <w:sz w:val="24"/>
          <w:szCs w:val="24"/>
          <w:vertAlign w:val="superscript"/>
        </w:rPr>
        <w:footnoteReference w:id="332"/>
      </w:r>
      <w:r w:rsidRPr="009F41DA">
        <w:rPr>
          <w:rFonts w:ascii="Times New Roman" w:hAnsi="Times New Roman" w:cs="Times New Roman"/>
          <w:sz w:val="24"/>
          <w:szCs w:val="24"/>
        </w:rPr>
        <w:t xml:space="preserve"> Others focused on the sensational aspect of a man previously thought respectable who proved to be a criminal. One article in the </w:t>
      </w:r>
      <w:r w:rsidRPr="009F41DA">
        <w:rPr>
          <w:rFonts w:ascii="Times New Roman" w:hAnsi="Times New Roman" w:cs="Times New Roman"/>
          <w:i/>
          <w:sz w:val="24"/>
          <w:szCs w:val="24"/>
        </w:rPr>
        <w:t>Leader</w:t>
      </w:r>
      <w:r w:rsidRPr="009F41DA">
        <w:rPr>
          <w:rFonts w:ascii="Times New Roman" w:hAnsi="Times New Roman" w:cs="Times New Roman"/>
          <w:sz w:val="24"/>
          <w:szCs w:val="24"/>
        </w:rPr>
        <w:t xml:space="preserve"> wrote that ‘Redpath must have been carrying on his frauds for a considerable time, as his style of living for some years past has excited the attention of the tradesmen… in addition to an establishment of five or six domestic servants, he kept a coachman, a groom, a butler, and a footman’, as well as noting that … ‘he gave parties and dinners of the most expensive character, [and] it may be mentioned that it was his practice… every morning to have his hair dressed by a </w:t>
      </w:r>
      <w:proofErr w:type="spellStart"/>
      <w:r w:rsidRPr="009F41DA">
        <w:rPr>
          <w:rFonts w:ascii="Times New Roman" w:hAnsi="Times New Roman" w:cs="Times New Roman"/>
          <w:sz w:val="24"/>
          <w:szCs w:val="24"/>
        </w:rPr>
        <w:t>perruqier</w:t>
      </w:r>
      <w:proofErr w:type="spellEnd"/>
      <w:r w:rsidRPr="009F41DA">
        <w:rPr>
          <w:rFonts w:ascii="Times New Roman" w:hAnsi="Times New Roman" w:cs="Times New Roman"/>
          <w:sz w:val="24"/>
          <w:szCs w:val="24"/>
        </w:rPr>
        <w:t>’,</w:t>
      </w:r>
      <w:r w:rsidRPr="009F41DA">
        <w:rPr>
          <w:rFonts w:ascii="Times New Roman" w:hAnsi="Times New Roman" w:cs="Times New Roman"/>
          <w:sz w:val="24"/>
          <w:szCs w:val="24"/>
          <w:vertAlign w:val="superscript"/>
        </w:rPr>
        <w:footnoteReference w:id="333"/>
      </w:r>
      <w:r w:rsidRPr="009F41DA">
        <w:rPr>
          <w:rFonts w:ascii="Times New Roman" w:hAnsi="Times New Roman" w:cs="Times New Roman"/>
          <w:sz w:val="24"/>
          <w:szCs w:val="24"/>
        </w:rPr>
        <w:t xml:space="preserve"> </w:t>
      </w:r>
      <w:r>
        <w:rPr>
          <w:rFonts w:ascii="Times New Roman" w:hAnsi="Times New Roman" w:cs="Times New Roman"/>
          <w:sz w:val="24"/>
          <w:szCs w:val="24"/>
        </w:rPr>
        <w:t>focusing on</w:t>
      </w:r>
      <w:r w:rsidRPr="009F41DA">
        <w:rPr>
          <w:rFonts w:ascii="Times New Roman" w:hAnsi="Times New Roman" w:cs="Times New Roman"/>
          <w:sz w:val="24"/>
          <w:szCs w:val="24"/>
        </w:rPr>
        <w:t xml:space="preserve"> Redpath</w:t>
      </w:r>
      <w:r>
        <w:rPr>
          <w:rFonts w:ascii="Times New Roman" w:hAnsi="Times New Roman" w:cs="Times New Roman"/>
          <w:sz w:val="24"/>
          <w:szCs w:val="24"/>
        </w:rPr>
        <w:t>’s lifestyle as a</w:t>
      </w:r>
      <w:r w:rsidRPr="009F41DA">
        <w:rPr>
          <w:rFonts w:ascii="Times New Roman" w:hAnsi="Times New Roman" w:cs="Times New Roman"/>
          <w:sz w:val="24"/>
          <w:szCs w:val="24"/>
        </w:rPr>
        <w:t xml:space="preserve"> cool swell</w:t>
      </w:r>
      <w:r>
        <w:rPr>
          <w:rFonts w:ascii="Times New Roman" w:hAnsi="Times New Roman" w:cs="Times New Roman"/>
          <w:sz w:val="24"/>
          <w:szCs w:val="24"/>
        </w:rPr>
        <w:t xml:space="preserve"> as much as his crimes</w:t>
      </w:r>
      <w:r w:rsidRPr="009F41DA">
        <w:rPr>
          <w:rFonts w:ascii="Times New Roman" w:hAnsi="Times New Roman" w:cs="Times New Roman"/>
          <w:sz w:val="24"/>
          <w:szCs w:val="24"/>
        </w:rPr>
        <w:t xml:space="preserve">. One </w:t>
      </w:r>
      <w:r w:rsidRPr="009F41DA">
        <w:rPr>
          <w:rFonts w:ascii="Times New Roman" w:hAnsi="Times New Roman" w:cs="Times New Roman"/>
          <w:i/>
          <w:sz w:val="24"/>
          <w:szCs w:val="24"/>
        </w:rPr>
        <w:t xml:space="preserve">Times </w:t>
      </w:r>
      <w:r w:rsidRPr="009F41DA">
        <w:rPr>
          <w:rFonts w:ascii="Times New Roman" w:hAnsi="Times New Roman" w:cs="Times New Roman"/>
          <w:sz w:val="24"/>
          <w:szCs w:val="24"/>
        </w:rPr>
        <w:t>letter from several months after the case r</w:t>
      </w:r>
      <w:r>
        <w:rPr>
          <w:rFonts w:ascii="Times New Roman" w:hAnsi="Times New Roman" w:cs="Times New Roman"/>
          <w:sz w:val="24"/>
          <w:szCs w:val="24"/>
        </w:rPr>
        <w:t>eferred to it alongside other high-profile trials involving complex robberies and frauds perpetrated by individuals or small gangs. It wrote that</w:t>
      </w:r>
      <w:r w:rsidRPr="009F41DA">
        <w:rPr>
          <w:rFonts w:ascii="Times New Roman" w:hAnsi="Times New Roman" w:cs="Times New Roman"/>
          <w:sz w:val="24"/>
          <w:szCs w:val="24"/>
        </w:rPr>
        <w:t xml:space="preserve"> </w:t>
      </w:r>
      <w:r>
        <w:rPr>
          <w:rFonts w:ascii="Times New Roman" w:hAnsi="Times New Roman" w:cs="Times New Roman"/>
          <w:sz w:val="24"/>
          <w:szCs w:val="24"/>
        </w:rPr>
        <w:t>‘the trials of</w:t>
      </w:r>
      <w:r w:rsidRPr="009F41DA">
        <w:rPr>
          <w:rFonts w:ascii="Times New Roman" w:hAnsi="Times New Roman" w:cs="Times New Roman"/>
          <w:sz w:val="24"/>
          <w:szCs w:val="24"/>
        </w:rPr>
        <w:t xml:space="preserve"> Robson, Redpath, and Agar have revealed’</w:t>
      </w:r>
      <w:r>
        <w:rPr>
          <w:rFonts w:ascii="Times New Roman" w:hAnsi="Times New Roman" w:cs="Times New Roman"/>
          <w:sz w:val="24"/>
          <w:szCs w:val="24"/>
        </w:rPr>
        <w:t xml:space="preserve"> how in each case their guilt was in part linked to ‘</w:t>
      </w:r>
      <w:r w:rsidRPr="009F41DA">
        <w:rPr>
          <w:rFonts w:ascii="Times New Roman" w:hAnsi="Times New Roman" w:cs="Times New Roman"/>
          <w:sz w:val="24"/>
          <w:szCs w:val="24"/>
        </w:rPr>
        <w:t>the singing, supper, and smoking rooms, at which young men congregate</w:t>
      </w:r>
      <w:r>
        <w:rPr>
          <w:rFonts w:ascii="Times New Roman" w:hAnsi="Times New Roman" w:cs="Times New Roman"/>
          <w:sz w:val="24"/>
          <w:szCs w:val="24"/>
        </w:rPr>
        <w:t>’.</w:t>
      </w:r>
      <w:r w:rsidRPr="008A104D">
        <w:rPr>
          <w:rFonts w:ascii="Times New Roman" w:hAnsi="Times New Roman" w:cs="Times New Roman"/>
          <w:sz w:val="24"/>
          <w:szCs w:val="24"/>
          <w:vertAlign w:val="superscript"/>
        </w:rPr>
        <w:t xml:space="preserve"> </w:t>
      </w:r>
      <w:r w:rsidRPr="009F41DA">
        <w:rPr>
          <w:rFonts w:ascii="Times New Roman" w:hAnsi="Times New Roman" w:cs="Times New Roman"/>
          <w:sz w:val="24"/>
          <w:szCs w:val="24"/>
          <w:vertAlign w:val="superscript"/>
        </w:rPr>
        <w:footnoteReference w:id="334"/>
      </w:r>
      <w:r>
        <w:rPr>
          <w:rFonts w:ascii="Times New Roman" w:hAnsi="Times New Roman" w:cs="Times New Roman"/>
          <w:sz w:val="24"/>
          <w:szCs w:val="24"/>
        </w:rPr>
        <w:t xml:space="preserve"> Edward Agar had been the leader of the gang of criminals who had perpetrated the complex and notorious ‘Great Gold Robbery’ of 1855, while William Robson had worked for the Great Northern alongside Redpath, and was subsequently convicted of defrauding the Crystal Palace Company of £30,000</w:t>
      </w:r>
      <w:r w:rsidRPr="009F41DA">
        <w:rPr>
          <w:rFonts w:ascii="Times New Roman" w:hAnsi="Times New Roman" w:cs="Times New Roman"/>
          <w:sz w:val="24"/>
          <w:szCs w:val="24"/>
        </w:rPr>
        <w:t>.</w:t>
      </w:r>
      <w:r>
        <w:rPr>
          <w:rStyle w:val="FootnoteReference"/>
          <w:rFonts w:ascii="Times New Roman" w:hAnsi="Times New Roman" w:cs="Times New Roman"/>
        </w:rPr>
        <w:footnoteReference w:id="335"/>
      </w:r>
      <w:r w:rsidRPr="009F41DA">
        <w:rPr>
          <w:rFonts w:ascii="Times New Roman" w:hAnsi="Times New Roman" w:cs="Times New Roman"/>
          <w:sz w:val="24"/>
          <w:szCs w:val="24"/>
        </w:rPr>
        <w:t xml:space="preserve"> While the letter itself reflected one individual’s opposition to Redpath, it also reflected that many of the notorious criminals of the period were, or were perceived, as</w:t>
      </w:r>
      <w:r>
        <w:rPr>
          <w:rFonts w:ascii="Times New Roman" w:hAnsi="Times New Roman" w:cs="Times New Roman"/>
          <w:sz w:val="24"/>
          <w:szCs w:val="24"/>
        </w:rPr>
        <w:t xml:space="preserve"> committed by </w:t>
      </w:r>
      <w:r w:rsidRPr="009F41DA">
        <w:rPr>
          <w:rFonts w:ascii="Times New Roman" w:hAnsi="Times New Roman" w:cs="Times New Roman"/>
          <w:sz w:val="24"/>
          <w:szCs w:val="24"/>
        </w:rPr>
        <w:t xml:space="preserve">flash, fashionable young men attempting to ape a caricatured </w:t>
      </w:r>
      <w:r w:rsidRPr="009F41DA">
        <w:rPr>
          <w:rFonts w:ascii="Times New Roman" w:hAnsi="Times New Roman" w:cs="Times New Roman"/>
          <w:sz w:val="24"/>
          <w:szCs w:val="24"/>
        </w:rPr>
        <w:lastRenderedPageBreak/>
        <w:t xml:space="preserve">upper-class lifestyle, characteristics which were often played up </w:t>
      </w:r>
      <w:r>
        <w:rPr>
          <w:rFonts w:ascii="Times New Roman" w:hAnsi="Times New Roman" w:cs="Times New Roman"/>
          <w:sz w:val="24"/>
          <w:szCs w:val="24"/>
        </w:rPr>
        <w:t xml:space="preserve">in news media accounts </w:t>
      </w:r>
      <w:r w:rsidRPr="009F41DA">
        <w:rPr>
          <w:rFonts w:ascii="Times New Roman" w:hAnsi="Times New Roman" w:cs="Times New Roman"/>
          <w:sz w:val="24"/>
          <w:szCs w:val="24"/>
        </w:rPr>
        <w:t xml:space="preserve">as much as they were derided. Equally well-documented – and further muddying the waters – were Redpath’s patronage and membership of charitable institutions. The same article in the </w:t>
      </w:r>
      <w:r w:rsidRPr="009F41DA">
        <w:rPr>
          <w:rFonts w:ascii="Times New Roman" w:hAnsi="Times New Roman" w:cs="Times New Roman"/>
          <w:i/>
          <w:sz w:val="24"/>
          <w:szCs w:val="24"/>
        </w:rPr>
        <w:t xml:space="preserve">Leader </w:t>
      </w:r>
      <w:r w:rsidRPr="009F41DA">
        <w:rPr>
          <w:rFonts w:ascii="Times New Roman" w:hAnsi="Times New Roman" w:cs="Times New Roman"/>
          <w:sz w:val="24"/>
          <w:szCs w:val="24"/>
        </w:rPr>
        <w:t>mentioned that Redpath ‘fraudulently trafficked in the votes of some of the charitable institutions with which he was connected as governor’ by soliciting money for his vote</w:t>
      </w:r>
      <w:r>
        <w:rPr>
          <w:rFonts w:ascii="Times New Roman" w:hAnsi="Times New Roman" w:cs="Times New Roman"/>
          <w:sz w:val="24"/>
          <w:szCs w:val="24"/>
        </w:rPr>
        <w:t xml:space="preserve"> on matters decided by their boards</w:t>
      </w:r>
      <w:r w:rsidRPr="009F41DA">
        <w:rPr>
          <w:rStyle w:val="FootnoteReference"/>
          <w:rFonts w:ascii="Times New Roman" w:hAnsi="Times New Roman" w:cs="Times New Roman"/>
        </w:rPr>
        <w:footnoteReference w:id="336"/>
      </w:r>
      <w:r w:rsidRPr="009F41DA">
        <w:rPr>
          <w:rFonts w:ascii="Times New Roman" w:hAnsi="Times New Roman" w:cs="Times New Roman"/>
          <w:sz w:val="24"/>
          <w:szCs w:val="24"/>
        </w:rPr>
        <w:t xml:space="preserve">, mentioning </w:t>
      </w:r>
      <w:proofErr w:type="gramStart"/>
      <w:r w:rsidRPr="009F41DA">
        <w:rPr>
          <w:rFonts w:ascii="Times New Roman" w:hAnsi="Times New Roman" w:cs="Times New Roman"/>
          <w:sz w:val="24"/>
          <w:szCs w:val="24"/>
        </w:rPr>
        <w:t>in particular his</w:t>
      </w:r>
      <w:proofErr w:type="gramEnd"/>
      <w:r w:rsidRPr="009F41DA">
        <w:rPr>
          <w:rFonts w:ascii="Times New Roman" w:hAnsi="Times New Roman" w:cs="Times New Roman"/>
          <w:sz w:val="24"/>
          <w:szCs w:val="24"/>
        </w:rPr>
        <w:t xml:space="preserve"> association with Christ’s Hospital. The article appeared just above another entitled ‘Another Fraud on the Great Northern Railway’, </w:t>
      </w:r>
      <w:r>
        <w:rPr>
          <w:rFonts w:ascii="Times New Roman" w:hAnsi="Times New Roman" w:cs="Times New Roman"/>
          <w:sz w:val="24"/>
          <w:szCs w:val="24"/>
        </w:rPr>
        <w:t xml:space="preserve">and </w:t>
      </w:r>
      <w:r w:rsidRPr="009F41DA">
        <w:rPr>
          <w:rFonts w:ascii="Times New Roman" w:hAnsi="Times New Roman" w:cs="Times New Roman"/>
          <w:sz w:val="24"/>
          <w:szCs w:val="24"/>
        </w:rPr>
        <w:t>describes the fraudulent activities of Thomas Snell, another GNR official, giving the likely impression that the country was suddenly awash with railway fraudsters</w:t>
      </w:r>
      <w:r>
        <w:rPr>
          <w:rFonts w:ascii="Times New Roman" w:hAnsi="Times New Roman" w:cs="Times New Roman"/>
          <w:sz w:val="24"/>
          <w:szCs w:val="24"/>
        </w:rPr>
        <w:t>.</w:t>
      </w:r>
      <w:r w:rsidRPr="009F41DA">
        <w:rPr>
          <w:rFonts w:ascii="Times New Roman" w:hAnsi="Times New Roman" w:cs="Times New Roman"/>
          <w:sz w:val="24"/>
          <w:szCs w:val="24"/>
        </w:rPr>
        <w:t xml:space="preserve"> </w:t>
      </w:r>
      <w:r>
        <w:rPr>
          <w:rFonts w:ascii="Times New Roman" w:hAnsi="Times New Roman" w:cs="Times New Roman"/>
          <w:sz w:val="24"/>
          <w:szCs w:val="24"/>
        </w:rPr>
        <w:t>T</w:t>
      </w:r>
      <w:r w:rsidRPr="009F41DA">
        <w:rPr>
          <w:rFonts w:ascii="Times New Roman" w:hAnsi="Times New Roman" w:cs="Times New Roman"/>
          <w:sz w:val="24"/>
          <w:szCs w:val="24"/>
        </w:rPr>
        <w:t xml:space="preserve">he </w:t>
      </w:r>
      <w:r w:rsidRPr="009F41DA">
        <w:rPr>
          <w:rFonts w:ascii="Times New Roman" w:hAnsi="Times New Roman" w:cs="Times New Roman"/>
          <w:i/>
          <w:sz w:val="24"/>
          <w:szCs w:val="24"/>
        </w:rPr>
        <w:t>Morning Chronicle</w:t>
      </w:r>
      <w:r w:rsidRPr="009F41DA">
        <w:rPr>
          <w:rFonts w:ascii="Times New Roman" w:hAnsi="Times New Roman" w:cs="Times New Roman"/>
          <w:sz w:val="24"/>
          <w:szCs w:val="24"/>
        </w:rPr>
        <w:t xml:space="preserve"> referred to an </w:t>
      </w:r>
      <w:r w:rsidR="008F1B36">
        <w:rPr>
          <w:rFonts w:ascii="Times New Roman" w:hAnsi="Times New Roman" w:cs="Times New Roman"/>
          <w:sz w:val="24"/>
          <w:szCs w:val="24"/>
        </w:rPr>
        <w:t>‘</w:t>
      </w:r>
      <w:r w:rsidRPr="009F41DA">
        <w:rPr>
          <w:rFonts w:ascii="Times New Roman" w:hAnsi="Times New Roman" w:cs="Times New Roman"/>
          <w:sz w:val="24"/>
          <w:szCs w:val="24"/>
        </w:rPr>
        <w:t>embezzlement mania</w:t>
      </w:r>
      <w:r w:rsidR="008F1B36">
        <w:rPr>
          <w:rFonts w:ascii="Times New Roman" w:hAnsi="Times New Roman" w:cs="Times New Roman"/>
          <w:sz w:val="24"/>
          <w:szCs w:val="24"/>
        </w:rPr>
        <w:t>’</w:t>
      </w:r>
      <w:r w:rsidRPr="009F41DA">
        <w:rPr>
          <w:rFonts w:ascii="Times New Roman" w:hAnsi="Times New Roman" w:cs="Times New Roman"/>
          <w:sz w:val="24"/>
          <w:szCs w:val="24"/>
        </w:rPr>
        <w:t xml:space="preserve"> and the </w:t>
      </w:r>
      <w:r w:rsidRPr="009F41DA">
        <w:rPr>
          <w:rFonts w:ascii="Times New Roman" w:hAnsi="Times New Roman" w:cs="Times New Roman"/>
          <w:i/>
          <w:sz w:val="24"/>
          <w:szCs w:val="24"/>
        </w:rPr>
        <w:t xml:space="preserve">Times </w:t>
      </w:r>
      <w:r w:rsidRPr="009F41DA">
        <w:rPr>
          <w:rFonts w:ascii="Times New Roman" w:hAnsi="Times New Roman" w:cs="Times New Roman"/>
          <w:sz w:val="24"/>
          <w:szCs w:val="24"/>
        </w:rPr>
        <w:t xml:space="preserve">pondered whether </w:t>
      </w:r>
      <w:r>
        <w:rPr>
          <w:rFonts w:ascii="Times New Roman" w:hAnsi="Times New Roman" w:cs="Times New Roman"/>
          <w:sz w:val="24"/>
          <w:szCs w:val="24"/>
        </w:rPr>
        <w:t xml:space="preserve">a potential </w:t>
      </w:r>
      <w:r w:rsidRPr="009F41DA">
        <w:rPr>
          <w:rFonts w:ascii="Times New Roman" w:hAnsi="Times New Roman" w:cs="Times New Roman"/>
          <w:sz w:val="24"/>
          <w:szCs w:val="24"/>
        </w:rPr>
        <w:t xml:space="preserve">investor was better placed </w:t>
      </w:r>
      <w:r w:rsidR="008F1B36">
        <w:rPr>
          <w:rFonts w:ascii="Times New Roman" w:hAnsi="Times New Roman" w:cs="Times New Roman"/>
          <w:sz w:val="24"/>
          <w:szCs w:val="24"/>
        </w:rPr>
        <w:t>‘</w:t>
      </w:r>
      <w:r w:rsidRPr="009F41DA">
        <w:rPr>
          <w:rFonts w:ascii="Times New Roman" w:hAnsi="Times New Roman" w:cs="Times New Roman"/>
          <w:sz w:val="24"/>
          <w:szCs w:val="24"/>
        </w:rPr>
        <w:t>to tie up his earnings in a stocking and hide it in his bed</w:t>
      </w:r>
      <w:r w:rsidR="008F1B36">
        <w:rPr>
          <w:rFonts w:ascii="Times New Roman" w:hAnsi="Times New Roman" w:cs="Times New Roman"/>
          <w:sz w:val="24"/>
          <w:szCs w:val="24"/>
        </w:rPr>
        <w:t>’</w:t>
      </w:r>
      <w:r w:rsidRPr="009F41DA">
        <w:rPr>
          <w:rFonts w:ascii="Times New Roman" w:hAnsi="Times New Roman" w:cs="Times New Roman"/>
          <w:sz w:val="24"/>
          <w:szCs w:val="24"/>
        </w:rPr>
        <w:t>.</w:t>
      </w:r>
      <w:r w:rsidRPr="009F41DA">
        <w:rPr>
          <w:rFonts w:ascii="Times New Roman" w:hAnsi="Times New Roman" w:cs="Times New Roman"/>
          <w:sz w:val="24"/>
          <w:szCs w:val="24"/>
          <w:vertAlign w:val="superscript"/>
        </w:rPr>
        <w:footnoteReference w:id="337"/>
      </w:r>
      <w:r w:rsidRPr="009F41DA">
        <w:rPr>
          <w:rFonts w:ascii="Times New Roman" w:hAnsi="Times New Roman" w:cs="Times New Roman"/>
          <w:sz w:val="24"/>
          <w:szCs w:val="24"/>
        </w:rPr>
        <w:t xml:space="preserve"> </w:t>
      </w:r>
    </w:p>
    <w:p w14:paraId="6675679D" w14:textId="2552AF80"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While Redpath’s case prompted widespread strength of feeling,</w:t>
      </w:r>
      <w:r>
        <w:rPr>
          <w:rFonts w:ascii="Times New Roman" w:hAnsi="Times New Roman" w:cs="Times New Roman"/>
          <w:sz w:val="24"/>
          <w:szCs w:val="24"/>
        </w:rPr>
        <w:t xml:space="preserve"> it was not directed at Redpath personally in the same way as much of the invective which had been levelled at Hudson</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The sense is that of discussions taking place </w:t>
      </w:r>
      <w:r>
        <w:rPr>
          <w:rFonts w:ascii="Times New Roman" w:hAnsi="Times New Roman" w:cs="Times New Roman"/>
          <w:i/>
          <w:sz w:val="24"/>
          <w:szCs w:val="24"/>
        </w:rPr>
        <w:t>around</w:t>
      </w:r>
      <w:r>
        <w:rPr>
          <w:rFonts w:ascii="Times New Roman" w:hAnsi="Times New Roman" w:cs="Times New Roman"/>
          <w:sz w:val="24"/>
          <w:szCs w:val="24"/>
        </w:rPr>
        <w:t xml:space="preserve"> Redpath, rather than necessarily about him, making the primary villain of the piece the broken railway system rather than the crooked railway employee. This was </w:t>
      </w:r>
      <w:r w:rsidRPr="009F41DA">
        <w:rPr>
          <w:rFonts w:ascii="Times New Roman" w:hAnsi="Times New Roman" w:cs="Times New Roman"/>
          <w:sz w:val="24"/>
          <w:szCs w:val="24"/>
        </w:rPr>
        <w:t>in stark contrast to</w:t>
      </w:r>
      <w:r>
        <w:rPr>
          <w:rFonts w:ascii="Times New Roman" w:hAnsi="Times New Roman" w:cs="Times New Roman"/>
          <w:sz w:val="24"/>
          <w:szCs w:val="24"/>
        </w:rPr>
        <w:t xml:space="preserve"> how</w:t>
      </w:r>
      <w:r w:rsidRPr="009F41DA">
        <w:rPr>
          <w:rFonts w:ascii="Times New Roman" w:hAnsi="Times New Roman" w:cs="Times New Roman"/>
          <w:sz w:val="24"/>
          <w:szCs w:val="24"/>
        </w:rPr>
        <w:t xml:space="preserve"> railway directors and committeemen of the period</w:t>
      </w:r>
      <w:r>
        <w:rPr>
          <w:rFonts w:ascii="Times New Roman" w:hAnsi="Times New Roman" w:cs="Times New Roman"/>
          <w:sz w:val="24"/>
          <w:szCs w:val="24"/>
        </w:rPr>
        <w:t xml:space="preserve"> were generally characterised</w:t>
      </w:r>
      <w:r w:rsidRPr="009F41DA">
        <w:rPr>
          <w:rFonts w:ascii="Times New Roman" w:hAnsi="Times New Roman" w:cs="Times New Roman"/>
          <w:sz w:val="24"/>
          <w:szCs w:val="24"/>
        </w:rPr>
        <w:t xml:space="preserve">, particularly those </w:t>
      </w:r>
      <w:r>
        <w:rPr>
          <w:rFonts w:ascii="Times New Roman" w:hAnsi="Times New Roman" w:cs="Times New Roman"/>
          <w:sz w:val="24"/>
          <w:szCs w:val="24"/>
        </w:rPr>
        <w:t xml:space="preserve">who were </w:t>
      </w:r>
      <w:r w:rsidRPr="009F41DA">
        <w:rPr>
          <w:rFonts w:ascii="Times New Roman" w:hAnsi="Times New Roman" w:cs="Times New Roman"/>
          <w:sz w:val="24"/>
          <w:szCs w:val="24"/>
        </w:rPr>
        <w:t xml:space="preserve">associated with crime or deviant financial activity. The fact that editorial and comment pieces assumed knowledge of its particulars on the part of the reader demonstrated that the case was extremely well-known. The predominant word used to describe events throughout news media of the day was ‘fraud’; the directness of news media in article titles referring to the case stems from the fact that Redpath </w:t>
      </w:r>
      <w:proofErr w:type="gramStart"/>
      <w:r w:rsidRPr="009F41DA">
        <w:rPr>
          <w:rFonts w:ascii="Times New Roman" w:hAnsi="Times New Roman" w:cs="Times New Roman"/>
          <w:sz w:val="24"/>
          <w:szCs w:val="24"/>
        </w:rPr>
        <w:t>actually stood</w:t>
      </w:r>
      <w:proofErr w:type="gramEnd"/>
      <w:r w:rsidRPr="009F41DA">
        <w:rPr>
          <w:rFonts w:ascii="Times New Roman" w:hAnsi="Times New Roman" w:cs="Times New Roman"/>
          <w:sz w:val="24"/>
          <w:szCs w:val="24"/>
        </w:rPr>
        <w:t xml:space="preserve"> trial on criminal charges; George Hudson and Samuel Morton Peto, who were directors rather than employees of railway companies, never did. It was those directors, in fact, who were often more attacked in media accounts and reports than Redpath himself. One editorial in the </w:t>
      </w:r>
      <w:r w:rsidRPr="009F41DA">
        <w:rPr>
          <w:rFonts w:ascii="Times New Roman" w:hAnsi="Times New Roman" w:cs="Times New Roman"/>
          <w:i/>
          <w:sz w:val="24"/>
          <w:szCs w:val="24"/>
        </w:rPr>
        <w:t xml:space="preserve">Times </w:t>
      </w:r>
      <w:r w:rsidRPr="009F41DA">
        <w:rPr>
          <w:rFonts w:ascii="Times New Roman" w:hAnsi="Times New Roman" w:cs="Times New Roman"/>
          <w:sz w:val="24"/>
          <w:szCs w:val="24"/>
        </w:rPr>
        <w:t xml:space="preserve">after Redpath’s trial criticised ‘the defects of </w:t>
      </w:r>
      <w:r w:rsidR="007A010C">
        <w:rPr>
          <w:rFonts w:ascii="Times New Roman" w:hAnsi="Times New Roman" w:cs="Times New Roman"/>
          <w:sz w:val="24"/>
          <w:szCs w:val="24"/>
        </w:rPr>
        <w:t xml:space="preserve">the </w:t>
      </w:r>
      <w:r w:rsidRPr="009F41DA">
        <w:rPr>
          <w:rFonts w:ascii="Times New Roman" w:hAnsi="Times New Roman" w:cs="Times New Roman"/>
          <w:sz w:val="24"/>
          <w:szCs w:val="24"/>
        </w:rPr>
        <w:t>system by which [Redpath’s actions] were rendered profitable, [and] it has been observed… that the style of living maintained by Redpath was such as should have suggested some suspicion’</w:t>
      </w:r>
      <w:r w:rsidRPr="009F41DA">
        <w:rPr>
          <w:rFonts w:ascii="Times New Roman" w:hAnsi="Times New Roman" w:cs="Times New Roman"/>
          <w:sz w:val="24"/>
          <w:szCs w:val="24"/>
          <w:vertAlign w:val="superscript"/>
        </w:rPr>
        <w:footnoteReference w:id="338"/>
      </w:r>
      <w:r w:rsidRPr="009F41DA">
        <w:rPr>
          <w:rFonts w:ascii="Times New Roman" w:hAnsi="Times New Roman" w:cs="Times New Roman"/>
          <w:sz w:val="24"/>
          <w:szCs w:val="24"/>
        </w:rPr>
        <w:t xml:space="preserve"> on the part of the Great Northern’s board of directors. While Redpath’s ‘hypocritical assumption of moral worth’ was attacked, the article </w:t>
      </w:r>
      <w:r w:rsidRPr="009F41DA">
        <w:rPr>
          <w:rFonts w:ascii="Times New Roman" w:hAnsi="Times New Roman" w:cs="Times New Roman"/>
          <w:sz w:val="24"/>
          <w:szCs w:val="24"/>
        </w:rPr>
        <w:lastRenderedPageBreak/>
        <w:t>also detailed how he was ‘a courtly gentleman who dispensed his charities with munificent liberality’ and that he was ‘one of those men whom the world thought well of’; by contrast, it was asked: ‘what were the Great Northern directors about, while REDPATH was robbing them at this transcendent rate? We fear the answer must be, nothing at all’.</w:t>
      </w:r>
      <w:r w:rsidRPr="009F41DA">
        <w:rPr>
          <w:rStyle w:val="FootnoteReference"/>
          <w:rFonts w:ascii="Times New Roman" w:hAnsi="Times New Roman" w:cs="Times New Roman"/>
        </w:rPr>
        <w:footnoteReference w:id="339"/>
      </w:r>
    </w:p>
    <w:p w14:paraId="4114DD68" w14:textId="77777777"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Th</w:t>
      </w:r>
      <w:r>
        <w:rPr>
          <w:rFonts w:ascii="Times New Roman" w:hAnsi="Times New Roman" w:cs="Times New Roman"/>
          <w:sz w:val="24"/>
          <w:szCs w:val="24"/>
        </w:rPr>
        <w:t>is</w:t>
      </w:r>
      <w:r w:rsidRPr="009F41DA">
        <w:rPr>
          <w:rFonts w:ascii="Times New Roman" w:hAnsi="Times New Roman" w:cs="Times New Roman"/>
          <w:sz w:val="24"/>
          <w:szCs w:val="24"/>
        </w:rPr>
        <w:t xml:space="preserve"> article was one of a long-running series of articles, editorials, and letters in the </w:t>
      </w:r>
      <w:r w:rsidRPr="009F41DA">
        <w:rPr>
          <w:rFonts w:ascii="Times New Roman" w:hAnsi="Times New Roman" w:cs="Times New Roman"/>
          <w:i/>
          <w:sz w:val="24"/>
          <w:szCs w:val="24"/>
        </w:rPr>
        <w:t xml:space="preserve">Times </w:t>
      </w:r>
      <w:r w:rsidRPr="009F41DA">
        <w:rPr>
          <w:rFonts w:ascii="Times New Roman" w:hAnsi="Times New Roman" w:cs="Times New Roman"/>
          <w:sz w:val="24"/>
          <w:szCs w:val="24"/>
        </w:rPr>
        <w:t xml:space="preserve">in which the Great Northern was attacked for its culpability; through this output Redpath emerged as more of an amoral natural disaster than a villainous criminal. </w:t>
      </w:r>
      <w:r>
        <w:rPr>
          <w:rFonts w:ascii="Times New Roman" w:hAnsi="Times New Roman" w:cs="Times New Roman"/>
          <w:sz w:val="24"/>
          <w:szCs w:val="24"/>
        </w:rPr>
        <w:t>An</w:t>
      </w:r>
      <w:r w:rsidRPr="009F41DA">
        <w:rPr>
          <w:rFonts w:ascii="Times New Roman" w:hAnsi="Times New Roman" w:cs="Times New Roman"/>
          <w:sz w:val="24"/>
          <w:szCs w:val="24"/>
        </w:rPr>
        <w:t xml:space="preserve"> editorial on January 19</w:t>
      </w:r>
      <w:r w:rsidRPr="009F41DA">
        <w:rPr>
          <w:rFonts w:ascii="Times New Roman" w:hAnsi="Times New Roman" w:cs="Times New Roman"/>
          <w:sz w:val="24"/>
          <w:szCs w:val="24"/>
          <w:vertAlign w:val="superscript"/>
        </w:rPr>
        <w:t>th</w:t>
      </w:r>
      <w:proofErr w:type="gramStart"/>
      <w:r w:rsidRPr="009F41DA">
        <w:rPr>
          <w:rFonts w:ascii="Times New Roman" w:hAnsi="Times New Roman" w:cs="Times New Roman"/>
          <w:sz w:val="24"/>
          <w:szCs w:val="24"/>
        </w:rPr>
        <w:t xml:space="preserve"> </w:t>
      </w:r>
      <w:r>
        <w:rPr>
          <w:rFonts w:ascii="Times New Roman" w:hAnsi="Times New Roman" w:cs="Times New Roman"/>
          <w:sz w:val="24"/>
          <w:szCs w:val="24"/>
        </w:rPr>
        <w:t>1857</w:t>
      </w:r>
      <w:proofErr w:type="gramEnd"/>
      <w:r>
        <w:rPr>
          <w:rFonts w:ascii="Times New Roman" w:hAnsi="Times New Roman" w:cs="Times New Roman"/>
          <w:sz w:val="24"/>
          <w:szCs w:val="24"/>
        </w:rPr>
        <w:t xml:space="preserve"> </w:t>
      </w:r>
      <w:r w:rsidRPr="009F41DA">
        <w:rPr>
          <w:rFonts w:ascii="Times New Roman" w:hAnsi="Times New Roman" w:cs="Times New Roman"/>
          <w:sz w:val="24"/>
          <w:szCs w:val="24"/>
        </w:rPr>
        <w:t>argued that Redpath’s case was not evidence that moral standards had lapsed in recent decades, since ‘the difference… lies not so much in the intensity of crime as in the extent of its opportunities. Such great robberies as we now hear of did not occur in former days, because there was no such plunder to be obtained. There were then no joint-stock companies’, going on to say that:</w:t>
      </w:r>
    </w:p>
    <w:p w14:paraId="587EC3C9" w14:textId="77777777" w:rsidR="0080653E" w:rsidRPr="009F41DA" w:rsidRDefault="0080653E" w:rsidP="0080653E">
      <w:pPr>
        <w:spacing w:line="240" w:lineRule="auto"/>
        <w:ind w:left="720"/>
        <w:jc w:val="both"/>
        <w:rPr>
          <w:rFonts w:ascii="Times New Roman" w:hAnsi="Times New Roman" w:cs="Times New Roman"/>
          <w:sz w:val="24"/>
          <w:szCs w:val="24"/>
        </w:rPr>
      </w:pPr>
      <w:r w:rsidRPr="009F41DA">
        <w:rPr>
          <w:rFonts w:ascii="Times New Roman" w:hAnsi="Times New Roman" w:cs="Times New Roman"/>
          <w:sz w:val="24"/>
          <w:szCs w:val="24"/>
        </w:rPr>
        <w:t>No comrade of Jonathan Wild ever carried off £12,000 worth of gold, but that was not because thieves were more scrupulous, but because no such prize was to be had…</w:t>
      </w:r>
      <w:r>
        <w:rPr>
          <w:rFonts w:ascii="Times New Roman" w:hAnsi="Times New Roman" w:cs="Times New Roman"/>
          <w:sz w:val="24"/>
          <w:szCs w:val="24"/>
        </w:rPr>
        <w:t xml:space="preserve">. </w:t>
      </w:r>
      <w:r w:rsidRPr="009F41DA">
        <w:rPr>
          <w:rFonts w:ascii="Times New Roman" w:hAnsi="Times New Roman" w:cs="Times New Roman"/>
          <w:sz w:val="24"/>
          <w:szCs w:val="24"/>
        </w:rPr>
        <w:t>Robbers now have their firms, their capital, their division of labour, and their distribution of profits, like honest traders… already we have our detector locks and our fire-proof safes, and we should think that a machinery of corresponding excellence might be devised for the protection of property on the side from which Redpath attacked it.</w:t>
      </w:r>
      <w:r w:rsidRPr="009F41DA">
        <w:rPr>
          <w:rFonts w:ascii="Times New Roman" w:hAnsi="Times New Roman" w:cs="Times New Roman"/>
          <w:sz w:val="24"/>
          <w:szCs w:val="24"/>
          <w:vertAlign w:val="superscript"/>
        </w:rPr>
        <w:footnoteReference w:id="340"/>
      </w:r>
    </w:p>
    <w:p w14:paraId="1229CA2B" w14:textId="77777777" w:rsidR="0080653E" w:rsidRPr="009F41DA" w:rsidRDefault="0080653E" w:rsidP="0080653E">
      <w:pPr>
        <w:spacing w:line="360" w:lineRule="auto"/>
        <w:rPr>
          <w:rFonts w:ascii="Times New Roman" w:hAnsi="Times New Roman" w:cs="Times New Roman"/>
          <w:sz w:val="24"/>
          <w:szCs w:val="24"/>
        </w:rPr>
      </w:pPr>
      <w:r w:rsidRPr="009F41DA">
        <w:rPr>
          <w:rFonts w:ascii="Times New Roman" w:hAnsi="Times New Roman" w:cs="Times New Roman"/>
          <w:sz w:val="24"/>
          <w:szCs w:val="24"/>
        </w:rPr>
        <w:t>The historical nature of the comparisons made in the passage indicate the importance which was attached to the case, an understanding of the extent and the character of how railway</w:t>
      </w:r>
      <w:r>
        <w:rPr>
          <w:rFonts w:ascii="Times New Roman" w:hAnsi="Times New Roman" w:cs="Times New Roman"/>
          <w:sz w:val="24"/>
          <w:szCs w:val="24"/>
        </w:rPr>
        <w:t xml:space="preserve"> companie</w:t>
      </w:r>
      <w:r w:rsidRPr="009F41DA">
        <w:rPr>
          <w:rFonts w:ascii="Times New Roman" w:hAnsi="Times New Roman" w:cs="Times New Roman"/>
          <w:sz w:val="24"/>
          <w:szCs w:val="24"/>
        </w:rPr>
        <w:t xml:space="preserve">s had changed the Victorian world </w:t>
      </w:r>
      <w:r>
        <w:rPr>
          <w:rFonts w:ascii="Times New Roman" w:hAnsi="Times New Roman" w:cs="Times New Roman"/>
          <w:sz w:val="24"/>
          <w:szCs w:val="24"/>
        </w:rPr>
        <w:t>and created</w:t>
      </w:r>
      <w:r w:rsidRPr="009F41DA">
        <w:rPr>
          <w:rFonts w:ascii="Times New Roman" w:hAnsi="Times New Roman" w:cs="Times New Roman"/>
          <w:sz w:val="24"/>
          <w:szCs w:val="24"/>
        </w:rPr>
        <w:t xml:space="preserve"> opportunities for financial crime</w:t>
      </w:r>
      <w:r>
        <w:rPr>
          <w:rFonts w:ascii="Times New Roman" w:hAnsi="Times New Roman" w:cs="Times New Roman"/>
          <w:sz w:val="24"/>
          <w:szCs w:val="24"/>
        </w:rPr>
        <w:t>, and an incentive to broaden the criticism from Redpath to more general targets</w:t>
      </w:r>
      <w:r w:rsidRPr="009F41DA">
        <w:rPr>
          <w:rFonts w:ascii="Times New Roman" w:hAnsi="Times New Roman" w:cs="Times New Roman"/>
          <w:sz w:val="24"/>
          <w:szCs w:val="24"/>
        </w:rPr>
        <w:t>.</w:t>
      </w:r>
    </w:p>
    <w:p w14:paraId="683D866C" w14:textId="77777777"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It took more specific allegations, however, to elicit a reaction from the Great Northern. One letter in March 1857 alleged that Edmund Denison, director of the Great Northern Railway, had mismanaged the company to such an extent that Redpath was able to stifle a prior investigation into him. The letter referred to ‘the complaints of Mr. Clark [against Denison], whom he dismissed at the very time he was about to render so great a service to the company’.</w:t>
      </w:r>
      <w:r w:rsidRPr="009F41DA">
        <w:rPr>
          <w:rFonts w:ascii="Times New Roman" w:hAnsi="Times New Roman" w:cs="Times New Roman"/>
          <w:sz w:val="24"/>
          <w:szCs w:val="24"/>
          <w:vertAlign w:val="superscript"/>
        </w:rPr>
        <w:footnoteReference w:id="341"/>
      </w:r>
      <w:r w:rsidRPr="009F41DA">
        <w:rPr>
          <w:rFonts w:ascii="Times New Roman" w:hAnsi="Times New Roman" w:cs="Times New Roman"/>
          <w:sz w:val="24"/>
          <w:szCs w:val="24"/>
        </w:rPr>
        <w:t xml:space="preserve"> The </w:t>
      </w:r>
      <w:r w:rsidRPr="009F41DA">
        <w:rPr>
          <w:rFonts w:ascii="Times New Roman" w:hAnsi="Times New Roman" w:cs="Times New Roman"/>
          <w:i/>
          <w:sz w:val="24"/>
          <w:szCs w:val="24"/>
        </w:rPr>
        <w:t xml:space="preserve">Times </w:t>
      </w:r>
      <w:r w:rsidRPr="009F41DA">
        <w:rPr>
          <w:rFonts w:ascii="Times New Roman" w:hAnsi="Times New Roman" w:cs="Times New Roman"/>
          <w:sz w:val="24"/>
          <w:szCs w:val="24"/>
        </w:rPr>
        <w:t xml:space="preserve">also printed letters from solicitors representing shareholders hostile to Denison, which attacked him for allegedly attempting to use the </w:t>
      </w:r>
      <w:r w:rsidRPr="009F41DA">
        <w:rPr>
          <w:rFonts w:ascii="Times New Roman" w:hAnsi="Times New Roman" w:cs="Times New Roman"/>
          <w:sz w:val="24"/>
          <w:szCs w:val="24"/>
        </w:rPr>
        <w:lastRenderedPageBreak/>
        <w:t>Redpath case to pass bills hostile to their interests through Parliament.</w:t>
      </w:r>
      <w:r w:rsidRPr="009F41DA">
        <w:rPr>
          <w:rFonts w:ascii="Times New Roman" w:hAnsi="Times New Roman" w:cs="Times New Roman"/>
          <w:sz w:val="24"/>
          <w:szCs w:val="24"/>
          <w:vertAlign w:val="superscript"/>
        </w:rPr>
        <w:footnoteReference w:id="342"/>
      </w:r>
      <w:r w:rsidRPr="009F41DA">
        <w:rPr>
          <w:rFonts w:ascii="Times New Roman" w:hAnsi="Times New Roman" w:cs="Times New Roman"/>
          <w:sz w:val="24"/>
          <w:szCs w:val="24"/>
        </w:rPr>
        <w:t xml:space="preserve"> However, the </w:t>
      </w:r>
      <w:r w:rsidRPr="009F41DA">
        <w:rPr>
          <w:rFonts w:ascii="Times New Roman" w:hAnsi="Times New Roman" w:cs="Times New Roman"/>
          <w:i/>
          <w:sz w:val="24"/>
          <w:szCs w:val="24"/>
        </w:rPr>
        <w:t xml:space="preserve">Times </w:t>
      </w:r>
      <w:r w:rsidRPr="009F41DA">
        <w:rPr>
          <w:rFonts w:ascii="Times New Roman" w:hAnsi="Times New Roman" w:cs="Times New Roman"/>
          <w:sz w:val="24"/>
          <w:szCs w:val="24"/>
        </w:rPr>
        <w:t>also published letters which defended the directors, one of which blamed the internal auditors of the Great Northern rather than the company’s directors. It stated that ‘in [August] 1854… the accountant called the circumstance of the discrepancy of the accounts to the notice of the auditors. Still the reply is “all serene”, and Redpath, if suspected, must be handled… “tenderly, as though they loved him”’.</w:t>
      </w:r>
      <w:r w:rsidRPr="009F41DA">
        <w:rPr>
          <w:rFonts w:ascii="Times New Roman" w:hAnsi="Times New Roman" w:cs="Times New Roman"/>
          <w:sz w:val="24"/>
          <w:szCs w:val="24"/>
          <w:vertAlign w:val="superscript"/>
        </w:rPr>
        <w:footnoteReference w:id="343"/>
      </w:r>
      <w:r w:rsidRPr="009F41DA">
        <w:rPr>
          <w:rFonts w:ascii="Times New Roman" w:hAnsi="Times New Roman" w:cs="Times New Roman"/>
          <w:sz w:val="24"/>
          <w:szCs w:val="24"/>
        </w:rPr>
        <w:t xml:space="preserve"> Redpath’s case, in short, was no longer about Redpath.</w:t>
      </w:r>
    </w:p>
    <w:p w14:paraId="1B5ABCEC" w14:textId="77777777" w:rsidR="0080653E" w:rsidRPr="009F41DA" w:rsidRDefault="0080653E" w:rsidP="0080653E">
      <w:pPr>
        <w:spacing w:line="360" w:lineRule="auto"/>
        <w:rPr>
          <w:rFonts w:ascii="Times New Roman" w:hAnsi="Times New Roman" w:cs="Times New Roman"/>
          <w:sz w:val="24"/>
          <w:szCs w:val="24"/>
        </w:rPr>
      </w:pPr>
      <w:r w:rsidRPr="009F41DA">
        <w:rPr>
          <w:rFonts w:ascii="Times New Roman" w:hAnsi="Times New Roman" w:cs="Times New Roman"/>
          <w:sz w:val="24"/>
          <w:szCs w:val="24"/>
        </w:rPr>
        <w:tab/>
        <w:t>These change</w:t>
      </w:r>
      <w:r>
        <w:rPr>
          <w:rFonts w:ascii="Times New Roman" w:hAnsi="Times New Roman" w:cs="Times New Roman"/>
          <w:sz w:val="24"/>
          <w:szCs w:val="24"/>
        </w:rPr>
        <w:t>d</w:t>
      </w:r>
      <w:r w:rsidRPr="009F41DA">
        <w:rPr>
          <w:rFonts w:ascii="Times New Roman" w:hAnsi="Times New Roman" w:cs="Times New Roman"/>
          <w:sz w:val="24"/>
          <w:szCs w:val="24"/>
        </w:rPr>
        <w:t xml:space="preserve"> dynamics can be understood in the context of developments in news media representations of financial crimes and scandals which took place between Hudson’s downfall in 1849 and Redpath’s trial in 1856. James Taylor identifies ‘a succession of banking failures which scandalised the nation in the mid</w:t>
      </w:r>
      <w:r>
        <w:rPr>
          <w:rFonts w:ascii="Times New Roman" w:hAnsi="Times New Roman" w:cs="Times New Roman"/>
          <w:sz w:val="24"/>
          <w:szCs w:val="24"/>
        </w:rPr>
        <w:t>-</w:t>
      </w:r>
      <w:r w:rsidRPr="009F41DA">
        <w:rPr>
          <w:rFonts w:ascii="Times New Roman" w:hAnsi="Times New Roman" w:cs="Times New Roman"/>
          <w:sz w:val="24"/>
          <w:szCs w:val="24"/>
        </w:rPr>
        <w:t>1850s’, leading banking and bankers to be perceived, alongside railway companies and railway directors, as being inherently connected with financial crime and scandal.</w:t>
      </w:r>
      <w:r w:rsidRPr="009F41DA">
        <w:rPr>
          <w:rStyle w:val="FootnoteReference"/>
          <w:rFonts w:ascii="Times New Roman" w:hAnsi="Times New Roman" w:cs="Times New Roman"/>
        </w:rPr>
        <w:footnoteReference w:id="344"/>
      </w:r>
      <w:r w:rsidRPr="009F41DA">
        <w:rPr>
          <w:rFonts w:ascii="Times New Roman" w:hAnsi="Times New Roman" w:cs="Times New Roman"/>
          <w:sz w:val="24"/>
          <w:szCs w:val="24"/>
        </w:rPr>
        <w:t xml:space="preserve"> These were the fall of </w:t>
      </w:r>
      <w:r w:rsidRPr="009F41DA">
        <w:rPr>
          <w:rFonts w:ascii="Times New Roman" w:hAnsi="Times New Roman" w:cs="Times New Roman"/>
          <w:bCs/>
          <w:sz w:val="24"/>
          <w:szCs w:val="24"/>
        </w:rPr>
        <w:t>Strahan, Paul &amp; Bates</w:t>
      </w:r>
      <w:r w:rsidRPr="009F41DA">
        <w:rPr>
          <w:rFonts w:ascii="Times New Roman" w:hAnsi="Times New Roman" w:cs="Times New Roman"/>
          <w:sz w:val="24"/>
          <w:szCs w:val="24"/>
        </w:rPr>
        <w:t xml:space="preserve">, in June 1855, and the disgrace and suicide of the financier John Sadleir in 1856. Both cases involved risky speculation by individuals becoming overexposed by swings in the market. The </w:t>
      </w:r>
      <w:r w:rsidRPr="009F41DA">
        <w:rPr>
          <w:rFonts w:ascii="Times New Roman" w:hAnsi="Times New Roman" w:cs="Times New Roman"/>
          <w:i/>
          <w:sz w:val="24"/>
          <w:szCs w:val="24"/>
        </w:rPr>
        <w:t xml:space="preserve">Times </w:t>
      </w:r>
      <w:r w:rsidRPr="009F41DA">
        <w:rPr>
          <w:rFonts w:ascii="Times New Roman" w:hAnsi="Times New Roman" w:cs="Times New Roman"/>
          <w:sz w:val="24"/>
          <w:szCs w:val="24"/>
        </w:rPr>
        <w:t>editorial of January 19</w:t>
      </w:r>
      <w:r w:rsidRPr="009F41DA">
        <w:rPr>
          <w:rFonts w:ascii="Times New Roman" w:hAnsi="Times New Roman" w:cs="Times New Roman"/>
          <w:sz w:val="24"/>
          <w:szCs w:val="24"/>
          <w:vertAlign w:val="superscript"/>
        </w:rPr>
        <w:t>th</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1857 </w:t>
      </w:r>
      <w:r w:rsidRPr="009F41DA">
        <w:rPr>
          <w:rFonts w:ascii="Times New Roman" w:hAnsi="Times New Roman" w:cs="Times New Roman"/>
          <w:sz w:val="24"/>
          <w:szCs w:val="24"/>
        </w:rPr>
        <w:t xml:space="preserve">mentioned Redpath’s case in conjunction with that of </w:t>
      </w:r>
      <w:r>
        <w:rPr>
          <w:rFonts w:ascii="Times New Roman" w:hAnsi="Times New Roman" w:cs="Times New Roman"/>
          <w:sz w:val="24"/>
          <w:szCs w:val="24"/>
        </w:rPr>
        <w:t xml:space="preserve">the banking fraud of </w:t>
      </w:r>
      <w:r w:rsidRPr="009F41DA">
        <w:rPr>
          <w:rFonts w:ascii="Times New Roman" w:hAnsi="Times New Roman" w:cs="Times New Roman"/>
          <w:sz w:val="24"/>
          <w:szCs w:val="24"/>
        </w:rPr>
        <w:t>Strahan, Paul and Bates, stating that ‘the interest attaching to [Redpath’s] case has naturally been very great, but it is comprised itself within a small compass, while the purely technical character of its details deprives it of those features which gave so impressive an effect to the trials</w:t>
      </w:r>
      <w:r>
        <w:rPr>
          <w:rFonts w:ascii="Times New Roman" w:hAnsi="Times New Roman" w:cs="Times New Roman"/>
          <w:sz w:val="24"/>
          <w:szCs w:val="24"/>
        </w:rPr>
        <w:t xml:space="preserve"> [of Strahan, Paul and Bates]’</w:t>
      </w:r>
      <w:r w:rsidRPr="009F41DA">
        <w:rPr>
          <w:rFonts w:ascii="Times New Roman" w:hAnsi="Times New Roman" w:cs="Times New Roman"/>
          <w:sz w:val="24"/>
          <w:szCs w:val="24"/>
        </w:rPr>
        <w:t>.</w:t>
      </w:r>
      <w:r w:rsidRPr="009F41DA">
        <w:rPr>
          <w:rStyle w:val="FootnoteReference"/>
          <w:rFonts w:ascii="Times New Roman" w:hAnsi="Times New Roman" w:cs="Times New Roman"/>
        </w:rPr>
        <w:footnoteReference w:id="345"/>
      </w:r>
      <w:r w:rsidRPr="009F41DA">
        <w:rPr>
          <w:rFonts w:ascii="Times New Roman" w:hAnsi="Times New Roman" w:cs="Times New Roman"/>
          <w:sz w:val="24"/>
          <w:szCs w:val="24"/>
        </w:rPr>
        <w:t xml:space="preserve"> While the </w:t>
      </w:r>
      <w:r w:rsidRPr="009F41DA">
        <w:rPr>
          <w:rFonts w:ascii="Times New Roman" w:hAnsi="Times New Roman" w:cs="Times New Roman"/>
          <w:i/>
          <w:sz w:val="24"/>
          <w:szCs w:val="24"/>
        </w:rPr>
        <w:t xml:space="preserve">Times </w:t>
      </w:r>
      <w:r w:rsidRPr="009F41DA">
        <w:rPr>
          <w:rFonts w:ascii="Times New Roman" w:hAnsi="Times New Roman" w:cs="Times New Roman"/>
          <w:sz w:val="24"/>
          <w:szCs w:val="24"/>
        </w:rPr>
        <w:t xml:space="preserve">underestimated the degree of enduring interest in the case – there </w:t>
      </w:r>
      <w:r>
        <w:rPr>
          <w:rFonts w:ascii="Times New Roman" w:hAnsi="Times New Roman" w:cs="Times New Roman"/>
          <w:sz w:val="24"/>
          <w:szCs w:val="24"/>
        </w:rPr>
        <w:t>over 1,100 a</w:t>
      </w:r>
      <w:r w:rsidRPr="009F41DA">
        <w:rPr>
          <w:rFonts w:ascii="Times New Roman" w:hAnsi="Times New Roman" w:cs="Times New Roman"/>
          <w:sz w:val="24"/>
          <w:szCs w:val="24"/>
        </w:rPr>
        <w:t>rticles about Redpath in 18</w:t>
      </w:r>
      <w:r>
        <w:rPr>
          <w:rFonts w:ascii="Times New Roman" w:hAnsi="Times New Roman" w:cs="Times New Roman"/>
          <w:sz w:val="24"/>
          <w:szCs w:val="24"/>
        </w:rPr>
        <w:t>5</w:t>
      </w:r>
      <w:r w:rsidRPr="009F41DA">
        <w:rPr>
          <w:rFonts w:ascii="Times New Roman" w:hAnsi="Times New Roman" w:cs="Times New Roman"/>
          <w:sz w:val="24"/>
          <w:szCs w:val="24"/>
        </w:rPr>
        <w:t>7 – the general tone reflected how its particulars did not fit with the narratives which dominated news media representations of financial crime in the 1850s, in particular the sense, which had continued from George Hudson’s downfall, that the general moral malaise stemmed from the criminal nature of the individuals who were in charge of financial institutions such as banks and railways.</w:t>
      </w:r>
      <w:r>
        <w:rPr>
          <w:rFonts w:ascii="Times New Roman" w:hAnsi="Times New Roman" w:cs="Times New Roman"/>
          <w:sz w:val="24"/>
          <w:szCs w:val="24"/>
        </w:rPr>
        <w:t xml:space="preserve"> The tendency to blame railway management in general appears in</w:t>
      </w:r>
      <w:r w:rsidRPr="009F41DA">
        <w:rPr>
          <w:rFonts w:ascii="Times New Roman" w:hAnsi="Times New Roman" w:cs="Times New Roman"/>
          <w:sz w:val="24"/>
          <w:szCs w:val="24"/>
        </w:rPr>
        <w:t xml:space="preserve"> Redpath’s case</w:t>
      </w:r>
      <w:r>
        <w:rPr>
          <w:rFonts w:ascii="Times New Roman" w:hAnsi="Times New Roman" w:cs="Times New Roman"/>
          <w:sz w:val="24"/>
          <w:szCs w:val="24"/>
        </w:rPr>
        <w:t xml:space="preserve"> to have led to him being attacked far less personally in reporting, </w:t>
      </w:r>
      <w:r w:rsidRPr="009F41DA">
        <w:rPr>
          <w:rFonts w:ascii="Times New Roman" w:hAnsi="Times New Roman" w:cs="Times New Roman"/>
          <w:sz w:val="24"/>
          <w:szCs w:val="24"/>
        </w:rPr>
        <w:t>with</w:t>
      </w:r>
      <w:r>
        <w:rPr>
          <w:rFonts w:ascii="Times New Roman" w:hAnsi="Times New Roman" w:cs="Times New Roman"/>
          <w:sz w:val="24"/>
          <w:szCs w:val="24"/>
        </w:rPr>
        <w:t xml:space="preserve"> the result being a far broader introspection of the effect of railway </w:t>
      </w:r>
      <w:r w:rsidRPr="009F41DA">
        <w:rPr>
          <w:rFonts w:ascii="Times New Roman" w:hAnsi="Times New Roman" w:cs="Times New Roman"/>
          <w:sz w:val="24"/>
          <w:szCs w:val="24"/>
        </w:rPr>
        <w:t xml:space="preserve">crime </w:t>
      </w:r>
      <w:r>
        <w:rPr>
          <w:rFonts w:ascii="Times New Roman" w:hAnsi="Times New Roman" w:cs="Times New Roman"/>
          <w:sz w:val="24"/>
          <w:szCs w:val="24"/>
        </w:rPr>
        <w:t xml:space="preserve">upon </w:t>
      </w:r>
      <w:r>
        <w:rPr>
          <w:rFonts w:ascii="Times New Roman" w:hAnsi="Times New Roman" w:cs="Times New Roman"/>
          <w:sz w:val="24"/>
          <w:szCs w:val="24"/>
        </w:rPr>
        <w:lastRenderedPageBreak/>
        <w:t xml:space="preserve">society than had been the case with Hudson. In part this reflected the far more stable economic and social background to Redpath’s offences and trial, but also reflected the papers’ focus on directors of railways as those that ought to be blamed for their ills. </w:t>
      </w:r>
    </w:p>
    <w:p w14:paraId="030E5B7E" w14:textId="70386C88"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In the immediate aftermath of the Redpath case, scrutiny was still very much on railway management. One letter, critiquing the state of fraud and the existing measures to prevent it, thundered that ‘the railway property of the kingdom now approaches to half the value of the national debt… [and as such needs] the exercise of as much vigilance and care, and regulations as sound, as those adopted for the safety of the public debt.’ It noted how banking frauds had come to be viewed in the same category as railway financial crime, stating that ‘the recent frauds have not, unhappily, been confined to railways; the same temptations to the easy commission of fraud will produce the same results under one name as another’. Finally, it attacked companies’ management structures, asking rhetorically: ‘What do [the auditors] do? Nothing until the end of the half-year, when all the money has been borrowed and spent, and the mischief done’.</w:t>
      </w:r>
      <w:r w:rsidRPr="009F41DA">
        <w:rPr>
          <w:rFonts w:ascii="Times New Roman" w:hAnsi="Times New Roman" w:cs="Times New Roman"/>
          <w:sz w:val="24"/>
          <w:szCs w:val="24"/>
          <w:vertAlign w:val="superscript"/>
        </w:rPr>
        <w:footnoteReference w:id="346"/>
      </w:r>
      <w:r w:rsidRPr="009F41DA">
        <w:rPr>
          <w:rFonts w:ascii="Times New Roman" w:hAnsi="Times New Roman" w:cs="Times New Roman"/>
          <w:sz w:val="24"/>
          <w:szCs w:val="24"/>
        </w:rPr>
        <w:t xml:space="preserve"> Th</w:t>
      </w:r>
      <w:r>
        <w:rPr>
          <w:rFonts w:ascii="Times New Roman" w:hAnsi="Times New Roman" w:cs="Times New Roman"/>
          <w:sz w:val="24"/>
          <w:szCs w:val="24"/>
        </w:rPr>
        <w:t>is</w:t>
      </w:r>
      <w:r w:rsidRPr="009F41DA">
        <w:rPr>
          <w:rFonts w:ascii="Times New Roman" w:hAnsi="Times New Roman" w:cs="Times New Roman"/>
          <w:sz w:val="24"/>
          <w:szCs w:val="24"/>
        </w:rPr>
        <w:t xml:space="preserve"> letter reflects the overall evolution of perceptions of financial crime, in particular how banking-related scandals and offences had become grouped with railway financial crime in news media and the public consciousness. Although representations of railway financial crime had come before banking-related narratives, the effect</w:t>
      </w:r>
      <w:r w:rsidR="00864C1B">
        <w:rPr>
          <w:rFonts w:ascii="Times New Roman" w:hAnsi="Times New Roman" w:cs="Times New Roman"/>
          <w:sz w:val="24"/>
          <w:szCs w:val="24"/>
        </w:rPr>
        <w:t xml:space="preserve"> the Mania had on them</w:t>
      </w:r>
      <w:r w:rsidRPr="009F41DA">
        <w:rPr>
          <w:rFonts w:ascii="Times New Roman" w:hAnsi="Times New Roman" w:cs="Times New Roman"/>
          <w:sz w:val="24"/>
          <w:szCs w:val="24"/>
        </w:rPr>
        <w:t xml:space="preserve"> was to dilute the extent to which financial crime was seen as being inherently connected to the railways, w</w:t>
      </w:r>
      <w:r w:rsidR="00864C1B">
        <w:rPr>
          <w:rFonts w:ascii="Times New Roman" w:hAnsi="Times New Roman" w:cs="Times New Roman"/>
          <w:sz w:val="24"/>
          <w:szCs w:val="24"/>
        </w:rPr>
        <w:t xml:space="preserve">ith such representations </w:t>
      </w:r>
      <w:r w:rsidRPr="009F41DA">
        <w:rPr>
          <w:rFonts w:ascii="Times New Roman" w:hAnsi="Times New Roman" w:cs="Times New Roman"/>
          <w:sz w:val="24"/>
          <w:szCs w:val="24"/>
        </w:rPr>
        <w:t>instead</w:t>
      </w:r>
      <w:r w:rsidR="00864C1B">
        <w:rPr>
          <w:rFonts w:ascii="Times New Roman" w:hAnsi="Times New Roman" w:cs="Times New Roman"/>
          <w:sz w:val="24"/>
          <w:szCs w:val="24"/>
        </w:rPr>
        <w:t xml:space="preserve"> becoming</w:t>
      </w:r>
      <w:r w:rsidRPr="009F41DA">
        <w:rPr>
          <w:rFonts w:ascii="Times New Roman" w:hAnsi="Times New Roman" w:cs="Times New Roman"/>
          <w:sz w:val="24"/>
          <w:szCs w:val="24"/>
        </w:rPr>
        <w:t xml:space="preserve"> a smaller part of a larger picture around financial crime and deviancy.</w:t>
      </w:r>
    </w:p>
    <w:p w14:paraId="58D89543" w14:textId="77777777"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 xml:space="preserve">The ambiguity in attitudes towards Redpath </w:t>
      </w:r>
      <w:r>
        <w:rPr>
          <w:rFonts w:ascii="Times New Roman" w:hAnsi="Times New Roman" w:cs="Times New Roman"/>
          <w:sz w:val="24"/>
          <w:szCs w:val="24"/>
        </w:rPr>
        <w:t>is</w:t>
      </w:r>
      <w:r w:rsidRPr="009F41DA">
        <w:rPr>
          <w:rFonts w:ascii="Times New Roman" w:hAnsi="Times New Roman" w:cs="Times New Roman"/>
          <w:sz w:val="24"/>
          <w:szCs w:val="24"/>
        </w:rPr>
        <w:t xml:space="preserve"> also likely to have been aided by his case occurring at a time when particularly strong</w:t>
      </w:r>
      <w:r>
        <w:rPr>
          <w:rFonts w:ascii="Times New Roman" w:hAnsi="Times New Roman" w:cs="Times New Roman"/>
          <w:sz w:val="24"/>
          <w:szCs w:val="24"/>
        </w:rPr>
        <w:t xml:space="preserve"> alternative</w:t>
      </w:r>
      <w:r w:rsidRPr="009F41DA">
        <w:rPr>
          <w:rFonts w:ascii="Times New Roman" w:hAnsi="Times New Roman" w:cs="Times New Roman"/>
          <w:sz w:val="24"/>
          <w:szCs w:val="24"/>
        </w:rPr>
        <w:t xml:space="preserve"> crime narratives resulted in the emergence of </w:t>
      </w:r>
      <w:r>
        <w:rPr>
          <w:rFonts w:ascii="Times New Roman" w:hAnsi="Times New Roman" w:cs="Times New Roman"/>
          <w:sz w:val="24"/>
          <w:szCs w:val="24"/>
        </w:rPr>
        <w:t xml:space="preserve">other </w:t>
      </w:r>
      <w:r w:rsidRPr="009F41DA">
        <w:rPr>
          <w:rFonts w:ascii="Times New Roman" w:hAnsi="Times New Roman" w:cs="Times New Roman"/>
          <w:sz w:val="24"/>
          <w:szCs w:val="24"/>
        </w:rPr>
        <w:t>notorious public figures in Victorian news media</w:t>
      </w:r>
      <w:r>
        <w:rPr>
          <w:rFonts w:ascii="Times New Roman" w:hAnsi="Times New Roman" w:cs="Times New Roman"/>
          <w:sz w:val="24"/>
          <w:szCs w:val="24"/>
        </w:rPr>
        <w:t>.</w:t>
      </w:r>
      <w:r w:rsidRPr="009F41DA">
        <w:rPr>
          <w:rFonts w:ascii="Times New Roman" w:hAnsi="Times New Roman" w:cs="Times New Roman"/>
          <w:sz w:val="24"/>
          <w:szCs w:val="24"/>
        </w:rPr>
        <w:t xml:space="preserve"> </w:t>
      </w:r>
      <w:r>
        <w:rPr>
          <w:rFonts w:ascii="Times New Roman" w:hAnsi="Times New Roman" w:cs="Times New Roman"/>
          <w:sz w:val="24"/>
          <w:szCs w:val="24"/>
        </w:rPr>
        <w:t>Since many of these were murder cases, they c</w:t>
      </w:r>
      <w:r w:rsidRPr="009F41DA">
        <w:rPr>
          <w:rFonts w:ascii="Times New Roman" w:hAnsi="Times New Roman" w:cs="Times New Roman"/>
          <w:sz w:val="24"/>
          <w:szCs w:val="24"/>
        </w:rPr>
        <w:t>ontrasted sharply with the bloodless nature of Redpath’s crimes</w:t>
      </w:r>
      <w:r>
        <w:rPr>
          <w:rFonts w:ascii="Times New Roman" w:hAnsi="Times New Roman" w:cs="Times New Roman"/>
          <w:sz w:val="24"/>
          <w:szCs w:val="24"/>
        </w:rPr>
        <w:t xml:space="preserve">. The murder by Marie Manning, a domestic servant, of her lover in 1849 became known as ‘the Bermondsey Horror’; Emmanuel Barthelemy, who had been a French revolutionary, spy, and winner of the last fatal duel in England, was hanged for murder in 1855; and </w:t>
      </w:r>
      <w:r w:rsidRPr="009F41DA">
        <w:rPr>
          <w:rFonts w:ascii="Times New Roman" w:hAnsi="Times New Roman" w:cs="Times New Roman"/>
          <w:sz w:val="24"/>
          <w:szCs w:val="24"/>
        </w:rPr>
        <w:t xml:space="preserve">William Palmer, </w:t>
      </w:r>
      <w:r>
        <w:rPr>
          <w:rFonts w:ascii="Times New Roman" w:hAnsi="Times New Roman" w:cs="Times New Roman"/>
          <w:sz w:val="24"/>
          <w:szCs w:val="24"/>
        </w:rPr>
        <w:t xml:space="preserve">a doctor </w:t>
      </w:r>
      <w:r w:rsidRPr="009F41DA">
        <w:rPr>
          <w:rFonts w:ascii="Times New Roman" w:hAnsi="Times New Roman" w:cs="Times New Roman"/>
          <w:sz w:val="24"/>
          <w:szCs w:val="24"/>
        </w:rPr>
        <w:t xml:space="preserve">labelled ‘The Prince of Poisoners’ </w:t>
      </w:r>
      <w:r>
        <w:rPr>
          <w:rFonts w:ascii="Times New Roman" w:hAnsi="Times New Roman" w:cs="Times New Roman"/>
          <w:sz w:val="24"/>
          <w:szCs w:val="24"/>
        </w:rPr>
        <w:t xml:space="preserve">was </w:t>
      </w:r>
      <w:r w:rsidRPr="009F41DA">
        <w:rPr>
          <w:rFonts w:ascii="Times New Roman" w:hAnsi="Times New Roman" w:cs="Times New Roman"/>
          <w:sz w:val="24"/>
          <w:szCs w:val="24"/>
        </w:rPr>
        <w:t>hanged in 1856, a few months before Redpath’s frauds were discovered</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47"/>
      </w:r>
      <w:r>
        <w:rPr>
          <w:rFonts w:ascii="Times New Roman" w:hAnsi="Times New Roman" w:cs="Times New Roman"/>
          <w:sz w:val="24"/>
          <w:szCs w:val="24"/>
        </w:rPr>
        <w:t xml:space="preserve"> This was the news media environment for crime at the time of Redpath’s discovery and trial; while it could not depict him in the same way as </w:t>
      </w:r>
      <w:r>
        <w:rPr>
          <w:rFonts w:ascii="Times New Roman" w:hAnsi="Times New Roman" w:cs="Times New Roman"/>
          <w:sz w:val="24"/>
          <w:szCs w:val="24"/>
        </w:rPr>
        <w:lastRenderedPageBreak/>
        <w:t xml:space="preserve">violent criminals, the long-running nature of the case, together with the interest provided by railways and Redpath’s narrative, meant that it nonetheless had to be reported. </w:t>
      </w:r>
      <w:r w:rsidRPr="009F41DA">
        <w:rPr>
          <w:rFonts w:ascii="Times New Roman" w:hAnsi="Times New Roman" w:cs="Times New Roman"/>
          <w:sz w:val="24"/>
          <w:szCs w:val="24"/>
        </w:rPr>
        <w:t>While Redpath’s ‘hypocritical assumption of moral worth’ was attacked, the same article also detailed how he was ‘one of those men whom the world thought well of’</w:t>
      </w:r>
      <w:r>
        <w:rPr>
          <w:rFonts w:ascii="Times New Roman" w:hAnsi="Times New Roman" w:cs="Times New Roman"/>
          <w:sz w:val="24"/>
          <w:szCs w:val="24"/>
        </w:rPr>
        <w:t>.</w:t>
      </w:r>
      <w:r w:rsidRPr="009F41DA">
        <w:rPr>
          <w:rFonts w:ascii="Times New Roman" w:hAnsi="Times New Roman" w:cs="Times New Roman"/>
          <w:sz w:val="24"/>
          <w:szCs w:val="24"/>
        </w:rPr>
        <w:t xml:space="preserve"> </w:t>
      </w:r>
      <w:r>
        <w:rPr>
          <w:rFonts w:ascii="Times New Roman" w:hAnsi="Times New Roman" w:cs="Times New Roman"/>
          <w:sz w:val="24"/>
          <w:szCs w:val="24"/>
        </w:rPr>
        <w:t>A</w:t>
      </w:r>
      <w:r w:rsidRPr="009F41DA">
        <w:rPr>
          <w:rFonts w:ascii="Times New Roman" w:hAnsi="Times New Roman" w:cs="Times New Roman"/>
          <w:sz w:val="24"/>
          <w:szCs w:val="24"/>
        </w:rPr>
        <w:t>s was seen in the broadside ballad produced for his trial,</w:t>
      </w:r>
      <w:r>
        <w:rPr>
          <w:rFonts w:ascii="Times New Roman" w:hAnsi="Times New Roman" w:cs="Times New Roman"/>
          <w:sz w:val="24"/>
          <w:szCs w:val="24"/>
        </w:rPr>
        <w:t xml:space="preserve"> which began ‘Alas I am convicted there’s no one to </w:t>
      </w:r>
      <w:proofErr w:type="spellStart"/>
      <w:r>
        <w:rPr>
          <w:rFonts w:ascii="Times New Roman" w:hAnsi="Times New Roman" w:cs="Times New Roman"/>
          <w:sz w:val="24"/>
          <w:szCs w:val="24"/>
        </w:rPr>
        <w:t>blam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sic</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48"/>
      </w:r>
      <w:r>
        <w:rPr>
          <w:rFonts w:ascii="Times New Roman" w:hAnsi="Times New Roman" w:cs="Times New Roman"/>
          <w:sz w:val="24"/>
          <w:szCs w:val="24"/>
        </w:rPr>
        <w:t>,</w:t>
      </w:r>
      <w:r w:rsidRPr="009F41DA">
        <w:rPr>
          <w:rFonts w:ascii="Times New Roman" w:hAnsi="Times New Roman" w:cs="Times New Roman"/>
          <w:sz w:val="24"/>
          <w:szCs w:val="24"/>
        </w:rPr>
        <w:t xml:space="preserve"> he continued to be so even after his crimes came to light. Ultimately, Redpath’s depiction in news media serves best to highlight the difference between the perception of railway directors </w:t>
      </w:r>
      <w:r>
        <w:rPr>
          <w:rFonts w:ascii="Times New Roman" w:hAnsi="Times New Roman" w:cs="Times New Roman"/>
          <w:sz w:val="24"/>
          <w:szCs w:val="24"/>
        </w:rPr>
        <w:t>and their</w:t>
      </w:r>
      <w:r w:rsidRPr="009F41DA">
        <w:rPr>
          <w:rFonts w:ascii="Times New Roman" w:hAnsi="Times New Roman" w:cs="Times New Roman"/>
          <w:sz w:val="24"/>
          <w:szCs w:val="24"/>
        </w:rPr>
        <w:t xml:space="preserve"> employees who committed frauds or embezzlement. His case contrasted with Hudson and Peto</w:t>
      </w:r>
      <w:r>
        <w:rPr>
          <w:rFonts w:ascii="Times New Roman" w:hAnsi="Times New Roman" w:cs="Times New Roman"/>
          <w:sz w:val="24"/>
          <w:szCs w:val="24"/>
        </w:rPr>
        <w:t xml:space="preserve"> (discussed below)</w:t>
      </w:r>
      <w:r w:rsidRPr="009F41DA">
        <w:rPr>
          <w:rFonts w:ascii="Times New Roman" w:hAnsi="Times New Roman" w:cs="Times New Roman"/>
          <w:sz w:val="24"/>
          <w:szCs w:val="24"/>
        </w:rPr>
        <w:t xml:space="preserve">, reflecting not only the difference in his status, but also, crucially, in the </w:t>
      </w:r>
      <w:r>
        <w:rPr>
          <w:rFonts w:ascii="Times New Roman" w:hAnsi="Times New Roman" w:cs="Times New Roman"/>
          <w:sz w:val="24"/>
          <w:szCs w:val="24"/>
        </w:rPr>
        <w:t xml:space="preserve">identities of the </w:t>
      </w:r>
      <w:r w:rsidRPr="009F41DA">
        <w:rPr>
          <w:rFonts w:ascii="Times New Roman" w:hAnsi="Times New Roman" w:cs="Times New Roman"/>
          <w:sz w:val="24"/>
          <w:szCs w:val="24"/>
        </w:rPr>
        <w:t xml:space="preserve">direct victims of his crimes. Hudson was seen to have directly defrauded the many investors of railway companies; Redpath, by contrast, made away with company money. While Redpath’s frauds will undoubtedly have affected shares in both the Great Northern and other railway companies, the fact that investors had made their decisions based on George Hudson – and not on Leopold Redpath – goes some way towards explaining how Redpath’s case was received, as does the fact that perceived directorial fraud had </w:t>
      </w:r>
      <w:r>
        <w:rPr>
          <w:rFonts w:ascii="Times New Roman" w:hAnsi="Times New Roman" w:cs="Times New Roman"/>
          <w:sz w:val="24"/>
          <w:szCs w:val="24"/>
        </w:rPr>
        <w:t>for</w:t>
      </w:r>
      <w:r w:rsidRPr="009F41DA">
        <w:rPr>
          <w:rFonts w:ascii="Times New Roman" w:hAnsi="Times New Roman" w:cs="Times New Roman"/>
          <w:sz w:val="24"/>
          <w:szCs w:val="24"/>
        </w:rPr>
        <w:t xml:space="preserve"> years </w:t>
      </w:r>
      <w:r>
        <w:rPr>
          <w:rFonts w:ascii="Times New Roman" w:hAnsi="Times New Roman" w:cs="Times New Roman"/>
          <w:sz w:val="24"/>
          <w:szCs w:val="24"/>
        </w:rPr>
        <w:t>been</w:t>
      </w:r>
      <w:r w:rsidRPr="009F41DA">
        <w:rPr>
          <w:rFonts w:ascii="Times New Roman" w:hAnsi="Times New Roman" w:cs="Times New Roman"/>
          <w:sz w:val="24"/>
          <w:szCs w:val="24"/>
        </w:rPr>
        <w:t xml:space="preserve"> decried in news media. </w:t>
      </w:r>
    </w:p>
    <w:p w14:paraId="07E316CB" w14:textId="77777777" w:rsidR="0080653E" w:rsidRPr="004F0F47" w:rsidRDefault="0080653E" w:rsidP="0080653E">
      <w:pPr>
        <w:spacing w:line="360" w:lineRule="auto"/>
        <w:ind w:firstLine="720"/>
        <w:rPr>
          <w:rFonts w:ascii="Times New Roman" w:hAnsi="Times New Roman" w:cs="Times New Roman"/>
          <w:b/>
          <w:bCs/>
          <w:sz w:val="24"/>
          <w:szCs w:val="24"/>
        </w:rPr>
      </w:pPr>
      <w:r w:rsidRPr="009F41DA">
        <w:rPr>
          <w:rFonts w:ascii="Times New Roman" w:hAnsi="Times New Roman" w:cs="Times New Roman"/>
          <w:sz w:val="24"/>
          <w:szCs w:val="24"/>
        </w:rPr>
        <w:t xml:space="preserve">The </w:t>
      </w:r>
      <w:r w:rsidRPr="009F41DA">
        <w:rPr>
          <w:rFonts w:ascii="Times New Roman" w:hAnsi="Times New Roman" w:cs="Times New Roman"/>
          <w:i/>
          <w:sz w:val="24"/>
          <w:szCs w:val="24"/>
        </w:rPr>
        <w:t>Leader</w:t>
      </w:r>
      <w:r w:rsidRPr="009F41DA">
        <w:rPr>
          <w:rFonts w:ascii="Times New Roman" w:hAnsi="Times New Roman" w:cs="Times New Roman"/>
          <w:sz w:val="24"/>
          <w:szCs w:val="24"/>
        </w:rPr>
        <w:t xml:space="preserve">’s 1859 review of D. Morier Evans’ </w:t>
      </w:r>
      <w:r w:rsidRPr="009F41DA">
        <w:rPr>
          <w:rFonts w:ascii="Times New Roman" w:hAnsi="Times New Roman" w:cs="Times New Roman"/>
          <w:i/>
          <w:sz w:val="24"/>
          <w:szCs w:val="24"/>
        </w:rPr>
        <w:t>Facts, Figures and Frauds</w:t>
      </w:r>
      <w:r w:rsidRPr="009F41DA">
        <w:rPr>
          <w:rFonts w:ascii="Times New Roman" w:hAnsi="Times New Roman" w:cs="Times New Roman"/>
          <w:sz w:val="24"/>
          <w:szCs w:val="24"/>
        </w:rPr>
        <w:t xml:space="preserve">, which documented financial scandals of recent years, demonstrated the extent to which the stereotypical view of the railway director </w:t>
      </w:r>
      <w:r>
        <w:rPr>
          <w:rFonts w:ascii="Times New Roman" w:hAnsi="Times New Roman" w:cs="Times New Roman"/>
          <w:sz w:val="24"/>
          <w:szCs w:val="24"/>
        </w:rPr>
        <w:t>endured</w:t>
      </w:r>
      <w:r w:rsidRPr="009F41DA">
        <w:rPr>
          <w:rFonts w:ascii="Times New Roman" w:hAnsi="Times New Roman" w:cs="Times New Roman"/>
          <w:sz w:val="24"/>
          <w:szCs w:val="24"/>
        </w:rPr>
        <w:t>. The review stated that it was ‘no revelation to trot out the threadbare, well-used and perhaps ill-used figure of George Hudson, M.P.…</w:t>
      </w:r>
      <w:r>
        <w:rPr>
          <w:rFonts w:ascii="Times New Roman" w:hAnsi="Times New Roman" w:cs="Times New Roman"/>
          <w:sz w:val="24"/>
          <w:szCs w:val="24"/>
        </w:rPr>
        <w:t xml:space="preserve"> </w:t>
      </w:r>
      <w:r w:rsidRPr="009F41DA">
        <w:rPr>
          <w:rFonts w:ascii="Times New Roman" w:hAnsi="Times New Roman" w:cs="Times New Roman"/>
          <w:sz w:val="24"/>
          <w:szCs w:val="24"/>
        </w:rPr>
        <w:t>There is no mystery about…</w:t>
      </w:r>
      <w:r>
        <w:rPr>
          <w:rFonts w:ascii="Times New Roman" w:hAnsi="Times New Roman" w:cs="Times New Roman"/>
          <w:sz w:val="24"/>
          <w:szCs w:val="24"/>
        </w:rPr>
        <w:t xml:space="preserve"> </w:t>
      </w:r>
      <w:r w:rsidRPr="009F41DA">
        <w:rPr>
          <w:rFonts w:ascii="Times New Roman" w:hAnsi="Times New Roman" w:cs="Times New Roman"/>
          <w:sz w:val="24"/>
          <w:szCs w:val="24"/>
        </w:rPr>
        <w:t xml:space="preserve">the seemingly permanent membership of Parliament to which [Hudson’s activities] have given rise. There is no mystery about the disastrous chairmanship of the Eastern Counties Railway’, </w:t>
      </w:r>
      <w:r>
        <w:rPr>
          <w:rFonts w:ascii="Times New Roman" w:hAnsi="Times New Roman" w:cs="Times New Roman"/>
          <w:sz w:val="24"/>
          <w:szCs w:val="24"/>
        </w:rPr>
        <w:t>and</w:t>
      </w:r>
      <w:r w:rsidRPr="00190AC3">
        <w:rPr>
          <w:rFonts w:ascii="Times New Roman" w:hAnsi="Times New Roman" w:cs="Times New Roman"/>
          <w:sz w:val="24"/>
          <w:szCs w:val="24"/>
        </w:rPr>
        <w:t xml:space="preserve"> although</w:t>
      </w:r>
      <w:r w:rsidRPr="009F41DA">
        <w:rPr>
          <w:rFonts w:ascii="Times New Roman" w:hAnsi="Times New Roman" w:cs="Times New Roman"/>
          <w:sz w:val="24"/>
          <w:szCs w:val="24"/>
        </w:rPr>
        <w:t xml:space="preserve"> ‘mystery there may have been in Mr. George Hudson’s great influence with members of Parliament and others’</w:t>
      </w:r>
      <w:r w:rsidRPr="009F41DA">
        <w:rPr>
          <w:rStyle w:val="FootnoteReference"/>
          <w:rFonts w:ascii="Times New Roman" w:hAnsi="Times New Roman" w:cs="Times New Roman"/>
        </w:rPr>
        <w:footnoteReference w:id="349"/>
      </w:r>
      <w:r w:rsidRPr="009F41DA">
        <w:rPr>
          <w:rFonts w:ascii="Times New Roman" w:hAnsi="Times New Roman" w:cs="Times New Roman"/>
          <w:sz w:val="24"/>
          <w:szCs w:val="24"/>
        </w:rPr>
        <w:t>, Evans was unable to provide new information about it</w:t>
      </w:r>
      <w:r>
        <w:rPr>
          <w:rFonts w:ascii="Times New Roman" w:hAnsi="Times New Roman" w:cs="Times New Roman"/>
          <w:sz w:val="24"/>
          <w:szCs w:val="24"/>
        </w:rPr>
        <w:t xml:space="preserve"> or Redpath’s case. </w:t>
      </w:r>
      <w:r w:rsidRPr="009F41DA">
        <w:rPr>
          <w:rFonts w:ascii="Times New Roman" w:hAnsi="Times New Roman" w:cs="Times New Roman"/>
          <w:sz w:val="24"/>
          <w:szCs w:val="24"/>
        </w:rPr>
        <w:t>The review demonstrates that not only was there continuing familiarity with Hudson and Redpath’s cases, but that the assumption of criminal activity on a massive scale in Hudson’s case was widely assumed, while Redpath’s was underplayed</w:t>
      </w:r>
      <w:r>
        <w:rPr>
          <w:rFonts w:ascii="Times New Roman" w:hAnsi="Times New Roman" w:cs="Times New Roman"/>
          <w:sz w:val="24"/>
          <w:szCs w:val="24"/>
        </w:rPr>
        <w:t>, and mirrors the attitudes towards directors in general</w:t>
      </w:r>
      <w:r w:rsidRPr="009F41DA">
        <w:rPr>
          <w:rFonts w:ascii="Times New Roman" w:hAnsi="Times New Roman" w:cs="Times New Roman"/>
          <w:sz w:val="24"/>
          <w:szCs w:val="24"/>
        </w:rPr>
        <w:t xml:space="preserve">. </w:t>
      </w:r>
    </w:p>
    <w:p w14:paraId="2DEE1FFF" w14:textId="77777777" w:rsidR="0080653E" w:rsidRDefault="0080653E" w:rsidP="0080653E">
      <w:pPr>
        <w:rPr>
          <w:rFonts w:ascii="Times New Roman" w:hAnsi="Times New Roman" w:cs="Times New Roman"/>
          <w:b/>
          <w:sz w:val="24"/>
          <w:szCs w:val="24"/>
          <w:u w:val="single"/>
        </w:rPr>
      </w:pPr>
    </w:p>
    <w:p w14:paraId="234E4099" w14:textId="77777777" w:rsidR="0080653E" w:rsidRPr="00FC52D0" w:rsidRDefault="0080653E" w:rsidP="0080653E">
      <w:pPr>
        <w:pStyle w:val="Heading2"/>
        <w:jc w:val="center"/>
        <w:rPr>
          <w:rFonts w:ascii="Times New Roman" w:hAnsi="Times New Roman" w:cs="Times New Roman"/>
          <w:b/>
          <w:bCs/>
          <w:color w:val="auto"/>
          <w:sz w:val="24"/>
          <w:szCs w:val="24"/>
          <w:u w:val="single"/>
        </w:rPr>
      </w:pPr>
      <w:r w:rsidRPr="00FC52D0">
        <w:rPr>
          <w:rFonts w:ascii="Times New Roman" w:hAnsi="Times New Roman" w:cs="Times New Roman"/>
          <w:b/>
          <w:bCs/>
          <w:color w:val="auto"/>
          <w:sz w:val="24"/>
          <w:szCs w:val="24"/>
          <w:u w:val="single"/>
        </w:rPr>
        <w:lastRenderedPageBreak/>
        <w:t>Samuel Morton Peto</w:t>
      </w:r>
      <w:r>
        <w:rPr>
          <w:rFonts w:ascii="Times New Roman" w:hAnsi="Times New Roman" w:cs="Times New Roman"/>
          <w:b/>
          <w:bCs/>
          <w:color w:val="auto"/>
          <w:sz w:val="24"/>
          <w:szCs w:val="24"/>
          <w:u w:val="single"/>
        </w:rPr>
        <w:t xml:space="preserve"> </w:t>
      </w:r>
      <w:proofErr w:type="gramStart"/>
      <w:r>
        <w:rPr>
          <w:rFonts w:ascii="Times New Roman" w:hAnsi="Times New Roman" w:cs="Times New Roman"/>
          <w:b/>
          <w:bCs/>
          <w:color w:val="auto"/>
          <w:sz w:val="24"/>
          <w:szCs w:val="24"/>
          <w:u w:val="single"/>
        </w:rPr>
        <w:t xml:space="preserve">– </w:t>
      </w:r>
      <w:r w:rsidRPr="00FC52D0">
        <w:rPr>
          <w:rFonts w:ascii="Times New Roman" w:hAnsi="Times New Roman" w:cs="Times New Roman"/>
          <w:b/>
          <w:bCs/>
          <w:color w:val="auto"/>
          <w:sz w:val="24"/>
          <w:szCs w:val="24"/>
          <w:u w:val="single"/>
        </w:rPr>
        <w:t xml:space="preserve"> ‘</w:t>
      </w:r>
      <w:proofErr w:type="gramEnd"/>
      <w:r w:rsidRPr="00FC52D0">
        <w:rPr>
          <w:rFonts w:ascii="Times New Roman" w:hAnsi="Times New Roman" w:cs="Times New Roman"/>
          <w:b/>
          <w:bCs/>
          <w:color w:val="auto"/>
          <w:sz w:val="24"/>
          <w:szCs w:val="24"/>
          <w:u w:val="single"/>
        </w:rPr>
        <w:t>The End of the Line’</w:t>
      </w:r>
    </w:p>
    <w:p w14:paraId="0C10E196" w14:textId="77777777" w:rsidR="0080653E" w:rsidRPr="009F41DA" w:rsidRDefault="0080653E" w:rsidP="0080653E">
      <w:pPr>
        <w:spacing w:line="360" w:lineRule="auto"/>
        <w:rPr>
          <w:rFonts w:ascii="Times New Roman" w:hAnsi="Times New Roman" w:cs="Times New Roman"/>
          <w:sz w:val="24"/>
          <w:szCs w:val="24"/>
        </w:rPr>
      </w:pPr>
    </w:p>
    <w:p w14:paraId="7EAAED36" w14:textId="77777777" w:rsidR="0080653E" w:rsidRPr="009F41DA" w:rsidRDefault="0080653E" w:rsidP="0080653E">
      <w:pPr>
        <w:spacing w:line="360" w:lineRule="auto"/>
        <w:rPr>
          <w:rFonts w:ascii="Times New Roman" w:hAnsi="Times New Roman" w:cs="Times New Roman"/>
          <w:sz w:val="24"/>
          <w:szCs w:val="24"/>
        </w:rPr>
      </w:pPr>
      <w:r w:rsidRPr="009F41DA">
        <w:rPr>
          <w:rFonts w:ascii="Times New Roman" w:hAnsi="Times New Roman" w:cs="Times New Roman"/>
          <w:sz w:val="24"/>
          <w:szCs w:val="24"/>
        </w:rPr>
        <w:t xml:space="preserve">The railways underwent a further investment boom in the 1860s, although they did not attract anything like the </w:t>
      </w:r>
      <w:r>
        <w:rPr>
          <w:rFonts w:ascii="Times New Roman" w:hAnsi="Times New Roman" w:cs="Times New Roman"/>
          <w:sz w:val="24"/>
          <w:szCs w:val="24"/>
        </w:rPr>
        <w:t xml:space="preserve">same </w:t>
      </w:r>
      <w:r w:rsidRPr="009F41DA">
        <w:rPr>
          <w:rFonts w:ascii="Times New Roman" w:hAnsi="Times New Roman" w:cs="Times New Roman"/>
          <w:sz w:val="24"/>
          <w:szCs w:val="24"/>
        </w:rPr>
        <w:t>raw numbers of investors as the 1845 Mania. Whether the boom of the 1860s was a mania or not, the events that brought it to a close are the topic the chapter’s final case study, on Samuel Morton Peto.</w:t>
      </w:r>
      <w:r>
        <w:rPr>
          <w:rFonts w:ascii="Times New Roman" w:hAnsi="Times New Roman" w:cs="Times New Roman"/>
          <w:sz w:val="24"/>
          <w:szCs w:val="24"/>
        </w:rPr>
        <w:t xml:space="preserve"> </w:t>
      </w:r>
      <w:r w:rsidRPr="009F41DA">
        <w:rPr>
          <w:rFonts w:ascii="Times New Roman" w:hAnsi="Times New Roman" w:cs="Times New Roman"/>
          <w:sz w:val="24"/>
          <w:szCs w:val="24"/>
        </w:rPr>
        <w:t>In his career as director of Peto and Betts, a civil construction firm, Sir Samuel Morton Peto had become an MP and an influential figure in both commerce and politics. His companies were involved in constructing many of the period’s foremost civil engineering projects</w:t>
      </w:r>
      <w:r>
        <w:rPr>
          <w:rFonts w:ascii="Times New Roman" w:hAnsi="Times New Roman" w:cs="Times New Roman"/>
          <w:sz w:val="24"/>
          <w:szCs w:val="24"/>
        </w:rPr>
        <w:t>, including</w:t>
      </w:r>
      <w:r w:rsidRPr="009F41DA">
        <w:rPr>
          <w:rFonts w:ascii="Times New Roman" w:hAnsi="Times New Roman" w:cs="Times New Roman"/>
          <w:sz w:val="24"/>
          <w:szCs w:val="24"/>
        </w:rPr>
        <w:t xml:space="preserve"> the Houses of Parliament, the Reform Club, the London sewer system and the Grand Trunk Canadian railway, as well as </w:t>
      </w:r>
      <w:proofErr w:type="gramStart"/>
      <w:r w:rsidRPr="009F41DA">
        <w:rPr>
          <w:rFonts w:ascii="Times New Roman" w:hAnsi="Times New Roman" w:cs="Times New Roman"/>
          <w:sz w:val="24"/>
          <w:szCs w:val="24"/>
        </w:rPr>
        <w:t>widely-lauded</w:t>
      </w:r>
      <w:proofErr w:type="gramEnd"/>
      <w:r w:rsidRPr="009F41DA">
        <w:rPr>
          <w:rFonts w:ascii="Times New Roman" w:hAnsi="Times New Roman" w:cs="Times New Roman"/>
          <w:sz w:val="24"/>
          <w:szCs w:val="24"/>
        </w:rPr>
        <w:t xml:space="preserve"> work during the Crimean War. However, the wealth and respect Peto had accrued was destroyed in an instant following his involvement with the London, </w:t>
      </w:r>
      <w:proofErr w:type="gramStart"/>
      <w:r w:rsidRPr="009F41DA">
        <w:rPr>
          <w:rFonts w:ascii="Times New Roman" w:hAnsi="Times New Roman" w:cs="Times New Roman"/>
          <w:sz w:val="24"/>
          <w:szCs w:val="24"/>
        </w:rPr>
        <w:t>Chatham</w:t>
      </w:r>
      <w:proofErr w:type="gramEnd"/>
      <w:r w:rsidRPr="009F41DA">
        <w:rPr>
          <w:rFonts w:ascii="Times New Roman" w:hAnsi="Times New Roman" w:cs="Times New Roman"/>
          <w:sz w:val="24"/>
          <w:szCs w:val="24"/>
        </w:rPr>
        <w:t xml:space="preserve"> and Dover Railway during the Overend Gurney crisis. As was the case in the analysis of Hudson, this section is not primarily concerned with either the events of the Overend Gurney crisis, or the question of whether Peto was culpable for it. Rather, it concerns what his representation in news media during and after the crisis means for the overall dynamics of how railway financial crime was viewed in news media. Reports on Peto’s downfall reflect how the negative image of the railway establishment persisted</w:t>
      </w:r>
      <w:r>
        <w:rPr>
          <w:rFonts w:ascii="Times New Roman" w:hAnsi="Times New Roman" w:cs="Times New Roman"/>
          <w:sz w:val="24"/>
          <w:szCs w:val="24"/>
        </w:rPr>
        <w:t xml:space="preserve"> in the 1850s and 1860s.</w:t>
      </w:r>
      <w:r w:rsidRPr="009F41DA">
        <w:rPr>
          <w:rFonts w:ascii="Times New Roman" w:hAnsi="Times New Roman" w:cs="Times New Roman"/>
          <w:sz w:val="24"/>
          <w:szCs w:val="24"/>
        </w:rPr>
        <w:t xml:space="preserve"> Although the character of how they were depicted had changed and to a certain extent mellowed since the white heat of the 1845 Railway Mania and Hudson’s downfall in 1849, the wrongdoing of railway directors and promoters remained widely assumed. </w:t>
      </w:r>
      <w:r>
        <w:rPr>
          <w:rFonts w:ascii="Times New Roman" w:hAnsi="Times New Roman" w:cs="Times New Roman"/>
          <w:sz w:val="24"/>
          <w:szCs w:val="24"/>
        </w:rPr>
        <w:t>Peto’s case</w:t>
      </w:r>
      <w:r w:rsidRPr="009F41DA">
        <w:rPr>
          <w:rFonts w:ascii="Times New Roman" w:hAnsi="Times New Roman" w:cs="Times New Roman"/>
          <w:sz w:val="24"/>
          <w:szCs w:val="24"/>
        </w:rPr>
        <w:t xml:space="preserve"> was also the first financial scandal which was genuinely a joint railway and banking crisis, and the fact that railway enterprise was viewed as equally responsible reflects how the industry was likely viewed as</w:t>
      </w:r>
      <w:r>
        <w:rPr>
          <w:rFonts w:ascii="Times New Roman" w:hAnsi="Times New Roman" w:cs="Times New Roman"/>
          <w:sz w:val="24"/>
          <w:szCs w:val="24"/>
        </w:rPr>
        <w:t xml:space="preserve"> equally</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as suspect and </w:t>
      </w:r>
      <w:r w:rsidRPr="009F41DA">
        <w:rPr>
          <w:rFonts w:ascii="Times New Roman" w:hAnsi="Times New Roman" w:cs="Times New Roman"/>
          <w:sz w:val="24"/>
          <w:szCs w:val="24"/>
        </w:rPr>
        <w:t xml:space="preserve">criminal </w:t>
      </w:r>
      <w:r>
        <w:rPr>
          <w:rFonts w:ascii="Times New Roman" w:hAnsi="Times New Roman" w:cs="Times New Roman"/>
          <w:sz w:val="24"/>
          <w:szCs w:val="24"/>
        </w:rPr>
        <w:t>in nature as</w:t>
      </w:r>
      <w:r w:rsidRPr="009F41DA">
        <w:rPr>
          <w:rFonts w:ascii="Times New Roman" w:hAnsi="Times New Roman" w:cs="Times New Roman"/>
          <w:sz w:val="24"/>
          <w:szCs w:val="24"/>
        </w:rPr>
        <w:t xml:space="preserve"> banking.</w:t>
      </w:r>
    </w:p>
    <w:p w14:paraId="7E5B39E2" w14:textId="77777777"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 xml:space="preserve">In the wake of the Redpath case, as well as the others which had preceded it, Palmerston’s Whig government passed the </w:t>
      </w:r>
      <w:r w:rsidRPr="009F41DA">
        <w:rPr>
          <w:rFonts w:ascii="Times New Roman" w:hAnsi="Times New Roman" w:cs="Times New Roman"/>
          <w:i/>
          <w:iCs/>
          <w:sz w:val="24"/>
          <w:szCs w:val="24"/>
        </w:rPr>
        <w:t>Punishment of Frauds Act</w:t>
      </w:r>
      <w:r w:rsidRPr="009F41DA">
        <w:rPr>
          <w:rFonts w:ascii="Times New Roman" w:hAnsi="Times New Roman" w:cs="Times New Roman"/>
          <w:iCs/>
          <w:sz w:val="24"/>
          <w:szCs w:val="24"/>
        </w:rPr>
        <w:t xml:space="preserve"> </w:t>
      </w:r>
      <w:r w:rsidRPr="009F41DA">
        <w:rPr>
          <w:rFonts w:ascii="Times New Roman" w:hAnsi="Times New Roman" w:cs="Times New Roman"/>
          <w:i/>
          <w:iCs/>
          <w:sz w:val="24"/>
          <w:szCs w:val="24"/>
        </w:rPr>
        <w:t>1857</w:t>
      </w:r>
      <w:r w:rsidRPr="009F41DA">
        <w:rPr>
          <w:rFonts w:ascii="Times New Roman" w:hAnsi="Times New Roman" w:cs="Times New Roman"/>
          <w:sz w:val="24"/>
          <w:szCs w:val="24"/>
        </w:rPr>
        <w:t>.</w:t>
      </w:r>
      <w:r w:rsidRPr="009F41DA">
        <w:rPr>
          <w:rStyle w:val="FootnoteReference"/>
          <w:rFonts w:ascii="Times New Roman" w:hAnsi="Times New Roman" w:cs="Times New Roman"/>
        </w:rPr>
        <w:footnoteReference w:id="350"/>
      </w:r>
      <w:r w:rsidRPr="009F41DA">
        <w:rPr>
          <w:rFonts w:ascii="Times New Roman" w:hAnsi="Times New Roman" w:cs="Times New Roman"/>
          <w:sz w:val="24"/>
          <w:szCs w:val="24"/>
        </w:rPr>
        <w:t xml:space="preserve"> The </w:t>
      </w:r>
      <w:r>
        <w:rPr>
          <w:rFonts w:ascii="Times New Roman" w:hAnsi="Times New Roman" w:cs="Times New Roman"/>
          <w:sz w:val="24"/>
          <w:szCs w:val="24"/>
        </w:rPr>
        <w:t xml:space="preserve">law made it a </w:t>
      </w:r>
      <w:r w:rsidRPr="009F41DA">
        <w:rPr>
          <w:rFonts w:ascii="Times New Roman" w:hAnsi="Times New Roman" w:cs="Times New Roman"/>
          <w:sz w:val="24"/>
          <w:szCs w:val="24"/>
        </w:rPr>
        <w:t>misdemeanour for any director or manager to "fraudulently take or apply, for his own use, any of the money or other property" of the company for anything other than payment of a just debt, and with "intent to defraud" omit to record this in the company's books</w:t>
      </w:r>
      <w:r>
        <w:rPr>
          <w:rFonts w:ascii="Times New Roman" w:hAnsi="Times New Roman" w:cs="Times New Roman"/>
          <w:sz w:val="24"/>
          <w:szCs w:val="24"/>
        </w:rPr>
        <w:t>.</w:t>
      </w:r>
      <w:r w:rsidRPr="002D7A8B">
        <w:rPr>
          <w:rFonts w:ascii="Times New Roman" w:hAnsi="Times New Roman" w:cs="Times New Roman"/>
          <w:sz w:val="24"/>
          <w:szCs w:val="24"/>
        </w:rPr>
        <w:t xml:space="preserve"> </w:t>
      </w:r>
      <w:r>
        <w:rPr>
          <w:rFonts w:ascii="Times New Roman" w:hAnsi="Times New Roman" w:cs="Times New Roman"/>
          <w:sz w:val="24"/>
          <w:szCs w:val="24"/>
        </w:rPr>
        <w:t xml:space="preserve">It was later redrafted </w:t>
      </w:r>
      <w:r w:rsidRPr="009F41DA">
        <w:rPr>
          <w:rFonts w:ascii="Times New Roman" w:hAnsi="Times New Roman" w:cs="Times New Roman"/>
          <w:sz w:val="24"/>
          <w:szCs w:val="24"/>
        </w:rPr>
        <w:t>to prevent the misappropriation of company funds by company officials</w:t>
      </w:r>
      <w:r>
        <w:rPr>
          <w:rFonts w:ascii="Times New Roman" w:hAnsi="Times New Roman" w:cs="Times New Roman"/>
          <w:sz w:val="24"/>
          <w:szCs w:val="24"/>
        </w:rPr>
        <w:t>,</w:t>
      </w:r>
      <w:r w:rsidRPr="009F41DA">
        <w:rPr>
          <w:rFonts w:ascii="Times New Roman" w:hAnsi="Times New Roman" w:cs="Times New Roman"/>
          <w:sz w:val="24"/>
          <w:szCs w:val="24"/>
        </w:rPr>
        <w:t xml:space="preserve"> </w:t>
      </w:r>
      <w:r>
        <w:rPr>
          <w:rFonts w:ascii="Times New Roman" w:hAnsi="Times New Roman" w:cs="Times New Roman"/>
          <w:sz w:val="24"/>
          <w:szCs w:val="24"/>
        </w:rPr>
        <w:t>which</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previously had legally </w:t>
      </w:r>
      <w:r w:rsidRPr="009F41DA">
        <w:rPr>
          <w:rFonts w:ascii="Times New Roman" w:hAnsi="Times New Roman" w:cs="Times New Roman"/>
          <w:sz w:val="24"/>
          <w:szCs w:val="24"/>
        </w:rPr>
        <w:t xml:space="preserve">been </w:t>
      </w:r>
      <w:r>
        <w:rPr>
          <w:rFonts w:ascii="Times New Roman" w:hAnsi="Times New Roman" w:cs="Times New Roman"/>
          <w:sz w:val="24"/>
          <w:szCs w:val="24"/>
        </w:rPr>
        <w:t>deemed</w:t>
      </w:r>
      <w:r w:rsidRPr="009F41DA">
        <w:rPr>
          <w:rFonts w:ascii="Times New Roman" w:hAnsi="Times New Roman" w:cs="Times New Roman"/>
          <w:sz w:val="24"/>
          <w:szCs w:val="24"/>
        </w:rPr>
        <w:t xml:space="preserve"> debt</w:t>
      </w:r>
      <w:r>
        <w:rPr>
          <w:rFonts w:ascii="Times New Roman" w:hAnsi="Times New Roman" w:cs="Times New Roman"/>
          <w:sz w:val="24"/>
          <w:szCs w:val="24"/>
        </w:rPr>
        <w:t>s.</w:t>
      </w:r>
      <w:r w:rsidRPr="009F41DA">
        <w:rPr>
          <w:rFonts w:ascii="Times New Roman" w:hAnsi="Times New Roman" w:cs="Times New Roman"/>
          <w:sz w:val="24"/>
          <w:szCs w:val="24"/>
        </w:rPr>
        <w:t xml:space="preserve"> </w:t>
      </w:r>
      <w:r>
        <w:rPr>
          <w:rFonts w:ascii="Times New Roman" w:hAnsi="Times New Roman" w:cs="Times New Roman"/>
          <w:sz w:val="24"/>
          <w:szCs w:val="24"/>
        </w:rPr>
        <w:t>The law</w:t>
      </w:r>
      <w:r w:rsidRPr="009F41DA">
        <w:rPr>
          <w:rFonts w:ascii="Times New Roman" w:hAnsi="Times New Roman" w:cs="Times New Roman"/>
          <w:sz w:val="24"/>
          <w:szCs w:val="24"/>
        </w:rPr>
        <w:t xml:space="preserve"> also </w:t>
      </w:r>
      <w:r w:rsidRPr="009F41DA">
        <w:rPr>
          <w:rFonts w:ascii="Times New Roman" w:hAnsi="Times New Roman" w:cs="Times New Roman"/>
          <w:bCs/>
          <w:sz w:val="24"/>
          <w:szCs w:val="24"/>
        </w:rPr>
        <w:t>criminalised the falsification of company books</w:t>
      </w:r>
      <w:r>
        <w:rPr>
          <w:rFonts w:ascii="Times New Roman" w:hAnsi="Times New Roman" w:cs="Times New Roman"/>
          <w:bCs/>
          <w:sz w:val="24"/>
          <w:szCs w:val="24"/>
        </w:rPr>
        <w:t xml:space="preserve">, </w:t>
      </w:r>
      <w:r w:rsidRPr="009F41DA">
        <w:rPr>
          <w:rFonts w:ascii="Times New Roman" w:hAnsi="Times New Roman" w:cs="Times New Roman"/>
          <w:bCs/>
          <w:sz w:val="24"/>
          <w:szCs w:val="24"/>
        </w:rPr>
        <w:t>eight years after Hudson’s falsification had come to light</w:t>
      </w:r>
      <w:r>
        <w:rPr>
          <w:rFonts w:ascii="Times New Roman" w:hAnsi="Times New Roman" w:cs="Times New Roman"/>
          <w:bCs/>
          <w:sz w:val="24"/>
          <w:szCs w:val="24"/>
        </w:rPr>
        <w:t xml:space="preserve">, </w:t>
      </w:r>
      <w:r w:rsidRPr="009F41DA">
        <w:rPr>
          <w:rFonts w:ascii="Times New Roman" w:hAnsi="Times New Roman" w:cs="Times New Roman"/>
          <w:bCs/>
          <w:sz w:val="24"/>
          <w:szCs w:val="24"/>
        </w:rPr>
        <w:t xml:space="preserve">and </w:t>
      </w:r>
      <w:r w:rsidRPr="009F41DA">
        <w:rPr>
          <w:rFonts w:ascii="Times New Roman" w:hAnsi="Times New Roman" w:cs="Times New Roman"/>
          <w:sz w:val="24"/>
          <w:szCs w:val="24"/>
        </w:rPr>
        <w:t xml:space="preserve">legislated </w:t>
      </w:r>
      <w:r w:rsidRPr="009F41DA">
        <w:rPr>
          <w:rFonts w:ascii="Times New Roman" w:hAnsi="Times New Roman" w:cs="Times New Roman"/>
          <w:sz w:val="24"/>
          <w:szCs w:val="24"/>
        </w:rPr>
        <w:lastRenderedPageBreak/>
        <w:t>against the publication of false statements.</w:t>
      </w:r>
      <w:r w:rsidRPr="009F41DA">
        <w:rPr>
          <w:rStyle w:val="FootnoteReference"/>
          <w:rFonts w:ascii="Times New Roman" w:hAnsi="Times New Roman" w:cs="Times New Roman"/>
        </w:rPr>
        <w:footnoteReference w:id="351"/>
      </w:r>
      <w:r w:rsidRPr="009F41DA">
        <w:rPr>
          <w:rFonts w:ascii="Times New Roman" w:hAnsi="Times New Roman" w:cs="Times New Roman"/>
          <w:sz w:val="24"/>
          <w:szCs w:val="24"/>
        </w:rPr>
        <w:t xml:space="preserve"> The mileage of British railways increased by almost half between 1860 and 1866, a phenomenon which</w:t>
      </w:r>
      <w:r>
        <w:rPr>
          <w:rFonts w:ascii="Times New Roman" w:hAnsi="Times New Roman" w:cs="Times New Roman"/>
          <w:sz w:val="24"/>
          <w:szCs w:val="24"/>
        </w:rPr>
        <w:t xml:space="preserve"> prompted</w:t>
      </w:r>
      <w:r w:rsidRPr="009F41DA">
        <w:rPr>
          <w:rFonts w:ascii="Times New Roman" w:hAnsi="Times New Roman" w:cs="Times New Roman"/>
          <w:sz w:val="24"/>
          <w:szCs w:val="24"/>
        </w:rPr>
        <w:t xml:space="preserve"> Adrian Vaughan </w:t>
      </w:r>
      <w:r>
        <w:rPr>
          <w:rFonts w:ascii="Times New Roman" w:hAnsi="Times New Roman" w:cs="Times New Roman"/>
          <w:sz w:val="24"/>
          <w:szCs w:val="24"/>
        </w:rPr>
        <w:t xml:space="preserve">to comment </w:t>
      </w:r>
      <w:r w:rsidRPr="009F41DA">
        <w:rPr>
          <w:rFonts w:ascii="Times New Roman" w:hAnsi="Times New Roman" w:cs="Times New Roman"/>
          <w:sz w:val="24"/>
          <w:szCs w:val="24"/>
        </w:rPr>
        <w:t xml:space="preserve">that, as with ‘the previous credit booms, sober observers of the financial world took a dim view of the "overtrading" </w:t>
      </w:r>
      <w:r>
        <w:rPr>
          <w:rFonts w:ascii="Times New Roman" w:hAnsi="Times New Roman" w:cs="Times New Roman"/>
          <w:sz w:val="24"/>
          <w:szCs w:val="24"/>
        </w:rPr>
        <w:t>…</w:t>
      </w:r>
      <w:r w:rsidRPr="009F41DA">
        <w:rPr>
          <w:rFonts w:ascii="Times New Roman" w:hAnsi="Times New Roman" w:cs="Times New Roman"/>
          <w:sz w:val="24"/>
          <w:szCs w:val="24"/>
        </w:rPr>
        <w:t xml:space="preserve"> the fantastic borrowing for railways was, as usual, singled out for particular criticism’.</w:t>
      </w:r>
      <w:r w:rsidRPr="009F41DA">
        <w:rPr>
          <w:rStyle w:val="FootnoteReference"/>
          <w:rFonts w:ascii="Times New Roman" w:hAnsi="Times New Roman" w:cs="Times New Roman"/>
        </w:rPr>
        <w:footnoteReference w:id="352"/>
      </w:r>
      <w:r w:rsidRPr="009F41DA">
        <w:rPr>
          <w:rFonts w:ascii="Times New Roman" w:hAnsi="Times New Roman" w:cs="Times New Roman"/>
          <w:sz w:val="24"/>
          <w:szCs w:val="24"/>
        </w:rPr>
        <w:t xml:space="preserve"> Whether Vaughan is right to argue that the early-to-mid-1860s constituted a</w:t>
      </w:r>
      <w:r>
        <w:rPr>
          <w:rFonts w:ascii="Times New Roman" w:hAnsi="Times New Roman" w:cs="Times New Roman"/>
          <w:sz w:val="24"/>
          <w:szCs w:val="24"/>
        </w:rPr>
        <w:t>n</w:t>
      </w:r>
      <w:r w:rsidRPr="009F41DA">
        <w:rPr>
          <w:rFonts w:ascii="Times New Roman" w:hAnsi="Times New Roman" w:cs="Times New Roman"/>
          <w:sz w:val="24"/>
          <w:szCs w:val="24"/>
        </w:rPr>
        <w:t xml:space="preserve"> investment bubble comparable to the 1845 Mania, sentiment in the financial world </w:t>
      </w:r>
      <w:r>
        <w:rPr>
          <w:rFonts w:ascii="Times New Roman" w:hAnsi="Times New Roman" w:cs="Times New Roman"/>
          <w:sz w:val="24"/>
          <w:szCs w:val="24"/>
        </w:rPr>
        <w:t>had turned</w:t>
      </w:r>
      <w:r w:rsidRPr="009F41DA">
        <w:rPr>
          <w:rFonts w:ascii="Times New Roman" w:hAnsi="Times New Roman" w:cs="Times New Roman"/>
          <w:sz w:val="24"/>
          <w:szCs w:val="24"/>
        </w:rPr>
        <w:t xml:space="preserve"> </w:t>
      </w:r>
      <w:r>
        <w:rPr>
          <w:rFonts w:ascii="Times New Roman" w:hAnsi="Times New Roman" w:cs="Times New Roman"/>
          <w:sz w:val="24"/>
          <w:szCs w:val="24"/>
        </w:rPr>
        <w:t>against railway construction as a potentially good investment.</w:t>
      </w:r>
      <w:r w:rsidRPr="009F41DA">
        <w:rPr>
          <w:rFonts w:ascii="Times New Roman" w:hAnsi="Times New Roman" w:cs="Times New Roman"/>
          <w:sz w:val="24"/>
          <w:szCs w:val="24"/>
        </w:rPr>
        <w:t xml:space="preserve"> </w:t>
      </w:r>
      <w:r>
        <w:rPr>
          <w:rFonts w:ascii="Times New Roman" w:hAnsi="Times New Roman" w:cs="Times New Roman"/>
          <w:sz w:val="24"/>
          <w:szCs w:val="24"/>
        </w:rPr>
        <w:t>A</w:t>
      </w:r>
      <w:r w:rsidRPr="009F41DA">
        <w:rPr>
          <w:rFonts w:ascii="Times New Roman" w:hAnsi="Times New Roman" w:cs="Times New Roman"/>
          <w:sz w:val="24"/>
          <w:szCs w:val="24"/>
        </w:rPr>
        <w:t xml:space="preserve">llied </w:t>
      </w:r>
      <w:r>
        <w:rPr>
          <w:rFonts w:ascii="Times New Roman" w:hAnsi="Times New Roman" w:cs="Times New Roman"/>
          <w:sz w:val="24"/>
          <w:szCs w:val="24"/>
        </w:rPr>
        <w:t>to</w:t>
      </w:r>
      <w:r w:rsidRPr="009F41DA">
        <w:rPr>
          <w:rFonts w:ascii="Times New Roman" w:hAnsi="Times New Roman" w:cs="Times New Roman"/>
          <w:sz w:val="24"/>
          <w:szCs w:val="24"/>
        </w:rPr>
        <w:t xml:space="preserve"> the existing popular image of railway management as likely to be criminal, this created an atmosphere in which railways were likely to be blamed for any economic predicament.</w:t>
      </w:r>
    </w:p>
    <w:p w14:paraId="0CC88A51" w14:textId="77777777"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 xml:space="preserve">The storm broke in the form of the 1866 financial crisis. The crisis involved the investment bank Overend Gurney attempting to set itself up as a potential rival in issuing debentures to the Bank of England. When Overend Gurney collapsed, Peto’s London, Chatham and Dover Railway </w:t>
      </w:r>
      <w:r>
        <w:rPr>
          <w:rFonts w:ascii="Times New Roman" w:hAnsi="Times New Roman" w:cs="Times New Roman"/>
          <w:sz w:val="24"/>
          <w:szCs w:val="24"/>
        </w:rPr>
        <w:t>was</w:t>
      </w:r>
      <w:r w:rsidRPr="009F41DA">
        <w:rPr>
          <w:rFonts w:ascii="Times New Roman" w:hAnsi="Times New Roman" w:cs="Times New Roman"/>
          <w:sz w:val="24"/>
          <w:szCs w:val="24"/>
        </w:rPr>
        <w:t xml:space="preserve"> the hardest-hit company. However, the amount of focus on Peto as a prominent railwayman in the aftermath of the collapse made both him and the railways appear to be far more directly involved the crisis than they were. Although the response to the crisis involved sharp criticism of railways and the negative characterisation of the railway establishment, Peto himself was treated much less harshly than Hudson had been in the 1840s. This was for several reasons. There was no potential social revolution in 1866, and there were not as many people – or newspaper readers – investing in railway companies</w:t>
      </w:r>
      <w:r>
        <w:rPr>
          <w:rFonts w:ascii="Times New Roman" w:hAnsi="Times New Roman" w:cs="Times New Roman"/>
          <w:sz w:val="24"/>
          <w:szCs w:val="24"/>
        </w:rPr>
        <w:t>,</w:t>
      </w:r>
      <w:r w:rsidRPr="009F41DA">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9F41DA">
        <w:rPr>
          <w:rFonts w:ascii="Times New Roman" w:hAnsi="Times New Roman" w:cs="Times New Roman"/>
          <w:sz w:val="24"/>
          <w:szCs w:val="24"/>
        </w:rPr>
        <w:t xml:space="preserve">the fact that the crisis only affected one company directly meant less of a sense of chaos, particularly given that the company survived. Lastly, there was considerable confusion over whether Peto was a director of the LCDR, or merely a contractor. However, Peto and other railway influencers were attacked in news media, </w:t>
      </w:r>
      <w:proofErr w:type="gramStart"/>
      <w:r w:rsidRPr="009F41DA">
        <w:rPr>
          <w:rFonts w:ascii="Times New Roman" w:hAnsi="Times New Roman" w:cs="Times New Roman"/>
          <w:sz w:val="24"/>
          <w:szCs w:val="24"/>
        </w:rPr>
        <w:t>in spite of</w:t>
      </w:r>
      <w:proofErr w:type="gramEnd"/>
      <w:r w:rsidRPr="009F41DA">
        <w:rPr>
          <w:rFonts w:ascii="Times New Roman" w:hAnsi="Times New Roman" w:cs="Times New Roman"/>
          <w:sz w:val="24"/>
          <w:szCs w:val="24"/>
        </w:rPr>
        <w:t xml:space="preserve"> their relative lack of culpability for the crisis, which was precipitated by Overend Gurney’s aggressive speculation, which led to them become unacceptably overextended in 1866. Normal procedure would have been for the Bank of England to lend Overend Gurney aid; however, this did not take place. Michie writes that since Overend Gurney ‘appeared to be a direct threat to the Bank of England… this rivalry explains the Bank of England's reluctance to provide [them] with emergency support in the crisis of 1866. Conversely, the collapse of Overend &amp; Gurney in that year </w:t>
      </w:r>
      <w:r w:rsidRPr="009F41DA">
        <w:rPr>
          <w:rFonts w:ascii="Times New Roman" w:hAnsi="Times New Roman" w:cs="Times New Roman"/>
          <w:sz w:val="24"/>
          <w:szCs w:val="24"/>
        </w:rPr>
        <w:lastRenderedPageBreak/>
        <w:t>removed it as a threat.</w:t>
      </w:r>
      <w:r w:rsidRPr="009F41DA">
        <w:rPr>
          <w:rStyle w:val="FootnoteReference"/>
          <w:rFonts w:ascii="Times New Roman" w:hAnsi="Times New Roman" w:cs="Times New Roman"/>
        </w:rPr>
        <w:footnoteReference w:id="353"/>
      </w:r>
      <w:r w:rsidRPr="009F41DA">
        <w:rPr>
          <w:rFonts w:ascii="Times New Roman" w:hAnsi="Times New Roman" w:cs="Times New Roman"/>
          <w:sz w:val="24"/>
          <w:szCs w:val="24"/>
        </w:rPr>
        <w:t xml:space="preserve"> Peto’s LCDR were particularly badly hit by Overend Gurney’s collapse, since much of their capital was housed there; the company required a prolonged period of administration and was close to being abandoned altogether. </w:t>
      </w:r>
    </w:p>
    <w:p w14:paraId="046EF89B" w14:textId="77777777" w:rsidR="0080653E" w:rsidRPr="009F41DA"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Yet t</w:t>
      </w:r>
      <w:r w:rsidRPr="009F41DA">
        <w:rPr>
          <w:rFonts w:ascii="Times New Roman" w:hAnsi="Times New Roman" w:cs="Times New Roman"/>
          <w:sz w:val="24"/>
          <w:szCs w:val="24"/>
        </w:rPr>
        <w:t>he prominence of both Peto and of railways meant that he accrued the notoriety associated with the crisis. Jack Simmons writes tha</w:t>
      </w:r>
      <w:r>
        <w:rPr>
          <w:rFonts w:ascii="Times New Roman" w:hAnsi="Times New Roman" w:cs="Times New Roman"/>
          <w:sz w:val="24"/>
          <w:szCs w:val="24"/>
        </w:rPr>
        <w:t>t</w:t>
      </w:r>
      <w:r w:rsidRPr="009F41DA">
        <w:rPr>
          <w:rFonts w:ascii="Times New Roman" w:hAnsi="Times New Roman" w:cs="Times New Roman"/>
          <w:sz w:val="24"/>
          <w:szCs w:val="24"/>
        </w:rPr>
        <w:t xml:space="preserve"> Peto</w:t>
      </w:r>
      <w:r>
        <w:rPr>
          <w:rFonts w:ascii="Times New Roman" w:hAnsi="Times New Roman" w:cs="Times New Roman"/>
          <w:sz w:val="24"/>
          <w:szCs w:val="24"/>
        </w:rPr>
        <w:t xml:space="preserve"> – as a result of newspaper coverage of his business activities –</w:t>
      </w:r>
      <w:r w:rsidRPr="009F41DA">
        <w:rPr>
          <w:rFonts w:ascii="Times New Roman" w:hAnsi="Times New Roman" w:cs="Times New Roman"/>
          <w:sz w:val="24"/>
          <w:szCs w:val="24"/>
        </w:rPr>
        <w:t xml:space="preserve"> ‘was in the public eye and the public perceived, rightly or wrongly, that it was he who had brought down Overend Gurney, which in turn had panicked the </w:t>
      </w:r>
      <w:proofErr w:type="gramStart"/>
      <w:r w:rsidRPr="009F41DA">
        <w:rPr>
          <w:rFonts w:ascii="Times New Roman" w:hAnsi="Times New Roman" w:cs="Times New Roman"/>
          <w:sz w:val="24"/>
          <w:szCs w:val="24"/>
        </w:rPr>
        <w:t>City</w:t>
      </w:r>
      <w:proofErr w:type="gramEnd"/>
      <w:r w:rsidRPr="009F41DA">
        <w:rPr>
          <w:rFonts w:ascii="Times New Roman" w:hAnsi="Times New Roman" w:cs="Times New Roman"/>
          <w:sz w:val="24"/>
          <w:szCs w:val="24"/>
        </w:rPr>
        <w:t>.</w:t>
      </w:r>
      <w:r w:rsidRPr="009F41DA">
        <w:rPr>
          <w:rStyle w:val="FootnoteReference"/>
          <w:rFonts w:ascii="Times New Roman" w:hAnsi="Times New Roman" w:cs="Times New Roman"/>
        </w:rPr>
        <w:footnoteReference w:id="354"/>
      </w:r>
      <w:r w:rsidRPr="009F41DA">
        <w:rPr>
          <w:rFonts w:ascii="Times New Roman" w:hAnsi="Times New Roman" w:cs="Times New Roman"/>
          <w:sz w:val="24"/>
          <w:szCs w:val="24"/>
        </w:rPr>
        <w:t xml:space="preserve"> Many of Peto’s actions as director of the LCDR were viewed as </w:t>
      </w:r>
      <w:r>
        <w:rPr>
          <w:rFonts w:ascii="Times New Roman" w:hAnsi="Times New Roman" w:cs="Times New Roman"/>
          <w:sz w:val="24"/>
          <w:szCs w:val="24"/>
        </w:rPr>
        <w:t>unethical,</w:t>
      </w:r>
      <w:r w:rsidRPr="009F41DA">
        <w:rPr>
          <w:rFonts w:ascii="Times New Roman" w:hAnsi="Times New Roman" w:cs="Times New Roman"/>
          <w:sz w:val="24"/>
          <w:szCs w:val="24"/>
        </w:rPr>
        <w:t xml:space="preserve"> and some were </w:t>
      </w:r>
      <w:r>
        <w:rPr>
          <w:rFonts w:ascii="Times New Roman" w:hAnsi="Times New Roman" w:cs="Times New Roman"/>
          <w:sz w:val="24"/>
          <w:szCs w:val="24"/>
        </w:rPr>
        <w:t xml:space="preserve">in fact </w:t>
      </w:r>
      <w:r w:rsidRPr="009F41DA">
        <w:rPr>
          <w:rFonts w:ascii="Times New Roman" w:hAnsi="Times New Roman" w:cs="Times New Roman"/>
          <w:sz w:val="24"/>
          <w:szCs w:val="24"/>
        </w:rPr>
        <w:t>illegal. Peto had funded a LCDR debt of £1.25 million in 1863, which enabled the company to issue more stock, which Peto then in turn bought himself, at a heavy discount. Furthermore, the company stated on its official certification for the stock that the majority of it had been subscribed for, allowing</w:t>
      </w:r>
      <w:r>
        <w:rPr>
          <w:rFonts w:ascii="Times New Roman" w:hAnsi="Times New Roman" w:cs="Times New Roman"/>
          <w:sz w:val="24"/>
          <w:szCs w:val="24"/>
        </w:rPr>
        <w:t xml:space="preserve"> the</w:t>
      </w:r>
      <w:r w:rsidRPr="009F41DA">
        <w:rPr>
          <w:rFonts w:ascii="Times New Roman" w:hAnsi="Times New Roman" w:cs="Times New Roman"/>
          <w:sz w:val="24"/>
          <w:szCs w:val="24"/>
        </w:rPr>
        <w:t xml:space="preserve"> company to raise cash against debentures, an illegal manoeuvre.</w:t>
      </w:r>
      <w:r w:rsidRPr="009F41DA">
        <w:rPr>
          <w:rStyle w:val="FootnoteReference"/>
          <w:rFonts w:ascii="Times New Roman" w:hAnsi="Times New Roman" w:cs="Times New Roman"/>
        </w:rPr>
        <w:footnoteReference w:id="355"/>
      </w:r>
      <w:r w:rsidRPr="009F41DA">
        <w:rPr>
          <w:rFonts w:ascii="Times New Roman" w:hAnsi="Times New Roman" w:cs="Times New Roman"/>
          <w:sz w:val="24"/>
          <w:szCs w:val="24"/>
        </w:rPr>
        <w:t xml:space="preserve"> In 1865, when rumblings about the financial situation began to be published, there were well over twice the number of total articles about Peto than there had been in 1864 (936 as opposed to 367)</w:t>
      </w:r>
      <w:r>
        <w:rPr>
          <w:rFonts w:ascii="Times New Roman" w:hAnsi="Times New Roman" w:cs="Times New Roman"/>
          <w:sz w:val="24"/>
          <w:szCs w:val="24"/>
        </w:rPr>
        <w:t>.  E</w:t>
      </w:r>
      <w:r w:rsidRPr="009F41DA">
        <w:rPr>
          <w:rFonts w:ascii="Times New Roman" w:hAnsi="Times New Roman" w:cs="Times New Roman"/>
          <w:sz w:val="24"/>
          <w:szCs w:val="24"/>
        </w:rPr>
        <w:t xml:space="preserve">ven though the scandal peaked in the middle months of 1866 and reports became far less numerous, there were still nearly double the amount of articles concerning Peto </w:t>
      </w:r>
      <w:r>
        <w:rPr>
          <w:rFonts w:ascii="Times New Roman" w:hAnsi="Times New Roman" w:cs="Times New Roman"/>
          <w:sz w:val="24"/>
          <w:szCs w:val="24"/>
        </w:rPr>
        <w:t xml:space="preserve">in that year </w:t>
      </w:r>
      <w:r w:rsidRPr="009F41DA">
        <w:rPr>
          <w:rFonts w:ascii="Times New Roman" w:hAnsi="Times New Roman" w:cs="Times New Roman"/>
          <w:sz w:val="24"/>
          <w:szCs w:val="24"/>
        </w:rPr>
        <w:t>than before the crisis came to a head (645).</w:t>
      </w:r>
      <w:r w:rsidRPr="009F41DA">
        <w:rPr>
          <w:rStyle w:val="FootnoteReference"/>
          <w:rFonts w:ascii="Times New Roman" w:hAnsi="Times New Roman" w:cs="Times New Roman"/>
        </w:rPr>
        <w:footnoteReference w:id="356"/>
      </w:r>
      <w:r w:rsidRPr="009F41DA">
        <w:rPr>
          <w:rFonts w:ascii="Times New Roman" w:hAnsi="Times New Roman" w:cs="Times New Roman"/>
          <w:sz w:val="24"/>
          <w:szCs w:val="24"/>
        </w:rPr>
        <w:t xml:space="preserve"> Many of these reports and articles</w:t>
      </w:r>
      <w:r>
        <w:rPr>
          <w:rFonts w:ascii="Times New Roman" w:hAnsi="Times New Roman" w:cs="Times New Roman"/>
          <w:sz w:val="24"/>
          <w:szCs w:val="24"/>
        </w:rPr>
        <w:t xml:space="preserve"> – as well as those produced during the trial of Overend and Gurney in 1868 –</w:t>
      </w:r>
      <w:r w:rsidRPr="009F41DA">
        <w:rPr>
          <w:rFonts w:ascii="Times New Roman" w:hAnsi="Times New Roman" w:cs="Times New Roman"/>
          <w:sz w:val="24"/>
          <w:szCs w:val="24"/>
        </w:rPr>
        <w:t xml:space="preserve"> condemned Peto, particularly after the crisis became public knowledge</w:t>
      </w:r>
      <w:r>
        <w:rPr>
          <w:rFonts w:ascii="Times New Roman" w:hAnsi="Times New Roman" w:cs="Times New Roman"/>
          <w:sz w:val="24"/>
          <w:szCs w:val="24"/>
        </w:rPr>
        <w:t>. One conflated Peto with Overend and Gurney itself, writing that ‘the depression of trade [is] much owing to the Overend and Gurney and Peto sorts of manipulations in money matters, which have wounded public confidence terribly’,</w:t>
      </w:r>
      <w:r>
        <w:rPr>
          <w:rStyle w:val="FootnoteReference"/>
          <w:rFonts w:ascii="Times New Roman" w:hAnsi="Times New Roman" w:cs="Times New Roman"/>
          <w:sz w:val="24"/>
          <w:szCs w:val="24"/>
        </w:rPr>
        <w:footnoteReference w:id="357"/>
      </w:r>
      <w:r>
        <w:rPr>
          <w:rFonts w:ascii="Times New Roman" w:hAnsi="Times New Roman" w:cs="Times New Roman"/>
          <w:sz w:val="24"/>
          <w:szCs w:val="24"/>
        </w:rPr>
        <w:t xml:space="preserve"> while another suggested that the complexity of the accounts Peto provided during his bankruptcy hearings was because ‘creditors are more easily bamboozled and seduced into compromises because they can form just no notion of how estates will turn out’.</w:t>
      </w:r>
      <w:r>
        <w:rPr>
          <w:rStyle w:val="FootnoteReference"/>
          <w:rFonts w:ascii="Times New Roman" w:hAnsi="Times New Roman" w:cs="Times New Roman"/>
          <w:sz w:val="24"/>
          <w:szCs w:val="24"/>
        </w:rPr>
        <w:footnoteReference w:id="358"/>
      </w:r>
      <w:r>
        <w:rPr>
          <w:rFonts w:ascii="Times New Roman" w:hAnsi="Times New Roman" w:cs="Times New Roman"/>
          <w:sz w:val="24"/>
          <w:szCs w:val="24"/>
        </w:rPr>
        <w:t xml:space="preserve"> S</w:t>
      </w:r>
      <w:r w:rsidRPr="009F41DA">
        <w:rPr>
          <w:rFonts w:ascii="Times New Roman" w:hAnsi="Times New Roman" w:cs="Times New Roman"/>
          <w:sz w:val="24"/>
          <w:szCs w:val="24"/>
        </w:rPr>
        <w:t xml:space="preserve">ome queried what his example might lead to. The </w:t>
      </w:r>
      <w:r w:rsidRPr="009F41DA">
        <w:rPr>
          <w:rFonts w:ascii="Times New Roman" w:hAnsi="Times New Roman" w:cs="Times New Roman"/>
          <w:i/>
          <w:sz w:val="24"/>
          <w:szCs w:val="24"/>
        </w:rPr>
        <w:t>Sunday Times</w:t>
      </w:r>
      <w:r w:rsidRPr="009F41DA">
        <w:rPr>
          <w:rFonts w:ascii="Times New Roman" w:hAnsi="Times New Roman" w:cs="Times New Roman"/>
          <w:sz w:val="24"/>
          <w:szCs w:val="24"/>
        </w:rPr>
        <w:t xml:space="preserve">’ premier columnist, William Howard Russell, is likely to have known Peto in the Crimean War, when Russell was a reporter and Peto’s company was contracted to construct a </w:t>
      </w:r>
      <w:r w:rsidRPr="009F41DA">
        <w:rPr>
          <w:rFonts w:ascii="Times New Roman" w:hAnsi="Times New Roman" w:cs="Times New Roman"/>
          <w:sz w:val="24"/>
          <w:szCs w:val="24"/>
        </w:rPr>
        <w:lastRenderedPageBreak/>
        <w:t>railway for military use, in part as a response to Russell’s expose on cholera outbreaks. Stressing the extent of the crisis and Peto’s role in it, Russell wrote</w:t>
      </w:r>
      <w:r>
        <w:rPr>
          <w:rFonts w:ascii="Times New Roman" w:hAnsi="Times New Roman" w:cs="Times New Roman"/>
          <w:sz w:val="24"/>
          <w:szCs w:val="24"/>
        </w:rPr>
        <w:t xml:space="preserve"> in his 13</w:t>
      </w:r>
      <w:r w:rsidRPr="00FE4B29">
        <w:rPr>
          <w:rFonts w:ascii="Times New Roman" w:hAnsi="Times New Roman" w:cs="Times New Roman"/>
          <w:sz w:val="24"/>
          <w:szCs w:val="24"/>
          <w:vertAlign w:val="superscript"/>
        </w:rPr>
        <w:t>th</w:t>
      </w:r>
      <w:r>
        <w:rPr>
          <w:rFonts w:ascii="Times New Roman" w:hAnsi="Times New Roman" w:cs="Times New Roman"/>
          <w:sz w:val="24"/>
          <w:szCs w:val="24"/>
        </w:rPr>
        <w:t xml:space="preserve"> May 1866 column</w:t>
      </w:r>
      <w:r w:rsidRPr="009F41DA">
        <w:rPr>
          <w:rFonts w:ascii="Times New Roman" w:hAnsi="Times New Roman" w:cs="Times New Roman"/>
          <w:sz w:val="24"/>
          <w:szCs w:val="24"/>
        </w:rPr>
        <w:t xml:space="preserve"> that ‘the Panic which prevailed in the City on Friday appears to have exceeded in magnitude anything remembered by the oldest </w:t>
      </w:r>
      <w:r w:rsidRPr="009F41DA">
        <w:rPr>
          <w:rFonts w:ascii="Times New Roman" w:hAnsi="Times New Roman" w:cs="Times New Roman"/>
          <w:i/>
          <w:sz w:val="24"/>
          <w:szCs w:val="24"/>
        </w:rPr>
        <w:t xml:space="preserve">habitues </w:t>
      </w:r>
      <w:r w:rsidRPr="009F41DA">
        <w:rPr>
          <w:rFonts w:ascii="Times New Roman" w:hAnsi="Times New Roman" w:cs="Times New Roman"/>
          <w:sz w:val="24"/>
          <w:szCs w:val="24"/>
        </w:rPr>
        <w:t xml:space="preserve">of the Stock Exchange’, and identified ‘the most important of the temporary suspensions [as] that of Messrs. Peto and Betts’, the name of Peto’s construction company, which was in turn affected by </w:t>
      </w:r>
      <w:r>
        <w:rPr>
          <w:rFonts w:ascii="Times New Roman" w:hAnsi="Times New Roman" w:cs="Times New Roman"/>
          <w:sz w:val="24"/>
          <w:szCs w:val="24"/>
        </w:rPr>
        <w:t>the failure of Peto’s complicated financing schemes for his overextended, debt-ridden railway companies</w:t>
      </w:r>
      <w:r w:rsidRPr="009F41DA">
        <w:rPr>
          <w:rFonts w:ascii="Times New Roman" w:hAnsi="Times New Roman" w:cs="Times New Roman"/>
          <w:sz w:val="24"/>
          <w:szCs w:val="24"/>
        </w:rPr>
        <w:t>.</w:t>
      </w:r>
      <w:r w:rsidRPr="009F41DA">
        <w:rPr>
          <w:rStyle w:val="FootnoteReference"/>
          <w:rFonts w:ascii="Times New Roman" w:hAnsi="Times New Roman" w:cs="Times New Roman"/>
        </w:rPr>
        <w:footnoteReference w:id="359"/>
      </w:r>
      <w:r w:rsidRPr="009F41DA">
        <w:rPr>
          <w:rFonts w:ascii="Times New Roman" w:hAnsi="Times New Roman" w:cs="Times New Roman"/>
          <w:sz w:val="24"/>
          <w:szCs w:val="24"/>
        </w:rPr>
        <w:t xml:space="preserve"> An editorial in the </w:t>
      </w:r>
      <w:r w:rsidRPr="009F41DA">
        <w:rPr>
          <w:rFonts w:ascii="Times New Roman" w:hAnsi="Times New Roman" w:cs="Times New Roman"/>
          <w:i/>
          <w:sz w:val="24"/>
          <w:szCs w:val="24"/>
        </w:rPr>
        <w:t xml:space="preserve">Economist </w:t>
      </w:r>
      <w:r w:rsidRPr="009F41DA">
        <w:rPr>
          <w:rFonts w:ascii="Times New Roman" w:hAnsi="Times New Roman" w:cs="Times New Roman"/>
          <w:sz w:val="24"/>
          <w:szCs w:val="24"/>
        </w:rPr>
        <w:t xml:space="preserve">wrote ‘The inference as to the late Act of Parliament is very plain. If such things can be done by Sir Morton Peto, what will not others do? What may not happen, in petty railways, where the directors are needy… who can </w:t>
      </w:r>
      <w:r w:rsidRPr="009F41DA">
        <w:rPr>
          <w:rFonts w:ascii="Times New Roman" w:hAnsi="Times New Roman" w:cs="Times New Roman"/>
          <w:i/>
          <w:sz w:val="24"/>
          <w:szCs w:val="24"/>
        </w:rPr>
        <w:t>now</w:t>
      </w:r>
      <w:r w:rsidRPr="009F41DA">
        <w:rPr>
          <w:rFonts w:ascii="Times New Roman" w:hAnsi="Times New Roman" w:cs="Times New Roman"/>
          <w:sz w:val="24"/>
          <w:szCs w:val="24"/>
        </w:rPr>
        <w:t>, in such a case, place reliance on the signature of a secretary and the endorsement of a director?’,</w:t>
      </w:r>
      <w:r w:rsidRPr="009F41DA">
        <w:rPr>
          <w:rStyle w:val="FootnoteReference"/>
          <w:rFonts w:ascii="Times New Roman" w:hAnsi="Times New Roman" w:cs="Times New Roman"/>
        </w:rPr>
        <w:footnoteReference w:id="360"/>
      </w:r>
      <w:r w:rsidRPr="009F41DA">
        <w:rPr>
          <w:rFonts w:ascii="Times New Roman" w:hAnsi="Times New Roman" w:cs="Times New Roman"/>
          <w:sz w:val="24"/>
          <w:szCs w:val="24"/>
        </w:rPr>
        <w:t xml:space="preserve"> demonstrating both Peto’s prominence and the sense that all railway directors were concerned with money and profits more than they were lawful behaviour. </w:t>
      </w:r>
    </w:p>
    <w:p w14:paraId="3044081C" w14:textId="77777777" w:rsidR="0080653E" w:rsidRPr="009F41DA" w:rsidRDefault="0080653E" w:rsidP="0080653E">
      <w:pPr>
        <w:spacing w:line="360" w:lineRule="auto"/>
        <w:ind w:firstLine="720"/>
        <w:rPr>
          <w:rFonts w:ascii="Times New Roman" w:hAnsi="Times New Roman" w:cs="Times New Roman"/>
          <w:sz w:val="24"/>
          <w:szCs w:val="24"/>
        </w:rPr>
      </w:pPr>
      <w:r w:rsidRPr="009F41DA">
        <w:rPr>
          <w:rFonts w:ascii="Times New Roman" w:hAnsi="Times New Roman" w:cs="Times New Roman"/>
          <w:sz w:val="24"/>
          <w:szCs w:val="24"/>
        </w:rPr>
        <w:t xml:space="preserve">However, although Peto was always named in articles concerning the crisis, the extent to which he was </w:t>
      </w:r>
      <w:proofErr w:type="gramStart"/>
      <w:r w:rsidRPr="009F41DA">
        <w:rPr>
          <w:rFonts w:ascii="Times New Roman" w:hAnsi="Times New Roman" w:cs="Times New Roman"/>
          <w:sz w:val="24"/>
          <w:szCs w:val="24"/>
        </w:rPr>
        <w:t>actually shamed</w:t>
      </w:r>
      <w:proofErr w:type="gramEnd"/>
      <w:r w:rsidRPr="009F41DA">
        <w:rPr>
          <w:rFonts w:ascii="Times New Roman" w:hAnsi="Times New Roman" w:cs="Times New Roman"/>
          <w:sz w:val="24"/>
          <w:szCs w:val="24"/>
        </w:rPr>
        <w:t xml:space="preserve"> – beyond the stigma caused by the mere fact of</w:t>
      </w:r>
      <w:r>
        <w:rPr>
          <w:rFonts w:ascii="Times New Roman" w:hAnsi="Times New Roman" w:cs="Times New Roman"/>
          <w:sz w:val="24"/>
          <w:szCs w:val="24"/>
        </w:rPr>
        <w:t xml:space="preserve"> being identified in news media as a bankrupt</w:t>
      </w:r>
      <w:r w:rsidRPr="009F41DA">
        <w:rPr>
          <w:rFonts w:ascii="Times New Roman" w:hAnsi="Times New Roman" w:cs="Times New Roman"/>
          <w:sz w:val="24"/>
          <w:szCs w:val="24"/>
        </w:rPr>
        <w:t xml:space="preserve"> – is much less clear-cut. In the same </w:t>
      </w:r>
      <w:r w:rsidRPr="009F41DA">
        <w:rPr>
          <w:rFonts w:ascii="Times New Roman" w:hAnsi="Times New Roman" w:cs="Times New Roman"/>
          <w:i/>
          <w:sz w:val="24"/>
          <w:szCs w:val="24"/>
        </w:rPr>
        <w:t xml:space="preserve">Economist </w:t>
      </w:r>
      <w:r w:rsidRPr="009F41DA">
        <w:rPr>
          <w:rFonts w:ascii="Times New Roman" w:hAnsi="Times New Roman" w:cs="Times New Roman"/>
          <w:sz w:val="24"/>
          <w:szCs w:val="24"/>
        </w:rPr>
        <w:t>editorial, its author regretted that ‘the directors</w:t>
      </w:r>
      <w:r>
        <w:rPr>
          <w:rFonts w:ascii="Times New Roman" w:hAnsi="Times New Roman" w:cs="Times New Roman"/>
          <w:sz w:val="24"/>
          <w:szCs w:val="24"/>
        </w:rPr>
        <w:t xml:space="preserve"> [of Overend Gurney]</w:t>
      </w:r>
      <w:r w:rsidRPr="009F41DA">
        <w:rPr>
          <w:rFonts w:ascii="Times New Roman" w:hAnsi="Times New Roman" w:cs="Times New Roman"/>
          <w:sz w:val="24"/>
          <w:szCs w:val="24"/>
        </w:rPr>
        <w:t xml:space="preserve"> shifted the blame…on Sir Morton Peto…</w:t>
      </w:r>
      <w:r>
        <w:rPr>
          <w:rFonts w:ascii="Times New Roman" w:hAnsi="Times New Roman" w:cs="Times New Roman"/>
          <w:sz w:val="24"/>
          <w:szCs w:val="24"/>
        </w:rPr>
        <w:t xml:space="preserve"> </w:t>
      </w:r>
      <w:r w:rsidRPr="009F41DA">
        <w:rPr>
          <w:rFonts w:ascii="Times New Roman" w:hAnsi="Times New Roman" w:cs="Times New Roman"/>
          <w:sz w:val="24"/>
          <w:szCs w:val="24"/>
        </w:rPr>
        <w:t xml:space="preserve">we much regret to find his name involved in such proceedings’, concluding that ‘we cannot allow the directors to shift the whole censure to any agent’, </w:t>
      </w:r>
      <w:r>
        <w:rPr>
          <w:rFonts w:ascii="Times New Roman" w:hAnsi="Times New Roman" w:cs="Times New Roman"/>
          <w:sz w:val="24"/>
          <w:szCs w:val="24"/>
        </w:rPr>
        <w:t>but</w:t>
      </w:r>
      <w:r w:rsidRPr="009F41DA">
        <w:rPr>
          <w:rFonts w:ascii="Times New Roman" w:hAnsi="Times New Roman" w:cs="Times New Roman"/>
          <w:sz w:val="24"/>
          <w:szCs w:val="24"/>
        </w:rPr>
        <w:t xml:space="preserve"> that ultimately Peto and the other directors had shown that ‘they cannot be trusted in a day of difficulty under the present law’.</w:t>
      </w:r>
      <w:r w:rsidRPr="009F41DA">
        <w:rPr>
          <w:rStyle w:val="FootnoteReference"/>
          <w:rFonts w:ascii="Times New Roman" w:hAnsi="Times New Roman" w:cs="Times New Roman"/>
        </w:rPr>
        <w:footnoteReference w:id="361"/>
      </w:r>
      <w:r w:rsidRPr="009F41DA">
        <w:rPr>
          <w:rFonts w:ascii="Times New Roman" w:hAnsi="Times New Roman" w:cs="Times New Roman"/>
          <w:sz w:val="24"/>
          <w:szCs w:val="24"/>
        </w:rPr>
        <w:t xml:space="preserve"> The sense that Peto was not wholly culpable was common</w:t>
      </w:r>
      <w:r>
        <w:rPr>
          <w:rFonts w:ascii="Times New Roman" w:hAnsi="Times New Roman" w:cs="Times New Roman"/>
          <w:sz w:val="24"/>
          <w:szCs w:val="24"/>
        </w:rPr>
        <w:t>, with blame also being attached to the railway directorial boards as a whole as well as Peto.</w:t>
      </w:r>
      <w:r w:rsidRPr="009F41DA">
        <w:rPr>
          <w:rFonts w:ascii="Times New Roman" w:hAnsi="Times New Roman" w:cs="Times New Roman"/>
          <w:i/>
          <w:sz w:val="24"/>
          <w:szCs w:val="24"/>
        </w:rPr>
        <w:t xml:space="preserve"> The Watchman </w:t>
      </w:r>
      <w:r w:rsidRPr="009F41DA">
        <w:rPr>
          <w:rFonts w:ascii="Times New Roman" w:hAnsi="Times New Roman" w:cs="Times New Roman"/>
          <w:sz w:val="24"/>
          <w:szCs w:val="24"/>
        </w:rPr>
        <w:t>wrote that</w:t>
      </w:r>
      <w:r w:rsidRPr="009F41DA">
        <w:rPr>
          <w:rFonts w:ascii="Times New Roman" w:hAnsi="Times New Roman" w:cs="Times New Roman"/>
          <w:i/>
          <w:sz w:val="24"/>
          <w:szCs w:val="24"/>
        </w:rPr>
        <w:t xml:space="preserve"> </w:t>
      </w:r>
      <w:r w:rsidRPr="009F41DA">
        <w:rPr>
          <w:rFonts w:ascii="Times New Roman" w:hAnsi="Times New Roman" w:cs="Times New Roman"/>
          <w:sz w:val="24"/>
          <w:szCs w:val="24"/>
        </w:rPr>
        <w:t>‘The London, Chatham and Dover had great need of a scapegoat, and finding one at hand in [Peto and engineer Thomas Crampton], they profited by the opportunity’, and ‘we believe…that [Peto and Crampton] did not injure the railway, but that the railway ruined them’,</w:t>
      </w:r>
      <w:r w:rsidRPr="009F41DA">
        <w:rPr>
          <w:rStyle w:val="FootnoteReference"/>
          <w:rFonts w:ascii="Times New Roman" w:hAnsi="Times New Roman" w:cs="Times New Roman"/>
        </w:rPr>
        <w:footnoteReference w:id="362"/>
      </w:r>
      <w:r w:rsidRPr="009F41DA">
        <w:rPr>
          <w:rFonts w:ascii="Times New Roman" w:hAnsi="Times New Roman" w:cs="Times New Roman"/>
          <w:sz w:val="24"/>
          <w:szCs w:val="24"/>
        </w:rPr>
        <w:t xml:space="preserve"> distinguishing between Peto’s personal prominence as a figurehead and the culpability of railway management in general</w:t>
      </w:r>
      <w:r>
        <w:rPr>
          <w:rFonts w:ascii="Times New Roman" w:hAnsi="Times New Roman" w:cs="Times New Roman"/>
          <w:sz w:val="24"/>
          <w:szCs w:val="24"/>
        </w:rPr>
        <w:t xml:space="preserve"> and the LCDR in particular</w:t>
      </w:r>
      <w:r w:rsidRPr="009F41DA">
        <w:rPr>
          <w:rFonts w:ascii="Times New Roman" w:hAnsi="Times New Roman" w:cs="Times New Roman"/>
          <w:sz w:val="24"/>
          <w:szCs w:val="24"/>
        </w:rPr>
        <w:t xml:space="preserve">. Peto’s personal reception in news media was as a result more mixed than Hudson’s, and the character of the response to him as an individual markedly different from responses to </w:t>
      </w:r>
      <w:r w:rsidRPr="009F41DA">
        <w:rPr>
          <w:rFonts w:ascii="Times New Roman" w:hAnsi="Times New Roman" w:cs="Times New Roman"/>
          <w:sz w:val="24"/>
          <w:szCs w:val="24"/>
        </w:rPr>
        <w:lastRenderedPageBreak/>
        <w:t xml:space="preserve">Redpath. The </w:t>
      </w:r>
      <w:r w:rsidRPr="009F41DA">
        <w:rPr>
          <w:rFonts w:ascii="Times New Roman" w:hAnsi="Times New Roman" w:cs="Times New Roman"/>
          <w:i/>
          <w:sz w:val="24"/>
          <w:szCs w:val="24"/>
        </w:rPr>
        <w:t xml:space="preserve">Telegraph </w:t>
      </w:r>
      <w:r w:rsidRPr="009F41DA">
        <w:rPr>
          <w:rFonts w:ascii="Times New Roman" w:hAnsi="Times New Roman" w:cs="Times New Roman"/>
          <w:sz w:val="24"/>
          <w:szCs w:val="24"/>
        </w:rPr>
        <w:t>reported a supportive vote of thanks to Peto by his constituents in Bristol when he visited during the crisis.</w:t>
      </w:r>
      <w:r w:rsidRPr="009F41DA">
        <w:rPr>
          <w:rStyle w:val="FootnoteReference"/>
          <w:rFonts w:ascii="Times New Roman" w:hAnsi="Times New Roman" w:cs="Times New Roman"/>
        </w:rPr>
        <w:footnoteReference w:id="363"/>
      </w:r>
      <w:r w:rsidRPr="009F41DA">
        <w:rPr>
          <w:rFonts w:ascii="Times New Roman" w:hAnsi="Times New Roman" w:cs="Times New Roman"/>
          <w:sz w:val="24"/>
          <w:szCs w:val="24"/>
        </w:rPr>
        <w:t xml:space="preserve"> However, </w:t>
      </w:r>
      <w:r w:rsidRPr="009F41DA">
        <w:rPr>
          <w:rFonts w:ascii="Times New Roman" w:hAnsi="Times New Roman" w:cs="Times New Roman"/>
          <w:i/>
          <w:sz w:val="24"/>
          <w:szCs w:val="24"/>
        </w:rPr>
        <w:t xml:space="preserve">Punch </w:t>
      </w:r>
      <w:r w:rsidRPr="009F41DA">
        <w:rPr>
          <w:rFonts w:ascii="Times New Roman" w:hAnsi="Times New Roman" w:cs="Times New Roman"/>
          <w:sz w:val="24"/>
          <w:szCs w:val="24"/>
        </w:rPr>
        <w:t>railed against how ‘Peto, Crampton and Betts in the Bankruptcy Court means reckless financing, contractors’ lies, gulled shareholders, and general disgust with railway investments’, stating that ‘the bad character of England is demonstrated by, among others, the rascality which goes unpunished in our retail trade, and expands into colossal proportions in our larger enterprise, our worship of successful humbug’.</w:t>
      </w:r>
      <w:r w:rsidRPr="009F41DA">
        <w:rPr>
          <w:rStyle w:val="FootnoteReference"/>
          <w:rFonts w:ascii="Times New Roman" w:hAnsi="Times New Roman" w:cs="Times New Roman"/>
        </w:rPr>
        <w:footnoteReference w:id="364"/>
      </w:r>
      <w:r w:rsidRPr="009F41DA">
        <w:rPr>
          <w:rFonts w:ascii="Times New Roman" w:hAnsi="Times New Roman" w:cs="Times New Roman"/>
          <w:sz w:val="24"/>
          <w:szCs w:val="24"/>
        </w:rPr>
        <w:t xml:space="preserve"> As such, nuances did not prevent some elements of news media from expressing the general sense of distrust and blame of railway management. The </w:t>
      </w:r>
      <w:r w:rsidRPr="009F41DA">
        <w:rPr>
          <w:rFonts w:ascii="Times New Roman" w:hAnsi="Times New Roman" w:cs="Times New Roman"/>
          <w:i/>
          <w:sz w:val="24"/>
          <w:szCs w:val="24"/>
        </w:rPr>
        <w:t xml:space="preserve">Economist </w:t>
      </w:r>
      <w:r w:rsidRPr="009F41DA">
        <w:rPr>
          <w:rFonts w:ascii="Times New Roman" w:hAnsi="Times New Roman" w:cs="Times New Roman"/>
          <w:sz w:val="24"/>
          <w:szCs w:val="24"/>
        </w:rPr>
        <w:t>wrote that ‘the relations between the company and its contractors are become such as years of litigation will hardly unravel’, and sympathised with Peto without excusing him, stating:</w:t>
      </w:r>
    </w:p>
    <w:p w14:paraId="3CF7DDAF" w14:textId="77777777" w:rsidR="0080653E" w:rsidRPr="009F41DA" w:rsidRDefault="0080653E" w:rsidP="0080653E">
      <w:pPr>
        <w:spacing w:line="240" w:lineRule="auto"/>
        <w:ind w:left="720"/>
        <w:rPr>
          <w:rFonts w:ascii="Times New Roman" w:hAnsi="Times New Roman" w:cs="Times New Roman"/>
          <w:sz w:val="24"/>
          <w:szCs w:val="24"/>
        </w:rPr>
      </w:pPr>
      <w:r w:rsidRPr="009F41DA">
        <w:rPr>
          <w:rFonts w:ascii="Times New Roman" w:hAnsi="Times New Roman" w:cs="Times New Roman"/>
          <w:sz w:val="24"/>
          <w:szCs w:val="24"/>
        </w:rPr>
        <w:t>The name of Sir Morton Peto has long stood very high for integrity. Perhaps he did not himself know, at least not in full and exactly how his name was being used, though he was bound to know. But the result is the same. By virtue of Peto’s name, the public have been robbed.</w:t>
      </w:r>
      <w:r w:rsidRPr="009F41DA">
        <w:rPr>
          <w:rStyle w:val="FootnoteReference"/>
          <w:rFonts w:ascii="Times New Roman" w:hAnsi="Times New Roman" w:cs="Times New Roman"/>
        </w:rPr>
        <w:footnoteReference w:id="365"/>
      </w:r>
    </w:p>
    <w:p w14:paraId="0C004F4E" w14:textId="77777777" w:rsidR="0080653E" w:rsidRPr="009F41DA" w:rsidRDefault="0080653E" w:rsidP="0080653E">
      <w:pPr>
        <w:spacing w:line="360" w:lineRule="auto"/>
        <w:rPr>
          <w:rFonts w:ascii="Times New Roman" w:hAnsi="Times New Roman" w:cs="Times New Roman"/>
          <w:sz w:val="24"/>
          <w:szCs w:val="24"/>
        </w:rPr>
      </w:pPr>
      <w:r w:rsidRPr="009F41DA">
        <w:rPr>
          <w:rFonts w:ascii="Times New Roman" w:hAnsi="Times New Roman" w:cs="Times New Roman"/>
          <w:sz w:val="24"/>
          <w:szCs w:val="24"/>
        </w:rPr>
        <w:t>Th</w:t>
      </w:r>
      <w:r>
        <w:rPr>
          <w:rFonts w:ascii="Times New Roman" w:hAnsi="Times New Roman" w:cs="Times New Roman"/>
          <w:sz w:val="24"/>
          <w:szCs w:val="24"/>
        </w:rPr>
        <w:t xml:space="preserve">e article </w:t>
      </w:r>
      <w:r w:rsidRPr="009F41DA">
        <w:rPr>
          <w:rFonts w:ascii="Times New Roman" w:hAnsi="Times New Roman" w:cs="Times New Roman"/>
          <w:sz w:val="24"/>
          <w:szCs w:val="24"/>
        </w:rPr>
        <w:t>reflects how news media were more balanced in their reporting than in previous railway-related crises</w:t>
      </w:r>
      <w:r>
        <w:rPr>
          <w:rFonts w:ascii="Times New Roman" w:hAnsi="Times New Roman" w:cs="Times New Roman"/>
          <w:sz w:val="24"/>
          <w:szCs w:val="24"/>
        </w:rPr>
        <w:t>; given that this was a much smaller bubble than the 1845 Mania, and that it was not a new phenomenon, this could perhaps be expected</w:t>
      </w:r>
      <w:r w:rsidRPr="009F41DA">
        <w:rPr>
          <w:rFonts w:ascii="Times New Roman" w:hAnsi="Times New Roman" w:cs="Times New Roman"/>
          <w:sz w:val="24"/>
          <w:szCs w:val="24"/>
        </w:rPr>
        <w:t>. However</w:t>
      </w:r>
      <w:r>
        <w:rPr>
          <w:rFonts w:ascii="Times New Roman" w:hAnsi="Times New Roman" w:cs="Times New Roman"/>
          <w:sz w:val="24"/>
          <w:szCs w:val="24"/>
        </w:rPr>
        <w:t>, newspapers and periodicals still aired</w:t>
      </w:r>
      <w:r w:rsidRPr="009F41DA">
        <w:rPr>
          <w:rFonts w:ascii="Times New Roman" w:hAnsi="Times New Roman" w:cs="Times New Roman"/>
          <w:sz w:val="24"/>
          <w:szCs w:val="24"/>
        </w:rPr>
        <w:t xml:space="preserve"> general</w:t>
      </w:r>
      <w:r>
        <w:rPr>
          <w:rFonts w:ascii="Times New Roman" w:hAnsi="Times New Roman" w:cs="Times New Roman"/>
          <w:sz w:val="24"/>
          <w:szCs w:val="24"/>
        </w:rPr>
        <w:t>ly</w:t>
      </w:r>
      <w:r w:rsidRPr="009F41DA">
        <w:rPr>
          <w:rFonts w:ascii="Times New Roman" w:hAnsi="Times New Roman" w:cs="Times New Roman"/>
          <w:sz w:val="24"/>
          <w:szCs w:val="24"/>
        </w:rPr>
        <w:t xml:space="preserve"> negative opinions about railway management and capital</w:t>
      </w:r>
      <w:r>
        <w:rPr>
          <w:rFonts w:ascii="Times New Roman" w:hAnsi="Times New Roman" w:cs="Times New Roman"/>
          <w:sz w:val="24"/>
          <w:szCs w:val="24"/>
        </w:rPr>
        <w:t xml:space="preserve"> when reporting on the case, shifting attention away from any particular focus on Overend and Gurney</w:t>
      </w:r>
      <w:r w:rsidRPr="009F41DA">
        <w:rPr>
          <w:rFonts w:ascii="Times New Roman" w:hAnsi="Times New Roman" w:cs="Times New Roman"/>
          <w:sz w:val="24"/>
          <w:szCs w:val="24"/>
        </w:rPr>
        <w:t xml:space="preserve">. Much of the sympathy for Peto was based upon his personal character. The ‘embarrassment of Sir Morton Peto’s house’ was discussed in a </w:t>
      </w:r>
      <w:r w:rsidRPr="009F41DA">
        <w:rPr>
          <w:rFonts w:ascii="Times New Roman" w:hAnsi="Times New Roman" w:cs="Times New Roman"/>
          <w:i/>
          <w:sz w:val="24"/>
          <w:szCs w:val="24"/>
        </w:rPr>
        <w:t xml:space="preserve">Daily News </w:t>
      </w:r>
      <w:r w:rsidRPr="009F41DA">
        <w:rPr>
          <w:rFonts w:ascii="Times New Roman" w:hAnsi="Times New Roman" w:cs="Times New Roman"/>
          <w:sz w:val="24"/>
          <w:szCs w:val="24"/>
        </w:rPr>
        <w:t>article – titled ‘The Effects of the Financial Panic in the Provinces’ – in terms of how ‘Sir Morton Peto has established many personal friendships here, whereby the sympathy felt with him is greatly intensified’.</w:t>
      </w:r>
      <w:r w:rsidRPr="009F41DA">
        <w:rPr>
          <w:rStyle w:val="FootnoteReference"/>
          <w:rFonts w:ascii="Times New Roman" w:hAnsi="Times New Roman" w:cs="Times New Roman"/>
        </w:rPr>
        <w:footnoteReference w:id="366"/>
      </w:r>
      <w:r w:rsidRPr="009F41DA">
        <w:rPr>
          <w:rFonts w:ascii="Times New Roman" w:hAnsi="Times New Roman" w:cs="Times New Roman"/>
          <w:sz w:val="24"/>
          <w:szCs w:val="24"/>
        </w:rPr>
        <w:t xml:space="preserve"> The sympathy for Peto individually and the hostility to railway management in general contrasts with the example of how George Hudson was treated in news media. However, the collapse of Overend Gurney and the LCDR was viewed as much less of a wholesale disaster than the 1845 Mani</w:t>
      </w:r>
      <w:r>
        <w:rPr>
          <w:rFonts w:ascii="Times New Roman" w:hAnsi="Times New Roman" w:cs="Times New Roman"/>
          <w:sz w:val="24"/>
          <w:szCs w:val="24"/>
        </w:rPr>
        <w:t>a. C</w:t>
      </w:r>
      <w:r w:rsidRPr="009F41DA">
        <w:rPr>
          <w:rFonts w:ascii="Times New Roman" w:hAnsi="Times New Roman" w:cs="Times New Roman"/>
          <w:sz w:val="24"/>
          <w:szCs w:val="24"/>
        </w:rPr>
        <w:t xml:space="preserve">ombined with the far </w:t>
      </w:r>
      <w:r>
        <w:rPr>
          <w:rFonts w:ascii="Times New Roman" w:hAnsi="Times New Roman" w:cs="Times New Roman"/>
          <w:sz w:val="24"/>
          <w:szCs w:val="24"/>
        </w:rPr>
        <w:t>lower numbers of</w:t>
      </w:r>
      <w:r w:rsidRPr="009F41DA">
        <w:rPr>
          <w:rFonts w:ascii="Times New Roman" w:hAnsi="Times New Roman" w:cs="Times New Roman"/>
          <w:sz w:val="24"/>
          <w:szCs w:val="24"/>
        </w:rPr>
        <w:t xml:space="preserve"> individual </w:t>
      </w:r>
      <w:r w:rsidRPr="009F41DA">
        <w:rPr>
          <w:rFonts w:ascii="Times New Roman" w:hAnsi="Times New Roman" w:cs="Times New Roman"/>
          <w:sz w:val="24"/>
          <w:szCs w:val="24"/>
        </w:rPr>
        <w:lastRenderedPageBreak/>
        <w:t>investors in railways in the 1860s than the 1840s</w:t>
      </w:r>
      <w:r>
        <w:rPr>
          <w:rFonts w:ascii="Times New Roman" w:hAnsi="Times New Roman" w:cs="Times New Roman"/>
          <w:sz w:val="24"/>
          <w:szCs w:val="24"/>
        </w:rPr>
        <w:t xml:space="preserve">, this meant </w:t>
      </w:r>
      <w:r w:rsidRPr="009F41DA">
        <w:rPr>
          <w:rFonts w:ascii="Times New Roman" w:hAnsi="Times New Roman" w:cs="Times New Roman"/>
          <w:sz w:val="24"/>
          <w:szCs w:val="24"/>
        </w:rPr>
        <w:t>that news media were more able to treat Peto and railway management as distinct from each other. Equally, although articles and reports may have shown sympathy for Peto, the social stigma attached to being a bankrupt would have been viewed as punishment in and of itself.</w:t>
      </w:r>
    </w:p>
    <w:p w14:paraId="02EF16D1" w14:textId="77777777" w:rsidR="0080653E" w:rsidRPr="0075514F" w:rsidRDefault="0080653E" w:rsidP="0080653E">
      <w:pPr>
        <w:spacing w:line="360" w:lineRule="auto"/>
        <w:ind w:firstLine="720"/>
        <w:rPr>
          <w:rFonts w:ascii="Times New Roman" w:hAnsi="Times New Roman" w:cs="Times New Roman"/>
          <w:b/>
          <w:bCs/>
          <w:sz w:val="24"/>
          <w:szCs w:val="24"/>
        </w:rPr>
      </w:pPr>
      <w:r>
        <w:rPr>
          <w:rFonts w:ascii="Times New Roman" w:hAnsi="Times New Roman" w:cs="Times New Roman"/>
          <w:sz w:val="24"/>
          <w:szCs w:val="24"/>
        </w:rPr>
        <w:t>However,</w:t>
      </w:r>
      <w:r w:rsidRPr="009F41DA">
        <w:rPr>
          <w:rFonts w:ascii="Times New Roman" w:hAnsi="Times New Roman" w:cs="Times New Roman"/>
          <w:sz w:val="24"/>
          <w:szCs w:val="24"/>
        </w:rPr>
        <w:t xml:space="preserve"> this sympathy for Peto’s character quickly faded from view as time passed, leaving only a sense that suspicion of railway management had been vindicated. Writing several years later, Charles Dickens described the events of 1862-6 as "a muddle of railways, in all directions possible, and impossible, with no general, public scheme, no general public supervision, enormous waste of money, no fixable responsibility’.</w:t>
      </w:r>
      <w:r w:rsidRPr="009F41DA">
        <w:rPr>
          <w:rStyle w:val="FootnoteReference"/>
          <w:rFonts w:ascii="Times New Roman" w:hAnsi="Times New Roman" w:cs="Times New Roman"/>
        </w:rPr>
        <w:footnoteReference w:id="367"/>
      </w:r>
      <w:r w:rsidRPr="009F41DA">
        <w:rPr>
          <w:rFonts w:ascii="Times New Roman" w:hAnsi="Times New Roman" w:cs="Times New Roman"/>
          <w:sz w:val="24"/>
          <w:szCs w:val="24"/>
        </w:rPr>
        <w:t xml:space="preserve"> When Peto was referenced in the coming months and years, mentions of him were more negative. For example, when Peto and other board members faced bankruptcy hearings in 1868, </w:t>
      </w:r>
      <w:r w:rsidRPr="009F41DA">
        <w:rPr>
          <w:rFonts w:ascii="Times New Roman" w:hAnsi="Times New Roman" w:cs="Times New Roman"/>
          <w:i/>
          <w:sz w:val="24"/>
          <w:szCs w:val="24"/>
        </w:rPr>
        <w:t xml:space="preserve">Lloyds’ Illustrated Newspaper </w:t>
      </w:r>
      <w:r w:rsidRPr="009F41DA">
        <w:rPr>
          <w:rFonts w:ascii="Times New Roman" w:hAnsi="Times New Roman" w:cs="Times New Roman"/>
          <w:sz w:val="24"/>
          <w:szCs w:val="24"/>
        </w:rPr>
        <w:t>pulled no punches in pejoratively</w:t>
      </w:r>
      <w:r w:rsidRPr="009F41DA">
        <w:rPr>
          <w:rFonts w:ascii="Times New Roman" w:hAnsi="Times New Roman" w:cs="Times New Roman"/>
          <w:i/>
          <w:sz w:val="24"/>
          <w:szCs w:val="24"/>
        </w:rPr>
        <w:t xml:space="preserve"> </w:t>
      </w:r>
      <w:r w:rsidRPr="009F41DA">
        <w:rPr>
          <w:rFonts w:ascii="Times New Roman" w:hAnsi="Times New Roman" w:cs="Times New Roman"/>
          <w:sz w:val="24"/>
          <w:szCs w:val="24"/>
        </w:rPr>
        <w:t>referring to Peto and his colleagues as ‘these bankrupts, [who] were the well-known leviathan railway contractors’.</w:t>
      </w:r>
      <w:r w:rsidRPr="009F41DA">
        <w:rPr>
          <w:rStyle w:val="FootnoteReference"/>
          <w:rFonts w:ascii="Times New Roman" w:hAnsi="Times New Roman" w:cs="Times New Roman"/>
        </w:rPr>
        <w:footnoteReference w:id="368"/>
      </w:r>
      <w:r w:rsidRPr="009F41DA">
        <w:rPr>
          <w:rFonts w:ascii="Times New Roman" w:hAnsi="Times New Roman" w:cs="Times New Roman"/>
          <w:sz w:val="24"/>
          <w:szCs w:val="24"/>
        </w:rPr>
        <w:t xml:space="preserve"> The example of Samuel Morton Peto illustrates how the image of railway management in news media had become a fixed trope. While personal support for Peto muddies the issue, the fact that his management of the London, Chatham and Dover Railway was fixed upon as the reason for the Overend Gurney crisis indicates how railway management was still perceived as both newsworthy and suspect. While the public familiarity with the image of Sir Samuel Morton Peto – eminent Victorian and builder of great buildings – helped to shield him from the incandescent anger which accompanied George Hudson’s career and downfall, the public familiarity with the image of railway enterprise and management ensured that Peto would never recover his position, attempting to canvas for railways in Europe with limited success, before dying penniless in 1889. The perception of the ‘railway director’ in general had overpowered the perception of a railway director as an individual.</w:t>
      </w:r>
      <w:r>
        <w:rPr>
          <w:rFonts w:ascii="Times New Roman" w:hAnsi="Times New Roman" w:cs="Times New Roman"/>
          <w:sz w:val="24"/>
          <w:szCs w:val="24"/>
        </w:rPr>
        <w:t xml:space="preserve"> </w:t>
      </w:r>
    </w:p>
    <w:p w14:paraId="294AFB3C" w14:textId="77777777" w:rsidR="0080653E" w:rsidRDefault="0080653E" w:rsidP="0080653E">
      <w:pPr>
        <w:spacing w:line="360" w:lineRule="auto"/>
        <w:rPr>
          <w:rFonts w:ascii="Times New Roman" w:hAnsi="Times New Roman" w:cs="Times New Roman"/>
          <w:b/>
          <w:sz w:val="24"/>
          <w:szCs w:val="24"/>
          <w:u w:val="single"/>
        </w:rPr>
      </w:pPr>
    </w:p>
    <w:p w14:paraId="3C950630" w14:textId="77777777" w:rsidR="0080653E" w:rsidRPr="008064FF" w:rsidRDefault="0080653E" w:rsidP="0080653E">
      <w:pPr>
        <w:pStyle w:val="Heading2"/>
        <w:jc w:val="center"/>
        <w:rPr>
          <w:rFonts w:ascii="Times New Roman" w:hAnsi="Times New Roman" w:cs="Times New Roman"/>
          <w:b/>
          <w:bCs/>
          <w:color w:val="auto"/>
          <w:sz w:val="24"/>
          <w:szCs w:val="24"/>
          <w:u w:val="single"/>
        </w:rPr>
      </w:pPr>
      <w:r w:rsidRPr="008064FF">
        <w:rPr>
          <w:rFonts w:ascii="Times New Roman" w:hAnsi="Times New Roman" w:cs="Times New Roman"/>
          <w:b/>
          <w:bCs/>
          <w:color w:val="auto"/>
          <w:sz w:val="24"/>
          <w:szCs w:val="24"/>
          <w:u w:val="single"/>
        </w:rPr>
        <w:t>Conclusion</w:t>
      </w:r>
    </w:p>
    <w:p w14:paraId="3C1B44AB" w14:textId="77777777" w:rsidR="0080653E" w:rsidRPr="009F41DA" w:rsidRDefault="0080653E" w:rsidP="0080653E">
      <w:pPr>
        <w:spacing w:line="360" w:lineRule="auto"/>
        <w:rPr>
          <w:rFonts w:ascii="Times New Roman" w:hAnsi="Times New Roman" w:cs="Times New Roman"/>
          <w:b/>
          <w:sz w:val="24"/>
          <w:szCs w:val="24"/>
          <w:u w:val="single"/>
        </w:rPr>
      </w:pPr>
    </w:p>
    <w:p w14:paraId="7D2616CE" w14:textId="77777777" w:rsidR="0080653E" w:rsidRPr="009F41DA" w:rsidRDefault="0080653E" w:rsidP="0080653E">
      <w:pPr>
        <w:spacing w:line="360" w:lineRule="auto"/>
        <w:rPr>
          <w:rFonts w:ascii="Times New Roman" w:hAnsi="Times New Roman" w:cs="Times New Roman"/>
          <w:sz w:val="24"/>
          <w:szCs w:val="24"/>
        </w:rPr>
      </w:pPr>
      <w:r w:rsidRPr="009F41DA">
        <w:rPr>
          <w:rFonts w:ascii="Times New Roman" w:hAnsi="Times New Roman" w:cs="Times New Roman"/>
          <w:sz w:val="24"/>
          <w:szCs w:val="24"/>
        </w:rPr>
        <w:t xml:space="preserve">As shown by the reaction to the collapse of Peto’s companies following the Overend Gurney crisis, cases involving railway financial crime – and cases that were perceived to involve it – retained the power both to shock and to command media attention well after the outrage that </w:t>
      </w:r>
      <w:r w:rsidRPr="009F41DA">
        <w:rPr>
          <w:rFonts w:ascii="Times New Roman" w:hAnsi="Times New Roman" w:cs="Times New Roman"/>
          <w:sz w:val="24"/>
          <w:szCs w:val="24"/>
        </w:rPr>
        <w:lastRenderedPageBreak/>
        <w:t>had followed the Railway Mania twenty-five years earlier, albeit to a lesser extent. That power was directly connected to the continuing depiction of the railway director</w:t>
      </w:r>
      <w:r>
        <w:rPr>
          <w:rFonts w:ascii="Times New Roman" w:hAnsi="Times New Roman" w:cs="Times New Roman"/>
          <w:sz w:val="24"/>
          <w:szCs w:val="24"/>
        </w:rPr>
        <w:t xml:space="preserve"> as willing to act unethically and potentially criminally</w:t>
      </w:r>
      <w:r w:rsidRPr="009F41DA">
        <w:rPr>
          <w:rFonts w:ascii="Times New Roman" w:hAnsi="Times New Roman" w:cs="Times New Roman"/>
          <w:sz w:val="24"/>
          <w:szCs w:val="24"/>
        </w:rPr>
        <w:t xml:space="preserve">, which had become more and more toxic over time. The diminishing number of reports about railway-related financial crime in the 1860s should not necessarily be taken as an indication that any appetite for such stories had abated, but rather be viewed in the context of the general – and natural – decrease in railway investment. The boom in construction which took place in the 1860s </w:t>
      </w:r>
      <w:r>
        <w:rPr>
          <w:rFonts w:ascii="Times New Roman" w:hAnsi="Times New Roman" w:cs="Times New Roman"/>
          <w:sz w:val="24"/>
          <w:szCs w:val="24"/>
        </w:rPr>
        <w:t>was</w:t>
      </w:r>
      <w:r w:rsidRPr="009F41DA">
        <w:rPr>
          <w:rFonts w:ascii="Times New Roman" w:hAnsi="Times New Roman" w:cs="Times New Roman"/>
          <w:sz w:val="24"/>
          <w:szCs w:val="24"/>
        </w:rPr>
        <w:t xml:space="preserve"> the last </w:t>
      </w:r>
      <w:r>
        <w:rPr>
          <w:rFonts w:ascii="Times New Roman" w:hAnsi="Times New Roman" w:cs="Times New Roman"/>
          <w:sz w:val="24"/>
          <w:szCs w:val="24"/>
        </w:rPr>
        <w:t>evidence</w:t>
      </w:r>
      <w:r w:rsidRPr="009F41DA">
        <w:rPr>
          <w:rFonts w:ascii="Times New Roman" w:hAnsi="Times New Roman" w:cs="Times New Roman"/>
          <w:sz w:val="24"/>
          <w:szCs w:val="24"/>
        </w:rPr>
        <w:t xml:space="preserve"> of this, and it was during this investment bubble that the last instance of newsworthy railway financial deviant behaviour occurred in the nineteenth century. Throughout this narrative we have seen how</w:t>
      </w:r>
      <w:r>
        <w:rPr>
          <w:rFonts w:ascii="Times New Roman" w:hAnsi="Times New Roman" w:cs="Times New Roman"/>
          <w:sz w:val="24"/>
          <w:szCs w:val="24"/>
        </w:rPr>
        <w:t xml:space="preserve"> investment in</w:t>
      </w:r>
      <w:r w:rsidRPr="009F41DA">
        <w:rPr>
          <w:rFonts w:ascii="Times New Roman" w:hAnsi="Times New Roman" w:cs="Times New Roman"/>
          <w:sz w:val="24"/>
          <w:szCs w:val="24"/>
        </w:rPr>
        <w:t xml:space="preserve"> railways provoked changes in conceptions of financial crime, as well as conceptions of </w:t>
      </w:r>
      <w:r>
        <w:rPr>
          <w:rFonts w:ascii="Times New Roman" w:hAnsi="Times New Roman" w:cs="Times New Roman"/>
          <w:sz w:val="24"/>
          <w:szCs w:val="24"/>
        </w:rPr>
        <w:t xml:space="preserve">the </w:t>
      </w:r>
      <w:r w:rsidRPr="009F41DA">
        <w:rPr>
          <w:rFonts w:ascii="Times New Roman" w:hAnsi="Times New Roman" w:cs="Times New Roman"/>
          <w:sz w:val="24"/>
          <w:szCs w:val="24"/>
        </w:rPr>
        <w:t xml:space="preserve">railways themselves. Against a backdrop of growing public familiarity with railway investment and management, the fear of the physical aspects of the railways assessed in Chapter One was replaced first by a rush to invest </w:t>
      </w:r>
      <w:r>
        <w:rPr>
          <w:rFonts w:ascii="Times New Roman" w:hAnsi="Times New Roman" w:cs="Times New Roman"/>
          <w:sz w:val="24"/>
          <w:szCs w:val="24"/>
        </w:rPr>
        <w:t>in</w:t>
      </w:r>
      <w:r w:rsidRPr="009F41DA">
        <w:rPr>
          <w:rFonts w:ascii="Times New Roman" w:hAnsi="Times New Roman" w:cs="Times New Roman"/>
          <w:sz w:val="24"/>
          <w:szCs w:val="24"/>
        </w:rPr>
        <w:t xml:space="preserve"> the exciting new railways, still only slightly familiar; then, bitten by experience, the familiarity with railway finance led to the characterisation of railway directors as villains, while also codifying the ways in which financial crime would be conceived and represented more broadly.</w:t>
      </w:r>
    </w:p>
    <w:p w14:paraId="3945D000" w14:textId="77777777" w:rsidR="0080653E" w:rsidRPr="009F41DA" w:rsidRDefault="0080653E" w:rsidP="0080653E">
      <w:pPr>
        <w:spacing w:line="360" w:lineRule="auto"/>
        <w:rPr>
          <w:rFonts w:ascii="Times New Roman" w:hAnsi="Times New Roman" w:cs="Times New Roman"/>
          <w:sz w:val="24"/>
          <w:szCs w:val="24"/>
        </w:rPr>
      </w:pPr>
      <w:r w:rsidRPr="009F41DA">
        <w:rPr>
          <w:rFonts w:ascii="Times New Roman" w:hAnsi="Times New Roman" w:cs="Times New Roman"/>
          <w:sz w:val="24"/>
          <w:szCs w:val="24"/>
        </w:rPr>
        <w:t xml:space="preserve"> </w:t>
      </w:r>
      <w:r w:rsidRPr="009F41DA">
        <w:rPr>
          <w:rFonts w:ascii="Times New Roman" w:hAnsi="Times New Roman" w:cs="Times New Roman"/>
          <w:sz w:val="24"/>
          <w:szCs w:val="24"/>
        </w:rPr>
        <w:tab/>
        <w:t xml:space="preserve">The foundation of the mistrust surrounding railway management was the Railway Mania of 1845. The complex nature of events </w:t>
      </w:r>
      <w:r>
        <w:rPr>
          <w:rFonts w:ascii="Times New Roman" w:hAnsi="Times New Roman" w:cs="Times New Roman"/>
          <w:sz w:val="24"/>
          <w:szCs w:val="24"/>
        </w:rPr>
        <w:t>magnified</w:t>
      </w:r>
      <w:r w:rsidRPr="009F41DA">
        <w:rPr>
          <w:rFonts w:ascii="Times New Roman" w:hAnsi="Times New Roman" w:cs="Times New Roman"/>
          <w:sz w:val="24"/>
          <w:szCs w:val="24"/>
        </w:rPr>
        <w:t xml:space="preserve"> </w:t>
      </w:r>
      <w:r>
        <w:rPr>
          <w:rFonts w:ascii="Times New Roman" w:hAnsi="Times New Roman" w:cs="Times New Roman"/>
          <w:sz w:val="24"/>
          <w:szCs w:val="24"/>
        </w:rPr>
        <w:t>the</w:t>
      </w:r>
      <w:r w:rsidRPr="009F41DA">
        <w:rPr>
          <w:rFonts w:ascii="Times New Roman" w:hAnsi="Times New Roman" w:cs="Times New Roman"/>
          <w:sz w:val="24"/>
          <w:szCs w:val="24"/>
        </w:rPr>
        <w:t xml:space="preserve"> </w:t>
      </w:r>
      <w:r>
        <w:rPr>
          <w:rFonts w:ascii="Times New Roman" w:hAnsi="Times New Roman" w:cs="Times New Roman"/>
          <w:sz w:val="24"/>
          <w:szCs w:val="24"/>
        </w:rPr>
        <w:t>differences</w:t>
      </w:r>
      <w:r w:rsidRPr="009F41DA">
        <w:rPr>
          <w:rFonts w:ascii="Times New Roman" w:hAnsi="Times New Roman" w:cs="Times New Roman"/>
          <w:sz w:val="24"/>
          <w:szCs w:val="24"/>
        </w:rPr>
        <w:t xml:space="preserve"> </w:t>
      </w:r>
      <w:r>
        <w:rPr>
          <w:rFonts w:ascii="Times New Roman" w:hAnsi="Times New Roman" w:cs="Times New Roman"/>
          <w:sz w:val="24"/>
          <w:szCs w:val="24"/>
        </w:rPr>
        <w:t>between</w:t>
      </w:r>
      <w:r w:rsidRPr="009F41DA">
        <w:rPr>
          <w:rFonts w:ascii="Times New Roman" w:hAnsi="Times New Roman" w:cs="Times New Roman"/>
          <w:sz w:val="24"/>
          <w:szCs w:val="24"/>
        </w:rPr>
        <w:t xml:space="preserve"> railway financial crime </w:t>
      </w:r>
      <w:proofErr w:type="gramStart"/>
      <w:r w:rsidRPr="009F41DA">
        <w:rPr>
          <w:rFonts w:ascii="Times New Roman" w:hAnsi="Times New Roman" w:cs="Times New Roman"/>
          <w:sz w:val="24"/>
          <w:szCs w:val="24"/>
        </w:rPr>
        <w:t>in reality and</w:t>
      </w:r>
      <w:proofErr w:type="gramEnd"/>
      <w:r>
        <w:rPr>
          <w:rFonts w:ascii="Times New Roman" w:hAnsi="Times New Roman" w:cs="Times New Roman"/>
          <w:sz w:val="24"/>
          <w:szCs w:val="24"/>
        </w:rPr>
        <w:t xml:space="preserve"> railway financial crime as represented in</w:t>
      </w:r>
      <w:r w:rsidRPr="009F41DA">
        <w:rPr>
          <w:rFonts w:ascii="Times New Roman" w:hAnsi="Times New Roman" w:cs="Times New Roman"/>
          <w:sz w:val="24"/>
          <w:szCs w:val="24"/>
        </w:rPr>
        <w:t xml:space="preserve"> news media. The wholesale attribution of blame to directors for the Mania and its consequences led to representations of the railway director as criminal in intent</w:t>
      </w:r>
      <w:r>
        <w:rPr>
          <w:rFonts w:ascii="Times New Roman" w:hAnsi="Times New Roman" w:cs="Times New Roman"/>
          <w:sz w:val="24"/>
          <w:szCs w:val="24"/>
        </w:rPr>
        <w:t>,</w:t>
      </w:r>
      <w:r w:rsidRPr="009F41DA">
        <w:rPr>
          <w:rFonts w:ascii="Times New Roman" w:hAnsi="Times New Roman" w:cs="Times New Roman"/>
          <w:sz w:val="24"/>
          <w:szCs w:val="24"/>
        </w:rPr>
        <w:t xml:space="preserve"> </w:t>
      </w:r>
      <w:r>
        <w:rPr>
          <w:rFonts w:ascii="Times New Roman" w:hAnsi="Times New Roman" w:cs="Times New Roman"/>
          <w:sz w:val="24"/>
          <w:szCs w:val="24"/>
        </w:rPr>
        <w:t>which originated as</w:t>
      </w:r>
      <w:r w:rsidRPr="009F41DA">
        <w:rPr>
          <w:rFonts w:ascii="Times New Roman" w:hAnsi="Times New Roman" w:cs="Times New Roman"/>
          <w:sz w:val="24"/>
          <w:szCs w:val="24"/>
        </w:rPr>
        <w:t xml:space="preserve"> a news media trope, founded upon a simple narrative of betrayal and greed. When George Hudson was ousted from his companies, the anger with which he was represented had more to do with the anger over the collapse which followed the 1845 Mania which had subsequently found a target in Hudson, rather than Hudson’s individual crimes as a director. Leopold Redpath’s conviction provided a counterpoint to the narrative framing the director as villain, while at the same time confirming it; the focus on directorial mismanagement in the Great Northern in the aftermath of the case indicates that he was the exception that proved the rule. Lastly, Samuel Morton Peto’s involvement with the London, Chatham and Dover Railway during the 1866 Overend Gurney crisis may have provoked more sympathy than had been the case for Hudson in the 1840s</w:t>
      </w:r>
      <w:r>
        <w:rPr>
          <w:rFonts w:ascii="Times New Roman" w:hAnsi="Times New Roman" w:cs="Times New Roman"/>
          <w:sz w:val="24"/>
          <w:szCs w:val="24"/>
        </w:rPr>
        <w:t>. O</w:t>
      </w:r>
      <w:r w:rsidRPr="009F41DA">
        <w:rPr>
          <w:rFonts w:ascii="Times New Roman" w:hAnsi="Times New Roman" w:cs="Times New Roman"/>
          <w:sz w:val="24"/>
          <w:szCs w:val="24"/>
        </w:rPr>
        <w:t xml:space="preserve">pinion remained double-edged, </w:t>
      </w:r>
      <w:r>
        <w:rPr>
          <w:rFonts w:ascii="Times New Roman" w:hAnsi="Times New Roman" w:cs="Times New Roman"/>
          <w:sz w:val="24"/>
          <w:szCs w:val="24"/>
        </w:rPr>
        <w:t xml:space="preserve">however, </w:t>
      </w:r>
      <w:r w:rsidRPr="009F41DA">
        <w:rPr>
          <w:rFonts w:ascii="Times New Roman" w:hAnsi="Times New Roman" w:cs="Times New Roman"/>
          <w:sz w:val="24"/>
          <w:szCs w:val="24"/>
        </w:rPr>
        <w:t xml:space="preserve">and </w:t>
      </w:r>
      <w:r>
        <w:rPr>
          <w:rFonts w:ascii="Times New Roman" w:hAnsi="Times New Roman" w:cs="Times New Roman"/>
          <w:sz w:val="24"/>
          <w:szCs w:val="24"/>
        </w:rPr>
        <w:t xml:space="preserve">the </w:t>
      </w:r>
      <w:r w:rsidRPr="009F41DA">
        <w:rPr>
          <w:rFonts w:ascii="Times New Roman" w:hAnsi="Times New Roman" w:cs="Times New Roman"/>
          <w:sz w:val="24"/>
          <w:szCs w:val="24"/>
        </w:rPr>
        <w:t xml:space="preserve">fact that the volume of news media reporting </w:t>
      </w:r>
      <w:r>
        <w:rPr>
          <w:rFonts w:ascii="Times New Roman" w:hAnsi="Times New Roman" w:cs="Times New Roman"/>
          <w:sz w:val="24"/>
          <w:szCs w:val="24"/>
        </w:rPr>
        <w:t>outweighed</w:t>
      </w:r>
      <w:r w:rsidRPr="009F41DA">
        <w:rPr>
          <w:rFonts w:ascii="Times New Roman" w:hAnsi="Times New Roman" w:cs="Times New Roman"/>
          <w:sz w:val="24"/>
          <w:szCs w:val="24"/>
        </w:rPr>
        <w:t xml:space="preserve"> Peto and the LCDR’s </w:t>
      </w:r>
      <w:r>
        <w:rPr>
          <w:rFonts w:ascii="Times New Roman" w:hAnsi="Times New Roman" w:cs="Times New Roman"/>
          <w:sz w:val="24"/>
          <w:szCs w:val="24"/>
        </w:rPr>
        <w:t xml:space="preserve">actual </w:t>
      </w:r>
      <w:r w:rsidRPr="009F41DA">
        <w:rPr>
          <w:rFonts w:ascii="Times New Roman" w:hAnsi="Times New Roman" w:cs="Times New Roman"/>
          <w:sz w:val="24"/>
          <w:szCs w:val="24"/>
        </w:rPr>
        <w:t xml:space="preserve">influence on events </w:t>
      </w:r>
      <w:r w:rsidRPr="009F41DA">
        <w:rPr>
          <w:rFonts w:ascii="Times New Roman" w:hAnsi="Times New Roman" w:cs="Times New Roman"/>
          <w:sz w:val="24"/>
          <w:szCs w:val="24"/>
        </w:rPr>
        <w:lastRenderedPageBreak/>
        <w:t xml:space="preserve">indicates how railway management continued to be </w:t>
      </w:r>
      <w:r>
        <w:rPr>
          <w:rFonts w:ascii="Times New Roman" w:hAnsi="Times New Roman" w:cs="Times New Roman"/>
          <w:sz w:val="24"/>
          <w:szCs w:val="24"/>
        </w:rPr>
        <w:t xml:space="preserve">seen as </w:t>
      </w:r>
      <w:r w:rsidRPr="009F41DA">
        <w:rPr>
          <w:rFonts w:ascii="Times New Roman" w:hAnsi="Times New Roman" w:cs="Times New Roman"/>
          <w:sz w:val="24"/>
          <w:szCs w:val="24"/>
        </w:rPr>
        <w:t>a primary cause of economic disruption, most often through individual acts of crime or financial deviancy.</w:t>
      </w:r>
    </w:p>
    <w:p w14:paraId="464970E2" w14:textId="77777777" w:rsidR="0080653E" w:rsidRPr="009F41DA" w:rsidRDefault="0080653E" w:rsidP="0080653E">
      <w:pPr>
        <w:rPr>
          <w:rFonts w:ascii="Times New Roman" w:hAnsi="Times New Roman" w:cs="Times New Roman"/>
          <w:sz w:val="24"/>
          <w:szCs w:val="24"/>
        </w:rPr>
      </w:pPr>
    </w:p>
    <w:p w14:paraId="79C6D6BE" w14:textId="222B0361" w:rsidR="00A81055" w:rsidRDefault="0080653E" w:rsidP="0080653E">
      <w:pPr>
        <w:spacing w:line="360" w:lineRule="auto"/>
        <w:rPr>
          <w:rFonts w:ascii="Times New Roman" w:hAnsi="Times New Roman" w:cs="Times New Roman"/>
          <w:sz w:val="24"/>
          <w:szCs w:val="24"/>
        </w:rPr>
        <w:sectPr w:rsidR="00A81055" w:rsidSect="00F23389">
          <w:footnotePr>
            <w:numRestart w:val="eachSect"/>
          </w:footnotePr>
          <w:pgSz w:w="11906" w:h="16838"/>
          <w:pgMar w:top="1440" w:right="1440" w:bottom="1440" w:left="1440" w:header="708" w:footer="708" w:gutter="0"/>
          <w:cols w:space="708"/>
          <w:docGrid w:linePitch="360"/>
        </w:sectPr>
      </w:pPr>
      <w:r w:rsidRPr="009F41DA">
        <w:rPr>
          <w:rFonts w:ascii="Times New Roman" w:hAnsi="Times New Roman" w:cs="Times New Roman"/>
          <w:sz w:val="24"/>
          <w:szCs w:val="24"/>
        </w:rPr>
        <w:tab/>
        <w:t>The</w:t>
      </w:r>
      <w:r>
        <w:rPr>
          <w:rFonts w:ascii="Times New Roman" w:hAnsi="Times New Roman" w:cs="Times New Roman"/>
          <w:sz w:val="24"/>
          <w:szCs w:val="24"/>
        </w:rPr>
        <w:t xml:space="preserve"> relative</w:t>
      </w:r>
      <w:r w:rsidRPr="009F41DA">
        <w:rPr>
          <w:rFonts w:ascii="Times New Roman" w:hAnsi="Times New Roman" w:cs="Times New Roman"/>
          <w:sz w:val="24"/>
          <w:szCs w:val="24"/>
        </w:rPr>
        <w:t xml:space="preserve"> lack of new railway </w:t>
      </w:r>
      <w:proofErr w:type="gramStart"/>
      <w:r w:rsidRPr="009F41DA">
        <w:rPr>
          <w:rFonts w:ascii="Times New Roman" w:hAnsi="Times New Roman" w:cs="Times New Roman"/>
          <w:sz w:val="24"/>
          <w:szCs w:val="24"/>
        </w:rPr>
        <w:t>building</w:t>
      </w:r>
      <w:proofErr w:type="gramEnd"/>
      <w:r w:rsidRPr="009F41DA">
        <w:rPr>
          <w:rFonts w:ascii="Times New Roman" w:hAnsi="Times New Roman" w:cs="Times New Roman"/>
          <w:sz w:val="24"/>
          <w:szCs w:val="24"/>
        </w:rPr>
        <w:t xml:space="preserve"> and new railway investment may have diminished the visibility of railway financial crime</w:t>
      </w:r>
      <w:r>
        <w:rPr>
          <w:rFonts w:ascii="Times New Roman" w:hAnsi="Times New Roman" w:cs="Times New Roman"/>
          <w:sz w:val="24"/>
          <w:szCs w:val="24"/>
        </w:rPr>
        <w:t xml:space="preserve"> after 1860</w:t>
      </w:r>
      <w:r w:rsidRPr="009F41DA">
        <w:rPr>
          <w:rFonts w:ascii="Times New Roman" w:hAnsi="Times New Roman" w:cs="Times New Roman"/>
          <w:sz w:val="24"/>
          <w:szCs w:val="24"/>
        </w:rPr>
        <w:t>. This did not, however, lead to any degree of quietude concerning the railways and crime in news media; if anything, accounts linking the two grew more numerous and more intense during the 1860s and 1870s. Victorian England had grown used to railway construction</w:t>
      </w:r>
      <w:r>
        <w:rPr>
          <w:rFonts w:ascii="Times New Roman" w:hAnsi="Times New Roman" w:cs="Times New Roman"/>
          <w:sz w:val="24"/>
          <w:szCs w:val="24"/>
        </w:rPr>
        <w:t xml:space="preserve">, </w:t>
      </w:r>
      <w:r w:rsidRPr="009F41DA">
        <w:rPr>
          <w:rFonts w:ascii="Times New Roman" w:hAnsi="Times New Roman" w:cs="Times New Roman"/>
          <w:sz w:val="24"/>
          <w:szCs w:val="24"/>
        </w:rPr>
        <w:t>railway investment,</w:t>
      </w:r>
      <w:r>
        <w:rPr>
          <w:rFonts w:ascii="Times New Roman" w:hAnsi="Times New Roman" w:cs="Times New Roman"/>
          <w:sz w:val="24"/>
          <w:szCs w:val="24"/>
        </w:rPr>
        <w:t xml:space="preserve"> and crime associated with them. I</w:t>
      </w:r>
      <w:r w:rsidRPr="009F41DA">
        <w:rPr>
          <w:rFonts w:ascii="Times New Roman" w:hAnsi="Times New Roman" w:cs="Times New Roman"/>
          <w:sz w:val="24"/>
          <w:szCs w:val="24"/>
        </w:rPr>
        <w:t xml:space="preserve">ts opinions about what ‘the railways’ constituted </w:t>
      </w:r>
      <w:r>
        <w:rPr>
          <w:rFonts w:ascii="Times New Roman" w:hAnsi="Times New Roman" w:cs="Times New Roman"/>
          <w:sz w:val="24"/>
          <w:szCs w:val="24"/>
        </w:rPr>
        <w:t>changed</w:t>
      </w:r>
      <w:r w:rsidRPr="009F41DA">
        <w:rPr>
          <w:rFonts w:ascii="Times New Roman" w:hAnsi="Times New Roman" w:cs="Times New Roman"/>
          <w:sz w:val="24"/>
          <w:szCs w:val="24"/>
        </w:rPr>
        <w:t xml:space="preserve"> in accordance with acts of crime relating to both areas. The last aspect of this normalisation process around railways would involve passenger travel itself, and the intense scrutiny on whether railway carriages were safe spaces</w:t>
      </w:r>
      <w:r>
        <w:rPr>
          <w:rFonts w:ascii="Times New Roman" w:hAnsi="Times New Roman" w:cs="Times New Roman"/>
          <w:sz w:val="24"/>
          <w:szCs w:val="24"/>
        </w:rPr>
        <w:t>, for which directors would also be held responsible</w:t>
      </w:r>
      <w:r w:rsidR="00A81055">
        <w:rPr>
          <w:rFonts w:ascii="Times New Roman" w:hAnsi="Times New Roman" w:cs="Times New Roman"/>
          <w:sz w:val="24"/>
          <w:szCs w:val="24"/>
        </w:rPr>
        <w:t>.</w:t>
      </w:r>
    </w:p>
    <w:p w14:paraId="314E9CC3" w14:textId="77777777" w:rsidR="0080653E" w:rsidRPr="00AA659A" w:rsidRDefault="0080653E" w:rsidP="0080653E">
      <w:pPr>
        <w:pStyle w:val="Heading1"/>
        <w:jc w:val="center"/>
        <w:rPr>
          <w:rFonts w:ascii="Times New Roman" w:hAnsi="Times New Roman" w:cs="Times New Roman"/>
          <w:b/>
          <w:bCs/>
          <w:color w:val="000000" w:themeColor="text1"/>
          <w:sz w:val="24"/>
          <w:szCs w:val="24"/>
          <w:u w:val="single"/>
        </w:rPr>
      </w:pPr>
      <w:r w:rsidRPr="00AA659A">
        <w:rPr>
          <w:rFonts w:ascii="Times New Roman" w:hAnsi="Times New Roman" w:cs="Times New Roman"/>
          <w:b/>
          <w:bCs/>
          <w:color w:val="000000" w:themeColor="text1"/>
          <w:sz w:val="24"/>
          <w:szCs w:val="24"/>
          <w:u w:val="single"/>
        </w:rPr>
        <w:lastRenderedPageBreak/>
        <w:t>Chapter III</w:t>
      </w:r>
    </w:p>
    <w:p w14:paraId="2FE0B3E4" w14:textId="77777777" w:rsidR="0080653E" w:rsidRPr="00AA659A" w:rsidRDefault="0080653E" w:rsidP="0080653E">
      <w:pPr>
        <w:pStyle w:val="Heading1"/>
        <w:jc w:val="center"/>
        <w:rPr>
          <w:rFonts w:ascii="Times New Roman" w:hAnsi="Times New Roman" w:cs="Times New Roman"/>
          <w:b/>
          <w:sz w:val="24"/>
          <w:szCs w:val="24"/>
          <w:u w:val="single"/>
        </w:rPr>
      </w:pPr>
      <w:r w:rsidRPr="00AA659A">
        <w:rPr>
          <w:rFonts w:ascii="Times New Roman" w:hAnsi="Times New Roman" w:cs="Times New Roman"/>
          <w:b/>
          <w:color w:val="000000" w:themeColor="text1"/>
          <w:sz w:val="24"/>
          <w:szCs w:val="24"/>
          <w:u w:val="single"/>
        </w:rPr>
        <w:t>‘Atrocities which terrify whole millions of people’</w:t>
      </w:r>
      <w:r w:rsidRPr="00AA659A">
        <w:rPr>
          <w:rStyle w:val="FootnoteReference"/>
          <w:rFonts w:ascii="Times New Roman" w:hAnsi="Times New Roman" w:cs="Times New Roman"/>
          <w:b/>
          <w:color w:val="000000" w:themeColor="text1"/>
          <w:sz w:val="24"/>
          <w:szCs w:val="24"/>
          <w:u w:val="single"/>
        </w:rPr>
        <w:footnoteReference w:id="369"/>
      </w:r>
      <w:r w:rsidRPr="00AA659A">
        <w:rPr>
          <w:rFonts w:ascii="Times New Roman" w:hAnsi="Times New Roman" w:cs="Times New Roman"/>
          <w:b/>
          <w:color w:val="000000" w:themeColor="text1"/>
          <w:sz w:val="24"/>
          <w:szCs w:val="24"/>
          <w:u w:val="single"/>
        </w:rPr>
        <w:t xml:space="preserve"> – Violent Railway Crime</w:t>
      </w:r>
      <w:bookmarkStart w:id="23" w:name="_Hlk519055902"/>
    </w:p>
    <w:p w14:paraId="5A61FD81" w14:textId="77777777" w:rsidR="0080653E" w:rsidRPr="003849E9" w:rsidRDefault="0080653E" w:rsidP="0080653E">
      <w:pPr>
        <w:spacing w:after="0" w:line="360" w:lineRule="auto"/>
        <w:jc w:val="center"/>
        <w:rPr>
          <w:rFonts w:ascii="Times New Roman" w:hAnsi="Times New Roman" w:cs="Times New Roman"/>
          <w:b/>
          <w:sz w:val="24"/>
          <w:szCs w:val="24"/>
          <w:u w:val="single"/>
        </w:rPr>
      </w:pPr>
    </w:p>
    <w:p w14:paraId="7C47293B" w14:textId="77777777" w:rsidR="0080653E" w:rsidRDefault="0080653E" w:rsidP="0080653E">
      <w:pPr>
        <w:spacing w:line="360" w:lineRule="auto"/>
        <w:rPr>
          <w:rFonts w:ascii="Times New Roman" w:hAnsi="Times New Roman" w:cs="Times New Roman"/>
          <w:sz w:val="24"/>
          <w:szCs w:val="24"/>
        </w:rPr>
      </w:pPr>
      <w:bookmarkStart w:id="24" w:name="_Hlk121842426"/>
      <w:r w:rsidRPr="003849E9">
        <w:rPr>
          <w:rFonts w:ascii="Times New Roman" w:hAnsi="Times New Roman" w:cs="Times New Roman"/>
          <w:sz w:val="24"/>
          <w:szCs w:val="24"/>
        </w:rPr>
        <w:t xml:space="preserve">This chapter engages with </w:t>
      </w:r>
      <w:r>
        <w:rPr>
          <w:rFonts w:ascii="Times New Roman" w:hAnsi="Times New Roman" w:cs="Times New Roman"/>
          <w:sz w:val="24"/>
          <w:szCs w:val="24"/>
        </w:rPr>
        <w:t>the representation of violent railway crime</w:t>
      </w:r>
      <w:r w:rsidRPr="003849E9">
        <w:rPr>
          <w:rFonts w:ascii="Times New Roman" w:hAnsi="Times New Roman" w:cs="Times New Roman"/>
          <w:sz w:val="24"/>
          <w:szCs w:val="24"/>
        </w:rPr>
        <w:t xml:space="preserve"> between 1830 and 19</w:t>
      </w:r>
      <w:r>
        <w:rPr>
          <w:rFonts w:ascii="Times New Roman" w:hAnsi="Times New Roman" w:cs="Times New Roman"/>
          <w:sz w:val="24"/>
          <w:szCs w:val="24"/>
        </w:rPr>
        <w:t>00</w:t>
      </w:r>
      <w:r w:rsidRPr="003849E9">
        <w:rPr>
          <w:rFonts w:ascii="Times New Roman" w:hAnsi="Times New Roman" w:cs="Times New Roman"/>
          <w:sz w:val="24"/>
          <w:szCs w:val="24"/>
        </w:rPr>
        <w:t>, primarily through reports of railway</w:t>
      </w:r>
      <w:r>
        <w:rPr>
          <w:rFonts w:ascii="Times New Roman" w:hAnsi="Times New Roman" w:cs="Times New Roman"/>
          <w:sz w:val="24"/>
          <w:szCs w:val="24"/>
        </w:rPr>
        <w:t xml:space="preserve"> murders,</w:t>
      </w:r>
      <w:r w:rsidRPr="003849E9">
        <w:rPr>
          <w:rFonts w:ascii="Times New Roman" w:hAnsi="Times New Roman" w:cs="Times New Roman"/>
          <w:sz w:val="24"/>
          <w:szCs w:val="24"/>
        </w:rPr>
        <w:t xml:space="preserve"> sexual offences</w:t>
      </w:r>
      <w:r>
        <w:rPr>
          <w:rFonts w:ascii="Times New Roman" w:hAnsi="Times New Roman" w:cs="Times New Roman"/>
          <w:sz w:val="24"/>
          <w:szCs w:val="24"/>
        </w:rPr>
        <w:t>, and violent assaults</w:t>
      </w:r>
      <w:r w:rsidRPr="003849E9">
        <w:rPr>
          <w:rFonts w:ascii="Times New Roman" w:hAnsi="Times New Roman" w:cs="Times New Roman"/>
          <w:sz w:val="24"/>
          <w:szCs w:val="24"/>
        </w:rPr>
        <w:t xml:space="preserve"> in</w:t>
      </w:r>
      <w:r>
        <w:rPr>
          <w:rFonts w:ascii="Times New Roman" w:hAnsi="Times New Roman" w:cs="Times New Roman"/>
          <w:sz w:val="24"/>
          <w:szCs w:val="24"/>
        </w:rPr>
        <w:t xml:space="preserve"> contemporary</w:t>
      </w:r>
      <w:r w:rsidRPr="003849E9">
        <w:rPr>
          <w:rFonts w:ascii="Times New Roman" w:hAnsi="Times New Roman" w:cs="Times New Roman"/>
          <w:sz w:val="24"/>
          <w:szCs w:val="24"/>
        </w:rPr>
        <w:t xml:space="preserve"> news media.</w:t>
      </w:r>
      <w:r>
        <w:rPr>
          <w:rFonts w:ascii="Times New Roman" w:hAnsi="Times New Roman" w:cs="Times New Roman"/>
          <w:sz w:val="24"/>
          <w:szCs w:val="24"/>
        </w:rPr>
        <w:t xml:space="preserve"> These crimes, already highly newsworthy, took place in surroundings often new and unfamiliar both to the individual passenger and to wider society, and this unknown helped drive demand for narratives of these offences. Railway sexual offences and murders </w:t>
      </w:r>
      <w:r w:rsidRPr="003849E9">
        <w:rPr>
          <w:rFonts w:ascii="Times New Roman" w:hAnsi="Times New Roman" w:cs="Times New Roman"/>
          <w:sz w:val="24"/>
          <w:szCs w:val="24"/>
        </w:rPr>
        <w:t xml:space="preserve">corresponded to </w:t>
      </w:r>
      <w:r>
        <w:rPr>
          <w:rFonts w:ascii="Times New Roman" w:hAnsi="Times New Roman" w:cs="Times New Roman"/>
          <w:sz w:val="24"/>
          <w:szCs w:val="24"/>
        </w:rPr>
        <w:t>the ‘news values’ identified by Rowbotham, Stevenson and Pegg as drivers of newspaper sales in a time of rapid expansion across the industry.</w:t>
      </w:r>
      <w:r w:rsidRPr="003849E9">
        <w:rPr>
          <w:rStyle w:val="FootnoteReference"/>
          <w:rFonts w:ascii="Times New Roman" w:hAnsi="Times New Roman" w:cs="Times New Roman"/>
        </w:rPr>
        <w:footnoteReference w:id="370"/>
      </w:r>
      <w:r w:rsidRPr="003849E9">
        <w:rPr>
          <w:rFonts w:ascii="Times New Roman" w:hAnsi="Times New Roman" w:cs="Times New Roman"/>
          <w:sz w:val="24"/>
          <w:szCs w:val="24"/>
        </w:rPr>
        <w:t xml:space="preserve"> </w:t>
      </w:r>
      <w:r>
        <w:rPr>
          <w:rFonts w:ascii="Times New Roman" w:hAnsi="Times New Roman" w:cs="Times New Roman"/>
          <w:sz w:val="24"/>
          <w:szCs w:val="24"/>
        </w:rPr>
        <w:t>Media and public engagement with violent railway crime</w:t>
      </w:r>
      <w:r w:rsidRPr="003849E9">
        <w:rPr>
          <w:rFonts w:ascii="Times New Roman" w:hAnsi="Times New Roman" w:cs="Times New Roman"/>
          <w:sz w:val="24"/>
          <w:szCs w:val="24"/>
        </w:rPr>
        <w:t xml:space="preserve"> </w:t>
      </w:r>
      <w:r>
        <w:rPr>
          <w:rFonts w:ascii="Times New Roman" w:hAnsi="Times New Roman" w:cs="Times New Roman"/>
          <w:sz w:val="24"/>
          <w:szCs w:val="24"/>
        </w:rPr>
        <w:t xml:space="preserve">both led to and reflected </w:t>
      </w:r>
      <w:r w:rsidRPr="003849E9">
        <w:rPr>
          <w:rFonts w:ascii="Times New Roman" w:hAnsi="Times New Roman" w:cs="Times New Roman"/>
          <w:sz w:val="24"/>
          <w:szCs w:val="24"/>
        </w:rPr>
        <w:t xml:space="preserve">official </w:t>
      </w:r>
      <w:r>
        <w:rPr>
          <w:rFonts w:ascii="Times New Roman" w:hAnsi="Times New Roman" w:cs="Times New Roman"/>
          <w:sz w:val="24"/>
          <w:szCs w:val="24"/>
        </w:rPr>
        <w:t>responses and debates. Offences were debated in parliament and the wider government, as were the more general deficiencies of railway travel identified in accounts of such offences. In effect, violent railway crimes, and reports of them,</w:t>
      </w:r>
      <w:r w:rsidRPr="003849E9">
        <w:rPr>
          <w:rFonts w:ascii="Times New Roman" w:hAnsi="Times New Roman" w:cs="Times New Roman"/>
          <w:sz w:val="24"/>
          <w:szCs w:val="24"/>
        </w:rPr>
        <w:t xml:space="preserve"> were </w:t>
      </w:r>
      <w:r>
        <w:rPr>
          <w:rFonts w:ascii="Times New Roman" w:hAnsi="Times New Roman" w:cs="Times New Roman"/>
          <w:sz w:val="24"/>
          <w:szCs w:val="24"/>
        </w:rPr>
        <w:t>the nexus</w:t>
      </w:r>
      <w:r w:rsidRPr="003849E9">
        <w:rPr>
          <w:rFonts w:ascii="Times New Roman" w:hAnsi="Times New Roman" w:cs="Times New Roman"/>
          <w:sz w:val="24"/>
          <w:szCs w:val="24"/>
        </w:rPr>
        <w:t xml:space="preserve"> of debates about personal safety and criminal activity</w:t>
      </w:r>
      <w:r>
        <w:rPr>
          <w:rFonts w:ascii="Times New Roman" w:hAnsi="Times New Roman" w:cs="Times New Roman"/>
          <w:sz w:val="24"/>
          <w:szCs w:val="24"/>
        </w:rPr>
        <w:t xml:space="preserve"> relating to the railways</w:t>
      </w:r>
      <w:r w:rsidRPr="003849E9">
        <w:rPr>
          <w:rFonts w:ascii="Times New Roman" w:hAnsi="Times New Roman" w:cs="Times New Roman"/>
          <w:sz w:val="24"/>
          <w:szCs w:val="24"/>
        </w:rPr>
        <w:t xml:space="preserve"> in the </w:t>
      </w:r>
      <w:r>
        <w:rPr>
          <w:rFonts w:ascii="Times New Roman" w:hAnsi="Times New Roman" w:cs="Times New Roman"/>
          <w:sz w:val="24"/>
          <w:szCs w:val="24"/>
        </w:rPr>
        <w:t>mid- and late-nineteenth</w:t>
      </w:r>
      <w:r w:rsidRPr="003849E9">
        <w:rPr>
          <w:rFonts w:ascii="Times New Roman" w:hAnsi="Times New Roman" w:cs="Times New Roman"/>
          <w:sz w:val="24"/>
          <w:szCs w:val="24"/>
        </w:rPr>
        <w:t xml:space="preserve"> century</w:t>
      </w:r>
      <w:r>
        <w:rPr>
          <w:rFonts w:ascii="Times New Roman" w:hAnsi="Times New Roman" w:cs="Times New Roman"/>
          <w:sz w:val="24"/>
          <w:szCs w:val="24"/>
        </w:rPr>
        <w:t xml:space="preserve">, as well as a reflection of discomfort with the new world created by the railways. </w:t>
      </w:r>
    </w:p>
    <w:bookmarkEnd w:id="24"/>
    <w:p w14:paraId="5105C7CD"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R</w:t>
      </w:r>
      <w:r w:rsidRPr="003849E9">
        <w:rPr>
          <w:rFonts w:ascii="Times New Roman" w:hAnsi="Times New Roman" w:cs="Times New Roman"/>
          <w:sz w:val="24"/>
          <w:szCs w:val="24"/>
        </w:rPr>
        <w:t xml:space="preserve">eports of </w:t>
      </w:r>
      <w:r>
        <w:rPr>
          <w:rFonts w:ascii="Times New Roman" w:hAnsi="Times New Roman" w:cs="Times New Roman"/>
          <w:sz w:val="24"/>
          <w:szCs w:val="24"/>
        </w:rPr>
        <w:t>violent railway crime and reactions to</w:t>
      </w:r>
      <w:r w:rsidRPr="003849E9">
        <w:rPr>
          <w:rFonts w:ascii="Times New Roman" w:hAnsi="Times New Roman" w:cs="Times New Roman"/>
          <w:sz w:val="24"/>
          <w:szCs w:val="24"/>
        </w:rPr>
        <w:t xml:space="preserve"> </w:t>
      </w:r>
      <w:r>
        <w:rPr>
          <w:rFonts w:ascii="Times New Roman" w:hAnsi="Times New Roman" w:cs="Times New Roman"/>
          <w:sz w:val="24"/>
          <w:szCs w:val="24"/>
        </w:rPr>
        <w:t xml:space="preserve">them </w:t>
      </w:r>
      <w:r w:rsidRPr="003849E9">
        <w:rPr>
          <w:rFonts w:ascii="Times New Roman" w:hAnsi="Times New Roman" w:cs="Times New Roman"/>
          <w:sz w:val="24"/>
          <w:szCs w:val="24"/>
        </w:rPr>
        <w:t>followed distinct pattern</w:t>
      </w:r>
      <w:r>
        <w:rPr>
          <w:rFonts w:ascii="Times New Roman" w:hAnsi="Times New Roman" w:cs="Times New Roman"/>
          <w:sz w:val="24"/>
          <w:szCs w:val="24"/>
        </w:rPr>
        <w:t>s</w:t>
      </w:r>
      <w:r w:rsidRPr="003849E9">
        <w:rPr>
          <w:rFonts w:ascii="Times New Roman" w:hAnsi="Times New Roman" w:cs="Times New Roman"/>
          <w:sz w:val="24"/>
          <w:szCs w:val="24"/>
        </w:rPr>
        <w:t xml:space="preserve">. In the </w:t>
      </w:r>
      <w:r>
        <w:rPr>
          <w:rFonts w:ascii="Times New Roman" w:hAnsi="Times New Roman" w:cs="Times New Roman"/>
          <w:sz w:val="24"/>
          <w:szCs w:val="24"/>
        </w:rPr>
        <w:t>first decades of railway expansion and</w:t>
      </w:r>
      <w:r w:rsidRPr="003849E9">
        <w:rPr>
          <w:rFonts w:ascii="Times New Roman" w:hAnsi="Times New Roman" w:cs="Times New Roman"/>
          <w:sz w:val="24"/>
          <w:szCs w:val="24"/>
        </w:rPr>
        <w:t xml:space="preserve"> construction, there were comparatively very few reports of </w:t>
      </w:r>
      <w:r>
        <w:rPr>
          <w:rFonts w:ascii="Times New Roman" w:hAnsi="Times New Roman" w:cs="Times New Roman"/>
          <w:sz w:val="24"/>
          <w:szCs w:val="24"/>
        </w:rPr>
        <w:t xml:space="preserve">such </w:t>
      </w:r>
      <w:r w:rsidRPr="003849E9">
        <w:rPr>
          <w:rFonts w:ascii="Times New Roman" w:hAnsi="Times New Roman" w:cs="Times New Roman"/>
          <w:sz w:val="24"/>
          <w:szCs w:val="24"/>
        </w:rPr>
        <w:t>offences in news media. However, coverage increased substantially from the late 1850s onwards, and</w:t>
      </w:r>
      <w:r>
        <w:rPr>
          <w:rFonts w:ascii="Times New Roman" w:hAnsi="Times New Roman" w:cs="Times New Roman"/>
          <w:sz w:val="24"/>
          <w:szCs w:val="24"/>
        </w:rPr>
        <w:t xml:space="preserve"> </w:t>
      </w:r>
      <w:r w:rsidRPr="003849E9">
        <w:rPr>
          <w:rFonts w:ascii="Times New Roman" w:hAnsi="Times New Roman" w:cs="Times New Roman"/>
          <w:sz w:val="24"/>
          <w:szCs w:val="24"/>
        </w:rPr>
        <w:t>at its peak</w:t>
      </w:r>
      <w:r>
        <w:rPr>
          <w:rFonts w:ascii="Times New Roman" w:hAnsi="Times New Roman" w:cs="Times New Roman"/>
          <w:sz w:val="24"/>
          <w:szCs w:val="24"/>
        </w:rPr>
        <w:t xml:space="preserve"> these crimes were</w:t>
      </w:r>
      <w:r w:rsidRPr="003849E9">
        <w:rPr>
          <w:rFonts w:ascii="Times New Roman" w:hAnsi="Times New Roman" w:cs="Times New Roman"/>
          <w:sz w:val="24"/>
          <w:szCs w:val="24"/>
        </w:rPr>
        <w:t xml:space="preserve"> a hugely influential ‘crime theme’</w:t>
      </w:r>
      <w:r w:rsidRPr="003849E9">
        <w:rPr>
          <w:rStyle w:val="FootnoteReference"/>
          <w:rFonts w:ascii="Times New Roman" w:hAnsi="Times New Roman" w:cs="Times New Roman"/>
        </w:rPr>
        <w:footnoteReference w:id="371"/>
      </w:r>
      <w:r w:rsidRPr="003849E9">
        <w:rPr>
          <w:rFonts w:ascii="Times New Roman" w:hAnsi="Times New Roman" w:cs="Times New Roman"/>
          <w:sz w:val="24"/>
          <w:szCs w:val="24"/>
        </w:rPr>
        <w:t xml:space="preserve"> in the press, before declining from the late 1870s onwards. </w:t>
      </w:r>
      <w:r>
        <w:rPr>
          <w:rFonts w:ascii="Times New Roman" w:hAnsi="Times New Roman" w:cs="Times New Roman"/>
          <w:sz w:val="24"/>
          <w:szCs w:val="24"/>
        </w:rPr>
        <w:t>This pattern was a result of</w:t>
      </w:r>
      <w:r w:rsidRPr="003849E9">
        <w:rPr>
          <w:rFonts w:ascii="Times New Roman" w:hAnsi="Times New Roman" w:cs="Times New Roman"/>
          <w:sz w:val="24"/>
          <w:szCs w:val="24"/>
        </w:rPr>
        <w:t xml:space="preserve"> </w:t>
      </w:r>
      <w:r>
        <w:rPr>
          <w:rFonts w:ascii="Times New Roman" w:hAnsi="Times New Roman" w:cs="Times New Roman"/>
          <w:sz w:val="24"/>
          <w:szCs w:val="24"/>
        </w:rPr>
        <w:t xml:space="preserve">ongoing changes to </w:t>
      </w:r>
      <w:r w:rsidRPr="003849E9">
        <w:rPr>
          <w:rFonts w:ascii="Times New Roman" w:hAnsi="Times New Roman" w:cs="Times New Roman"/>
          <w:sz w:val="24"/>
          <w:szCs w:val="24"/>
        </w:rPr>
        <w:t>both</w:t>
      </w:r>
      <w:r>
        <w:rPr>
          <w:rFonts w:ascii="Times New Roman" w:hAnsi="Times New Roman" w:cs="Times New Roman"/>
          <w:sz w:val="24"/>
          <w:szCs w:val="24"/>
        </w:rPr>
        <w:t xml:space="preserve"> railways and news media</w:t>
      </w:r>
      <w:r w:rsidRPr="003849E9">
        <w:rPr>
          <w:rFonts w:ascii="Times New Roman" w:hAnsi="Times New Roman" w:cs="Times New Roman"/>
          <w:sz w:val="24"/>
          <w:szCs w:val="24"/>
        </w:rPr>
        <w:t xml:space="preserve">, as well as </w:t>
      </w:r>
      <w:r>
        <w:rPr>
          <w:rFonts w:ascii="Times New Roman" w:hAnsi="Times New Roman" w:cs="Times New Roman"/>
          <w:sz w:val="24"/>
          <w:szCs w:val="24"/>
        </w:rPr>
        <w:t>broader shifts in the society and culture in which they operated</w:t>
      </w:r>
      <w:r w:rsidRPr="003849E9">
        <w:rPr>
          <w:rFonts w:ascii="Times New Roman" w:hAnsi="Times New Roman" w:cs="Times New Roman"/>
          <w:sz w:val="24"/>
          <w:szCs w:val="24"/>
        </w:rPr>
        <w:t>. The chart below demonstrate</w:t>
      </w:r>
      <w:r>
        <w:rPr>
          <w:rFonts w:ascii="Times New Roman" w:hAnsi="Times New Roman" w:cs="Times New Roman"/>
          <w:sz w:val="24"/>
          <w:szCs w:val="24"/>
        </w:rPr>
        <w:t>s</w:t>
      </w:r>
      <w:r w:rsidRPr="003849E9">
        <w:rPr>
          <w:rFonts w:ascii="Times New Roman" w:hAnsi="Times New Roman" w:cs="Times New Roman"/>
          <w:sz w:val="24"/>
          <w:szCs w:val="24"/>
        </w:rPr>
        <w:t xml:space="preserve"> the changes in news media reporting of railway sexual offences in the period: </w:t>
      </w:r>
    </w:p>
    <w:p w14:paraId="65CED79D" w14:textId="77777777" w:rsidR="0080653E" w:rsidRDefault="0080653E" w:rsidP="0080653E">
      <w:pPr>
        <w:spacing w:line="360" w:lineRule="auto"/>
        <w:rPr>
          <w:rFonts w:ascii="Times New Roman" w:hAnsi="Times New Roman" w:cs="Times New Roman"/>
          <w:sz w:val="24"/>
          <w:szCs w:val="24"/>
        </w:rPr>
      </w:pPr>
      <w:r>
        <w:rPr>
          <w:noProof/>
        </w:rPr>
        <w:lastRenderedPageBreak/>
        <w:drawing>
          <wp:inline distT="0" distB="0" distL="0" distR="0" wp14:anchorId="744614A9" wp14:editId="048E2C6F">
            <wp:extent cx="5943600" cy="2682240"/>
            <wp:effectExtent l="0" t="0" r="0" b="3810"/>
            <wp:docPr id="47" name="Chart 47">
              <a:extLst xmlns:a="http://schemas.openxmlformats.org/drawingml/2006/main">
                <a:ext uri="{FF2B5EF4-FFF2-40B4-BE49-F238E27FC236}">
                  <a16:creationId xmlns:a16="http://schemas.microsoft.com/office/drawing/2014/main" id="{588E5A02-EFBD-E342-E94D-3182E74D65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B32A190" w14:textId="77777777" w:rsidR="0080653E" w:rsidRPr="00C33F5F" w:rsidRDefault="0080653E" w:rsidP="0080653E">
      <w:pPr>
        <w:pStyle w:val="NoSpacing"/>
        <w:rPr>
          <w:rFonts w:ascii="Times New Roman" w:hAnsi="Times New Roman" w:cs="Times New Roman"/>
        </w:rPr>
      </w:pPr>
      <w:r w:rsidRPr="00C33F5F">
        <w:rPr>
          <w:rFonts w:ascii="Times New Roman" w:hAnsi="Times New Roman" w:cs="Times New Roman"/>
        </w:rPr>
        <w:t>Fig. 3.1 – Total number of GALE Primary Sources documents on individual railway sexual offences, 1838-1900. Note that while the figures in Chapters I and II are line graphs, in this Chapter bar charts are more common, as it deals with lower numbers of offences and articles, although proportions of overall coverage are still considered. These and other issues around visualisation of data are discussed in more detail in the chapter’s methodology below.</w:t>
      </w:r>
    </w:p>
    <w:p w14:paraId="706CF0FE" w14:textId="77777777" w:rsidR="0080653E" w:rsidRPr="00C33F5F" w:rsidRDefault="0080653E" w:rsidP="0080653E">
      <w:pPr>
        <w:pStyle w:val="NoSpacing"/>
      </w:pPr>
    </w:p>
    <w:p w14:paraId="1E663EC1" w14:textId="77777777" w:rsidR="0080653E" w:rsidRDefault="0080653E" w:rsidP="0080653E">
      <w:pPr>
        <w:spacing w:line="360" w:lineRule="auto"/>
        <w:ind w:firstLine="720"/>
        <w:rPr>
          <w:rFonts w:ascii="Times New Roman" w:hAnsi="Times New Roman" w:cs="Times New Roman"/>
          <w:sz w:val="24"/>
          <w:szCs w:val="24"/>
        </w:rPr>
      </w:pPr>
      <w:r w:rsidRPr="003849E9">
        <w:rPr>
          <w:rFonts w:ascii="Times New Roman" w:hAnsi="Times New Roman" w:cs="Times New Roman"/>
          <w:sz w:val="24"/>
          <w:szCs w:val="24"/>
        </w:rPr>
        <w:t>Th</w:t>
      </w:r>
      <w:r>
        <w:rPr>
          <w:rFonts w:ascii="Times New Roman" w:hAnsi="Times New Roman" w:cs="Times New Roman"/>
          <w:sz w:val="24"/>
          <w:szCs w:val="24"/>
        </w:rPr>
        <w:t xml:space="preserve">e </w:t>
      </w:r>
      <w:r w:rsidRPr="003849E9">
        <w:rPr>
          <w:rFonts w:ascii="Times New Roman" w:hAnsi="Times New Roman" w:cs="Times New Roman"/>
          <w:sz w:val="24"/>
          <w:szCs w:val="24"/>
        </w:rPr>
        <w:t>pattern</w:t>
      </w:r>
      <w:r>
        <w:rPr>
          <w:rFonts w:ascii="Times New Roman" w:hAnsi="Times New Roman" w:cs="Times New Roman"/>
          <w:sz w:val="24"/>
          <w:szCs w:val="24"/>
        </w:rPr>
        <w:t xml:space="preserve"> above shows the increased volume of reporting in the early 1860s and the late 1870s, followed by a</w:t>
      </w:r>
      <w:r w:rsidRPr="003849E9">
        <w:rPr>
          <w:rFonts w:ascii="Times New Roman" w:hAnsi="Times New Roman" w:cs="Times New Roman"/>
          <w:sz w:val="24"/>
          <w:szCs w:val="24"/>
        </w:rPr>
        <w:t xml:space="preserve"> substantial decrease</w:t>
      </w:r>
      <w:r>
        <w:rPr>
          <w:rFonts w:ascii="Times New Roman" w:hAnsi="Times New Roman" w:cs="Times New Roman"/>
          <w:sz w:val="24"/>
          <w:szCs w:val="24"/>
        </w:rPr>
        <w:t xml:space="preserve"> (the years 1838-55 are treated as one period due to the low numbers of articles). The brief increase in the early 1890s stems from a case brought by a male goods clerk against </w:t>
      </w:r>
      <w:r w:rsidRPr="00A00856">
        <w:rPr>
          <w:rFonts w:ascii="Times New Roman" w:hAnsi="Times New Roman" w:cs="Times New Roman"/>
          <w:sz w:val="24"/>
          <w:szCs w:val="24"/>
        </w:rPr>
        <w:t>Charles Allan Fyffe</w:t>
      </w:r>
      <w:r>
        <w:rPr>
          <w:rFonts w:ascii="Times New Roman" w:hAnsi="Times New Roman" w:cs="Times New Roman"/>
          <w:sz w:val="24"/>
          <w:szCs w:val="24"/>
        </w:rPr>
        <w:t>, the Liberal candidate MP for Devizes.</w:t>
      </w:r>
      <w:r>
        <w:rPr>
          <w:rStyle w:val="FootnoteReference"/>
          <w:rFonts w:ascii="Times New Roman" w:hAnsi="Times New Roman" w:cs="Times New Roman"/>
          <w:sz w:val="24"/>
          <w:szCs w:val="24"/>
        </w:rPr>
        <w:footnoteReference w:id="372"/>
      </w:r>
      <w:r>
        <w:rPr>
          <w:rFonts w:ascii="Times New Roman" w:hAnsi="Times New Roman" w:cs="Times New Roman"/>
          <w:sz w:val="24"/>
          <w:szCs w:val="24"/>
        </w:rPr>
        <w:t xml:space="preserve"> Fyffe died following a suicide attempt made soon after the case was thrown out of court, but despite the case’s alignment with contemporary news values, the changing nature of crime coverage, coupled with the male-on-male nature of the offence – likely to have curtailed wider coverage – led to a much smaller number of articles on the case than the more prominent offences in the 1860s and 1870s. While the above chart shows reporting for sexual offences, evidence suggests that levels of such reporting were heavily affected by reporting of railway murders. The four most-heavily reported cases in this period – the Muller murder of 1864; the </w:t>
      </w:r>
      <w:r w:rsidRPr="003849E9">
        <w:rPr>
          <w:rFonts w:ascii="Times New Roman" w:hAnsi="Times New Roman" w:cs="Times New Roman"/>
          <w:sz w:val="24"/>
          <w:szCs w:val="24"/>
        </w:rPr>
        <w:t xml:space="preserve">Henry Nash </w:t>
      </w:r>
      <w:r>
        <w:rPr>
          <w:rFonts w:ascii="Times New Roman" w:hAnsi="Times New Roman" w:cs="Times New Roman"/>
          <w:sz w:val="24"/>
          <w:szCs w:val="24"/>
        </w:rPr>
        <w:t>indecent assault</w:t>
      </w:r>
      <w:r w:rsidRPr="003849E9">
        <w:rPr>
          <w:rFonts w:ascii="Times New Roman" w:hAnsi="Times New Roman" w:cs="Times New Roman"/>
          <w:sz w:val="24"/>
          <w:szCs w:val="24"/>
        </w:rPr>
        <w:t xml:space="preserve"> </w:t>
      </w:r>
      <w:r>
        <w:rPr>
          <w:rFonts w:ascii="Times New Roman" w:hAnsi="Times New Roman" w:cs="Times New Roman"/>
          <w:sz w:val="24"/>
          <w:szCs w:val="24"/>
        </w:rPr>
        <w:t>of the same year;</w:t>
      </w:r>
      <w:r w:rsidRPr="003849E9">
        <w:rPr>
          <w:rFonts w:ascii="Times New Roman" w:hAnsi="Times New Roman" w:cs="Times New Roman"/>
          <w:sz w:val="24"/>
          <w:szCs w:val="24"/>
        </w:rPr>
        <w:t xml:space="preserve"> the Colonel Baker </w:t>
      </w:r>
      <w:r>
        <w:rPr>
          <w:rFonts w:ascii="Times New Roman" w:hAnsi="Times New Roman" w:cs="Times New Roman"/>
          <w:sz w:val="24"/>
          <w:szCs w:val="24"/>
        </w:rPr>
        <w:t>indecent assault</w:t>
      </w:r>
      <w:r w:rsidRPr="003849E9">
        <w:rPr>
          <w:rFonts w:ascii="Times New Roman" w:hAnsi="Times New Roman" w:cs="Times New Roman"/>
          <w:sz w:val="24"/>
          <w:szCs w:val="24"/>
        </w:rPr>
        <w:t xml:space="preserve"> of 1875</w:t>
      </w:r>
      <w:r>
        <w:rPr>
          <w:rFonts w:ascii="Times New Roman" w:hAnsi="Times New Roman" w:cs="Times New Roman"/>
          <w:sz w:val="24"/>
          <w:szCs w:val="24"/>
        </w:rPr>
        <w:t>; and the ‘Lefroy’ murder of 1881 – are therefore analysed in detail in this chapter. The first three provoked moral</w:t>
      </w:r>
      <w:r w:rsidRPr="003849E9">
        <w:rPr>
          <w:rFonts w:ascii="Times New Roman" w:hAnsi="Times New Roman" w:cs="Times New Roman"/>
          <w:sz w:val="24"/>
          <w:szCs w:val="24"/>
        </w:rPr>
        <w:t xml:space="preserve"> panic</w:t>
      </w:r>
      <w:r>
        <w:rPr>
          <w:rFonts w:ascii="Times New Roman" w:hAnsi="Times New Roman" w:cs="Times New Roman"/>
          <w:sz w:val="24"/>
          <w:szCs w:val="24"/>
        </w:rPr>
        <w:t xml:space="preserve">, while the fourth came close, but did not. </w:t>
      </w:r>
    </w:p>
    <w:p w14:paraId="53823CF7" w14:textId="77777777" w:rsidR="0080653E" w:rsidRPr="003849E9"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 This overall pattern of reporting reflects the progression of </w:t>
      </w:r>
      <w:r w:rsidRPr="00C332C1">
        <w:rPr>
          <w:rFonts w:ascii="Times New Roman" w:hAnsi="Times New Roman" w:cs="Times New Roman"/>
          <w:sz w:val="24"/>
          <w:szCs w:val="24"/>
        </w:rPr>
        <w:t>the railways</w:t>
      </w:r>
      <w:r>
        <w:rPr>
          <w:rFonts w:ascii="Times New Roman" w:hAnsi="Times New Roman" w:cs="Times New Roman"/>
          <w:sz w:val="24"/>
          <w:szCs w:val="24"/>
        </w:rPr>
        <w:t xml:space="preserve"> towards becoming </w:t>
      </w:r>
      <w:r w:rsidRPr="00C332C1">
        <w:rPr>
          <w:rFonts w:ascii="Times New Roman" w:hAnsi="Times New Roman" w:cs="Times New Roman"/>
          <w:sz w:val="24"/>
          <w:szCs w:val="24"/>
        </w:rPr>
        <w:t xml:space="preserve">a </w:t>
      </w:r>
      <w:r>
        <w:rPr>
          <w:rFonts w:ascii="Times New Roman" w:hAnsi="Times New Roman" w:cs="Times New Roman"/>
          <w:sz w:val="24"/>
          <w:szCs w:val="24"/>
        </w:rPr>
        <w:t>‘</w:t>
      </w:r>
      <w:r w:rsidRPr="00C332C1">
        <w:rPr>
          <w:rFonts w:ascii="Times New Roman" w:hAnsi="Times New Roman" w:cs="Times New Roman"/>
          <w:sz w:val="24"/>
          <w:szCs w:val="24"/>
        </w:rPr>
        <w:t>technology in use</w:t>
      </w:r>
      <w:r>
        <w:rPr>
          <w:rFonts w:ascii="Times New Roman" w:hAnsi="Times New Roman" w:cs="Times New Roman"/>
          <w:sz w:val="24"/>
          <w:szCs w:val="24"/>
        </w:rPr>
        <w:t>’</w:t>
      </w:r>
      <w:r w:rsidRPr="00C332C1">
        <w:rPr>
          <w:rFonts w:ascii="Times New Roman" w:hAnsi="Times New Roman" w:cs="Times New Roman"/>
          <w:sz w:val="24"/>
          <w:szCs w:val="24"/>
        </w:rPr>
        <w:t>.</w:t>
      </w:r>
      <w:r>
        <w:rPr>
          <w:rStyle w:val="FootnoteReference"/>
          <w:rFonts w:ascii="Times New Roman" w:hAnsi="Times New Roman" w:cs="Times New Roman"/>
        </w:rPr>
        <w:footnoteReference w:id="373"/>
      </w:r>
      <w:r w:rsidRPr="00C332C1">
        <w:rPr>
          <w:rFonts w:ascii="Times New Roman" w:hAnsi="Times New Roman" w:cs="Times New Roman"/>
          <w:sz w:val="24"/>
          <w:szCs w:val="24"/>
        </w:rPr>
        <w:t xml:space="preserve"> </w:t>
      </w:r>
      <w:r>
        <w:rPr>
          <w:rFonts w:ascii="Times New Roman" w:hAnsi="Times New Roman" w:cs="Times New Roman"/>
          <w:sz w:val="24"/>
          <w:szCs w:val="24"/>
        </w:rPr>
        <w:t>While</w:t>
      </w:r>
      <w:r w:rsidRPr="003849E9">
        <w:rPr>
          <w:rFonts w:ascii="Times New Roman" w:hAnsi="Times New Roman" w:cs="Times New Roman"/>
          <w:sz w:val="24"/>
          <w:szCs w:val="24"/>
        </w:rPr>
        <w:t xml:space="preserve"> conditions in news media, technology and print culture all created an environment more conducive to increased reporting of </w:t>
      </w:r>
      <w:r>
        <w:rPr>
          <w:rFonts w:ascii="Times New Roman" w:hAnsi="Times New Roman" w:cs="Times New Roman"/>
          <w:sz w:val="24"/>
          <w:szCs w:val="24"/>
        </w:rPr>
        <w:t>violent railway crime from the 1860s to the 1880s</w:t>
      </w:r>
      <w:r w:rsidRPr="003849E9">
        <w:rPr>
          <w:rFonts w:ascii="Times New Roman" w:hAnsi="Times New Roman" w:cs="Times New Roman"/>
          <w:sz w:val="24"/>
          <w:szCs w:val="24"/>
        </w:rPr>
        <w:t xml:space="preserve">, the actual incentive to consume these reports reflected the level to which the nineteenth-century public were engaged with debates </w:t>
      </w:r>
      <w:r>
        <w:rPr>
          <w:rFonts w:ascii="Times New Roman" w:hAnsi="Times New Roman" w:cs="Times New Roman"/>
          <w:sz w:val="24"/>
          <w:szCs w:val="24"/>
        </w:rPr>
        <w:t>over the new technology and the institutions that came to define it. Because they resulted in important legislative changes, crimes such as ‘</w:t>
      </w:r>
      <w:proofErr w:type="spellStart"/>
      <w:r>
        <w:rPr>
          <w:rFonts w:ascii="Times New Roman" w:hAnsi="Times New Roman" w:cs="Times New Roman"/>
          <w:sz w:val="24"/>
          <w:szCs w:val="24"/>
        </w:rPr>
        <w:t>garotting</w:t>
      </w:r>
      <w:proofErr w:type="spellEnd"/>
      <w:r>
        <w:rPr>
          <w:rFonts w:ascii="Times New Roman" w:hAnsi="Times New Roman" w:cs="Times New Roman"/>
          <w:sz w:val="24"/>
          <w:szCs w:val="24"/>
        </w:rPr>
        <w:t>’, and responses to such offences, have had a great deal of critical attention from historians.</w:t>
      </w:r>
      <w:r>
        <w:rPr>
          <w:rStyle w:val="FootnoteReference"/>
          <w:rFonts w:ascii="Times New Roman" w:hAnsi="Times New Roman" w:cs="Times New Roman"/>
          <w:sz w:val="24"/>
          <w:szCs w:val="24"/>
        </w:rPr>
        <w:footnoteReference w:id="374"/>
      </w:r>
      <w:r>
        <w:rPr>
          <w:rFonts w:ascii="Times New Roman" w:hAnsi="Times New Roman" w:cs="Times New Roman"/>
          <w:sz w:val="24"/>
          <w:szCs w:val="24"/>
        </w:rPr>
        <w:t xml:space="preserve"> The insatiable contemporary interest in narratives of violent railway crime requires that they be treated likewise, and assessed for their impact on the wider history of crime and perceptions of crime. </w:t>
      </w:r>
    </w:p>
    <w:p w14:paraId="4669BB2D" w14:textId="77777777" w:rsidR="0080653E" w:rsidRPr="003849E9"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following analysis focuses on how reporting of violent railway crime emerged and the influence of the railways upon that process, while </w:t>
      </w:r>
      <w:r w:rsidRPr="003849E9">
        <w:rPr>
          <w:rFonts w:ascii="Times New Roman" w:hAnsi="Times New Roman" w:cs="Times New Roman"/>
          <w:sz w:val="24"/>
          <w:szCs w:val="24"/>
        </w:rPr>
        <w:t>also aim</w:t>
      </w:r>
      <w:r>
        <w:rPr>
          <w:rFonts w:ascii="Times New Roman" w:hAnsi="Times New Roman" w:cs="Times New Roman"/>
          <w:sz w:val="24"/>
          <w:szCs w:val="24"/>
        </w:rPr>
        <w:t>ing</w:t>
      </w:r>
      <w:r w:rsidRPr="003849E9">
        <w:rPr>
          <w:rFonts w:ascii="Times New Roman" w:hAnsi="Times New Roman" w:cs="Times New Roman"/>
          <w:sz w:val="24"/>
          <w:szCs w:val="24"/>
        </w:rPr>
        <w:t xml:space="preserve"> to improve our understanding of how Victorian news media</w:t>
      </w:r>
      <w:r>
        <w:rPr>
          <w:rFonts w:ascii="Times New Roman" w:hAnsi="Times New Roman" w:cs="Times New Roman"/>
          <w:sz w:val="24"/>
          <w:szCs w:val="24"/>
        </w:rPr>
        <w:t xml:space="preserve"> and their audiences</w:t>
      </w:r>
      <w:r w:rsidRPr="003849E9">
        <w:rPr>
          <w:rFonts w:ascii="Times New Roman" w:hAnsi="Times New Roman" w:cs="Times New Roman"/>
          <w:sz w:val="24"/>
          <w:szCs w:val="24"/>
        </w:rPr>
        <w:t xml:space="preserve"> reacted to crime. </w:t>
      </w:r>
      <w:r>
        <w:rPr>
          <w:rFonts w:ascii="Times New Roman" w:hAnsi="Times New Roman" w:cs="Times New Roman"/>
          <w:sz w:val="24"/>
          <w:szCs w:val="24"/>
        </w:rPr>
        <w:t>Our</w:t>
      </w:r>
      <w:r w:rsidRPr="003849E9">
        <w:rPr>
          <w:rFonts w:ascii="Times New Roman" w:hAnsi="Times New Roman" w:cs="Times New Roman"/>
          <w:sz w:val="24"/>
          <w:szCs w:val="24"/>
        </w:rPr>
        <w:t xml:space="preserve"> knowledge of individual acts of</w:t>
      </w:r>
      <w:r>
        <w:rPr>
          <w:rFonts w:ascii="Times New Roman" w:hAnsi="Times New Roman" w:cs="Times New Roman"/>
          <w:sz w:val="24"/>
          <w:szCs w:val="24"/>
        </w:rPr>
        <w:t xml:space="preserve"> historical</w:t>
      </w:r>
      <w:r w:rsidRPr="003849E9">
        <w:rPr>
          <w:rFonts w:ascii="Times New Roman" w:hAnsi="Times New Roman" w:cs="Times New Roman"/>
          <w:sz w:val="24"/>
          <w:szCs w:val="24"/>
        </w:rPr>
        <w:t xml:space="preserve"> crime</w:t>
      </w:r>
      <w:r>
        <w:rPr>
          <w:rFonts w:ascii="Times New Roman" w:hAnsi="Times New Roman" w:cs="Times New Roman"/>
          <w:sz w:val="24"/>
          <w:szCs w:val="24"/>
        </w:rPr>
        <w:t xml:space="preserve"> is by necessity uncertain. However, while second-</w:t>
      </w:r>
      <w:r w:rsidRPr="003849E9">
        <w:rPr>
          <w:rFonts w:ascii="Times New Roman" w:hAnsi="Times New Roman" w:cs="Times New Roman"/>
          <w:sz w:val="24"/>
          <w:szCs w:val="24"/>
        </w:rPr>
        <w:t>,</w:t>
      </w:r>
      <w:r>
        <w:rPr>
          <w:rFonts w:ascii="Times New Roman" w:hAnsi="Times New Roman" w:cs="Times New Roman"/>
          <w:sz w:val="24"/>
          <w:szCs w:val="24"/>
        </w:rPr>
        <w:t xml:space="preserve"> third-, or fourth-hand information distances the historian from the original offence, the multi-layered nature of accounts aids</w:t>
      </w:r>
      <w:r w:rsidRPr="003849E9">
        <w:rPr>
          <w:rFonts w:ascii="Times New Roman" w:hAnsi="Times New Roman" w:cs="Times New Roman"/>
          <w:sz w:val="24"/>
          <w:szCs w:val="24"/>
        </w:rPr>
        <w:t xml:space="preserve"> assess</w:t>
      </w:r>
      <w:r>
        <w:rPr>
          <w:rFonts w:ascii="Times New Roman" w:hAnsi="Times New Roman" w:cs="Times New Roman"/>
          <w:sz w:val="24"/>
          <w:szCs w:val="24"/>
        </w:rPr>
        <w:t>ment</w:t>
      </w:r>
      <w:r w:rsidRPr="003849E9">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3849E9">
        <w:rPr>
          <w:rFonts w:ascii="Times New Roman" w:hAnsi="Times New Roman" w:cs="Times New Roman"/>
          <w:sz w:val="24"/>
          <w:szCs w:val="24"/>
        </w:rPr>
        <w:t xml:space="preserve">the news media </w:t>
      </w:r>
      <w:r>
        <w:rPr>
          <w:rFonts w:ascii="Times New Roman" w:hAnsi="Times New Roman" w:cs="Times New Roman"/>
          <w:sz w:val="24"/>
          <w:szCs w:val="24"/>
        </w:rPr>
        <w:t xml:space="preserve">that </w:t>
      </w:r>
      <w:r w:rsidRPr="003849E9">
        <w:rPr>
          <w:rFonts w:ascii="Times New Roman" w:hAnsi="Times New Roman" w:cs="Times New Roman"/>
          <w:sz w:val="24"/>
          <w:szCs w:val="24"/>
        </w:rPr>
        <w:t>reported on them.</w:t>
      </w:r>
      <w:r>
        <w:rPr>
          <w:rFonts w:ascii="Times New Roman" w:hAnsi="Times New Roman" w:cs="Times New Roman"/>
          <w:sz w:val="24"/>
          <w:szCs w:val="24"/>
        </w:rPr>
        <w:t xml:space="preserve"> This is aided by the sheer quantity of reporting, of both railway crime and crime in general.</w:t>
      </w:r>
      <w:r w:rsidRPr="003849E9">
        <w:rPr>
          <w:rFonts w:ascii="Times New Roman" w:hAnsi="Times New Roman" w:cs="Times New Roman"/>
          <w:sz w:val="24"/>
          <w:szCs w:val="24"/>
        </w:rPr>
        <w:t xml:space="preserve"> Richard Ward</w:t>
      </w:r>
      <w:r>
        <w:rPr>
          <w:rFonts w:ascii="Times New Roman" w:hAnsi="Times New Roman" w:cs="Times New Roman"/>
          <w:sz w:val="24"/>
          <w:szCs w:val="24"/>
        </w:rPr>
        <w:t xml:space="preserve"> identifies</w:t>
      </w:r>
      <w:r w:rsidRPr="003849E9">
        <w:rPr>
          <w:rFonts w:ascii="Times New Roman" w:hAnsi="Times New Roman" w:cs="Times New Roman"/>
          <w:sz w:val="24"/>
          <w:szCs w:val="24"/>
        </w:rPr>
        <w:t xml:space="preserve"> </w:t>
      </w:r>
      <w:r>
        <w:rPr>
          <w:rFonts w:ascii="Times New Roman" w:hAnsi="Times New Roman" w:cs="Times New Roman"/>
          <w:sz w:val="24"/>
          <w:szCs w:val="24"/>
        </w:rPr>
        <w:t>‘</w:t>
      </w:r>
      <w:r w:rsidRPr="003849E9">
        <w:rPr>
          <w:rFonts w:ascii="Times New Roman" w:hAnsi="Times New Roman" w:cs="Times New Roman"/>
          <w:sz w:val="24"/>
          <w:szCs w:val="24"/>
        </w:rPr>
        <w:t>the sheer ubiquity of crime in eighteenth-century print culture</w:t>
      </w:r>
      <w:r>
        <w:rPr>
          <w:rFonts w:ascii="Times New Roman" w:hAnsi="Times New Roman" w:cs="Times New Roman"/>
          <w:sz w:val="24"/>
          <w:szCs w:val="24"/>
        </w:rPr>
        <w:t>’;</w:t>
      </w:r>
      <w:r w:rsidRPr="003849E9">
        <w:rPr>
          <w:rStyle w:val="FootnoteReference"/>
          <w:rFonts w:ascii="Times New Roman" w:hAnsi="Times New Roman" w:cs="Times New Roman"/>
        </w:rPr>
        <w:footnoteReference w:id="375"/>
      </w:r>
      <w:r w:rsidRPr="003849E9">
        <w:rPr>
          <w:rFonts w:ascii="Times New Roman" w:hAnsi="Times New Roman" w:cs="Times New Roman"/>
          <w:sz w:val="24"/>
          <w:szCs w:val="24"/>
        </w:rPr>
        <w:t xml:space="preserve"> </w:t>
      </w:r>
      <w:r>
        <w:rPr>
          <w:rFonts w:ascii="Times New Roman" w:hAnsi="Times New Roman" w:cs="Times New Roman"/>
          <w:sz w:val="24"/>
          <w:szCs w:val="24"/>
        </w:rPr>
        <w:t>that ubiquity, if possible, only grew</w:t>
      </w:r>
      <w:r w:rsidRPr="003849E9">
        <w:rPr>
          <w:rFonts w:ascii="Times New Roman" w:hAnsi="Times New Roman" w:cs="Times New Roman"/>
          <w:sz w:val="24"/>
          <w:szCs w:val="24"/>
        </w:rPr>
        <w:t xml:space="preserve"> </w:t>
      </w:r>
      <w:r>
        <w:rPr>
          <w:rFonts w:ascii="Times New Roman" w:hAnsi="Times New Roman" w:cs="Times New Roman"/>
          <w:sz w:val="24"/>
          <w:szCs w:val="24"/>
        </w:rPr>
        <w:t>during the century that followed</w:t>
      </w:r>
      <w:r w:rsidRPr="003849E9">
        <w:rPr>
          <w:rFonts w:ascii="Times New Roman" w:hAnsi="Times New Roman" w:cs="Times New Roman"/>
          <w:sz w:val="24"/>
          <w:szCs w:val="24"/>
        </w:rPr>
        <w:t>.</w:t>
      </w:r>
      <w:r>
        <w:rPr>
          <w:rFonts w:ascii="Times New Roman" w:hAnsi="Times New Roman" w:cs="Times New Roman"/>
          <w:sz w:val="24"/>
          <w:szCs w:val="24"/>
        </w:rPr>
        <w:t xml:space="preserve"> Both</w:t>
      </w:r>
      <w:r w:rsidRPr="003849E9">
        <w:rPr>
          <w:rFonts w:ascii="Times New Roman" w:hAnsi="Times New Roman" w:cs="Times New Roman"/>
          <w:sz w:val="24"/>
          <w:szCs w:val="24"/>
        </w:rPr>
        <w:t xml:space="preserve"> </w:t>
      </w:r>
      <w:r>
        <w:rPr>
          <w:rFonts w:ascii="Times New Roman" w:hAnsi="Times New Roman" w:cs="Times New Roman"/>
          <w:sz w:val="24"/>
          <w:szCs w:val="24"/>
        </w:rPr>
        <w:t>among the reading public and among lawyers, journalists and politicians, the reaction provoked by the media focus on violent railway crime was profoundly influential</w:t>
      </w:r>
      <w:r w:rsidRPr="003849E9">
        <w:rPr>
          <w:rFonts w:ascii="Times New Roman" w:hAnsi="Times New Roman" w:cs="Times New Roman"/>
          <w:sz w:val="24"/>
          <w:szCs w:val="24"/>
        </w:rPr>
        <w:t>.</w:t>
      </w:r>
      <w:r>
        <w:rPr>
          <w:rFonts w:ascii="Times New Roman" w:hAnsi="Times New Roman" w:cs="Times New Roman"/>
          <w:sz w:val="24"/>
          <w:szCs w:val="24"/>
        </w:rPr>
        <w:t xml:space="preserve"> By the second half of the nineteenth century, the</w:t>
      </w:r>
      <w:r w:rsidRPr="003849E9">
        <w:rPr>
          <w:rFonts w:ascii="Times New Roman" w:hAnsi="Times New Roman" w:cs="Times New Roman"/>
          <w:sz w:val="24"/>
          <w:szCs w:val="24"/>
        </w:rPr>
        <w:t xml:space="preserve"> </w:t>
      </w:r>
      <w:r>
        <w:rPr>
          <w:rFonts w:ascii="Times New Roman" w:hAnsi="Times New Roman" w:cs="Times New Roman"/>
          <w:sz w:val="24"/>
          <w:szCs w:val="24"/>
        </w:rPr>
        <w:t>r</w:t>
      </w:r>
      <w:r w:rsidRPr="003849E9">
        <w:rPr>
          <w:rFonts w:ascii="Times New Roman" w:hAnsi="Times New Roman" w:cs="Times New Roman"/>
          <w:sz w:val="24"/>
          <w:szCs w:val="24"/>
        </w:rPr>
        <w:t xml:space="preserve">ailways </w:t>
      </w:r>
      <w:r>
        <w:rPr>
          <w:rFonts w:ascii="Times New Roman" w:hAnsi="Times New Roman" w:cs="Times New Roman"/>
          <w:sz w:val="24"/>
          <w:szCs w:val="24"/>
        </w:rPr>
        <w:t>were perceived both as</w:t>
      </w:r>
      <w:r w:rsidRPr="003849E9">
        <w:rPr>
          <w:rFonts w:ascii="Times New Roman" w:hAnsi="Times New Roman" w:cs="Times New Roman"/>
          <w:sz w:val="24"/>
          <w:szCs w:val="24"/>
        </w:rPr>
        <w:t xml:space="preserve"> reflecting and defining contemporary Britain,</w:t>
      </w:r>
      <w:r>
        <w:rPr>
          <w:rFonts w:ascii="Times New Roman" w:hAnsi="Times New Roman" w:cs="Times New Roman"/>
          <w:sz w:val="24"/>
          <w:szCs w:val="24"/>
        </w:rPr>
        <w:t xml:space="preserve"> making doubt and debate about the safety of rail travel fundamentally important to the development of nineteenth-century society. </w:t>
      </w:r>
    </w:p>
    <w:bookmarkEnd w:id="23"/>
    <w:p w14:paraId="613E9951" w14:textId="77777777" w:rsidR="0080653E" w:rsidRPr="008300B7" w:rsidRDefault="0080653E" w:rsidP="0080653E">
      <w:pPr>
        <w:spacing w:after="0" w:line="360" w:lineRule="auto"/>
        <w:ind w:firstLine="720"/>
        <w:rPr>
          <w:rFonts w:ascii="Times New Roman" w:eastAsia="Times New Roman" w:hAnsi="Times New Roman" w:cs="Times New Roman"/>
          <w:b/>
          <w:sz w:val="24"/>
          <w:szCs w:val="24"/>
          <w:lang w:eastAsia="en-GB"/>
        </w:rPr>
      </w:pPr>
      <w:r w:rsidRPr="003849E9">
        <w:rPr>
          <w:rFonts w:ascii="Times New Roman" w:eastAsia="Times New Roman" w:hAnsi="Times New Roman" w:cs="Times New Roman"/>
          <w:sz w:val="24"/>
          <w:szCs w:val="24"/>
          <w:lang w:eastAsia="en-GB"/>
        </w:rPr>
        <w:t xml:space="preserve">It is impossible to approach </w:t>
      </w:r>
      <w:r>
        <w:rPr>
          <w:rFonts w:ascii="Times New Roman" w:eastAsia="Times New Roman" w:hAnsi="Times New Roman" w:cs="Times New Roman"/>
          <w:sz w:val="24"/>
          <w:szCs w:val="24"/>
          <w:lang w:eastAsia="en-GB"/>
        </w:rPr>
        <w:t>violent railway crime – whether murder, sexual offences, or assault –</w:t>
      </w:r>
      <w:r w:rsidRPr="003849E9">
        <w:rPr>
          <w:rFonts w:ascii="Times New Roman" w:eastAsia="Times New Roman" w:hAnsi="Times New Roman" w:cs="Times New Roman"/>
          <w:sz w:val="24"/>
          <w:szCs w:val="24"/>
          <w:lang w:eastAsia="en-GB"/>
        </w:rPr>
        <w:t xml:space="preserve"> without an awareness of how historians have approached</w:t>
      </w:r>
      <w:r>
        <w:rPr>
          <w:rFonts w:ascii="Times New Roman" w:eastAsia="Times New Roman" w:hAnsi="Times New Roman" w:cs="Times New Roman"/>
          <w:sz w:val="24"/>
          <w:szCs w:val="24"/>
          <w:lang w:eastAsia="en-GB"/>
        </w:rPr>
        <w:t xml:space="preserve"> the topic, </w:t>
      </w:r>
      <w:proofErr w:type="gramStart"/>
      <w:r>
        <w:rPr>
          <w:rFonts w:ascii="Times New Roman" w:eastAsia="Times New Roman" w:hAnsi="Times New Roman" w:cs="Times New Roman"/>
          <w:sz w:val="24"/>
          <w:szCs w:val="24"/>
          <w:lang w:eastAsia="en-GB"/>
        </w:rPr>
        <w:t>or,</w:t>
      </w:r>
      <w:proofErr w:type="gramEnd"/>
      <w:r>
        <w:rPr>
          <w:rFonts w:ascii="Times New Roman" w:eastAsia="Times New Roman" w:hAnsi="Times New Roman" w:cs="Times New Roman"/>
          <w:sz w:val="24"/>
          <w:szCs w:val="24"/>
          <w:lang w:eastAsia="en-GB"/>
        </w:rPr>
        <w:t xml:space="preserve"> as is more often the case, </w:t>
      </w:r>
      <w:r w:rsidRPr="003849E9">
        <w:rPr>
          <w:rFonts w:ascii="Times New Roman" w:eastAsia="Times New Roman" w:hAnsi="Times New Roman" w:cs="Times New Roman"/>
          <w:sz w:val="24"/>
          <w:szCs w:val="24"/>
          <w:lang w:eastAsia="en-GB"/>
        </w:rPr>
        <w:t xml:space="preserve">one of </w:t>
      </w:r>
      <w:r>
        <w:rPr>
          <w:rFonts w:ascii="Times New Roman" w:eastAsia="Times New Roman" w:hAnsi="Times New Roman" w:cs="Times New Roman"/>
          <w:sz w:val="24"/>
          <w:szCs w:val="24"/>
          <w:lang w:eastAsia="en-GB"/>
        </w:rPr>
        <w:t>the</w:t>
      </w:r>
      <w:r w:rsidRPr="003849E9">
        <w:rPr>
          <w:rFonts w:ascii="Times New Roman" w:eastAsia="Times New Roman" w:hAnsi="Times New Roman" w:cs="Times New Roman"/>
          <w:sz w:val="24"/>
          <w:szCs w:val="24"/>
          <w:lang w:eastAsia="en-GB"/>
        </w:rPr>
        <w:t xml:space="preserve"> aspects</w:t>
      </w:r>
      <w:r>
        <w:rPr>
          <w:rFonts w:ascii="Times New Roman" w:eastAsia="Times New Roman" w:hAnsi="Times New Roman" w:cs="Times New Roman"/>
          <w:sz w:val="24"/>
          <w:szCs w:val="24"/>
          <w:lang w:eastAsia="en-GB"/>
        </w:rPr>
        <w:t xml:space="preserve"> of it </w:t>
      </w:r>
      <w:r w:rsidRPr="003849E9">
        <w:rPr>
          <w:rFonts w:ascii="Times New Roman" w:eastAsia="Times New Roman" w:hAnsi="Times New Roman" w:cs="Times New Roman"/>
          <w:sz w:val="24"/>
          <w:szCs w:val="24"/>
          <w:lang w:eastAsia="en-GB"/>
        </w:rPr>
        <w:t>assessed in histories of sexual assault</w:t>
      </w:r>
      <w:r>
        <w:rPr>
          <w:rFonts w:ascii="Times New Roman" w:eastAsia="Times New Roman" w:hAnsi="Times New Roman" w:cs="Times New Roman"/>
          <w:sz w:val="24"/>
          <w:szCs w:val="24"/>
          <w:lang w:eastAsia="en-GB"/>
        </w:rPr>
        <w:t>,</w:t>
      </w:r>
      <w:r w:rsidRPr="003849E9">
        <w:rPr>
          <w:rFonts w:ascii="Times New Roman" w:eastAsia="Times New Roman" w:hAnsi="Times New Roman" w:cs="Times New Roman"/>
          <w:sz w:val="24"/>
          <w:szCs w:val="24"/>
          <w:lang w:eastAsia="en-GB"/>
        </w:rPr>
        <w:t xml:space="preserve"> railways, law, news media, and technology</w:t>
      </w:r>
      <w:r>
        <w:rPr>
          <w:rFonts w:ascii="Times New Roman" w:eastAsia="Times New Roman" w:hAnsi="Times New Roman" w:cs="Times New Roman"/>
          <w:sz w:val="24"/>
          <w:szCs w:val="24"/>
          <w:lang w:eastAsia="en-GB"/>
        </w:rPr>
        <w:t xml:space="preserve">. Violent railway crime </w:t>
      </w:r>
      <w:r w:rsidRPr="003849E9">
        <w:rPr>
          <w:rFonts w:ascii="Times New Roman" w:eastAsia="Times New Roman" w:hAnsi="Times New Roman" w:cs="Times New Roman"/>
          <w:sz w:val="24"/>
          <w:szCs w:val="24"/>
          <w:lang w:eastAsia="en-GB"/>
        </w:rPr>
        <w:t>informs sociolog</w:t>
      </w:r>
      <w:r>
        <w:rPr>
          <w:rFonts w:ascii="Times New Roman" w:eastAsia="Times New Roman" w:hAnsi="Times New Roman" w:cs="Times New Roman"/>
          <w:sz w:val="24"/>
          <w:szCs w:val="24"/>
          <w:lang w:eastAsia="en-GB"/>
        </w:rPr>
        <w:t>ical theories</w:t>
      </w:r>
      <w:r w:rsidRPr="003849E9">
        <w:rPr>
          <w:rFonts w:ascii="Times New Roman" w:eastAsia="Times New Roman" w:hAnsi="Times New Roman" w:cs="Times New Roman"/>
          <w:sz w:val="24"/>
          <w:szCs w:val="24"/>
          <w:lang w:eastAsia="en-GB"/>
        </w:rPr>
        <w:t xml:space="preserve">, crime </w:t>
      </w:r>
      <w:r w:rsidRPr="003849E9">
        <w:rPr>
          <w:rFonts w:ascii="Times New Roman" w:eastAsia="Times New Roman" w:hAnsi="Times New Roman" w:cs="Times New Roman"/>
          <w:sz w:val="24"/>
          <w:szCs w:val="24"/>
          <w:lang w:eastAsia="en-GB"/>
        </w:rPr>
        <w:lastRenderedPageBreak/>
        <w:t xml:space="preserve">history and gender history. </w:t>
      </w:r>
      <w:r>
        <w:rPr>
          <w:rFonts w:ascii="Times New Roman" w:eastAsia="Times New Roman" w:hAnsi="Times New Roman" w:cs="Times New Roman"/>
          <w:sz w:val="24"/>
          <w:szCs w:val="24"/>
          <w:lang w:eastAsia="en-GB"/>
        </w:rPr>
        <w:t>While</w:t>
      </w:r>
      <w:r w:rsidRPr="003849E9">
        <w:rPr>
          <w:rFonts w:ascii="Times New Roman" w:eastAsia="Times New Roman" w:hAnsi="Times New Roman" w:cs="Times New Roman"/>
          <w:sz w:val="24"/>
          <w:szCs w:val="24"/>
          <w:lang w:eastAsia="en-GB"/>
        </w:rPr>
        <w:t xml:space="preserve"> a root-and-branch analysi</w:t>
      </w:r>
      <w:r>
        <w:rPr>
          <w:rFonts w:ascii="Times New Roman" w:eastAsia="Times New Roman" w:hAnsi="Times New Roman" w:cs="Times New Roman"/>
          <w:sz w:val="24"/>
          <w:szCs w:val="24"/>
          <w:lang w:eastAsia="en-GB"/>
        </w:rPr>
        <w:t>s</w:t>
      </w:r>
      <w:r w:rsidRPr="003849E9">
        <w:rPr>
          <w:rFonts w:ascii="Times New Roman" w:eastAsia="Times New Roman" w:hAnsi="Times New Roman" w:cs="Times New Roman"/>
          <w:sz w:val="24"/>
          <w:szCs w:val="24"/>
          <w:lang w:eastAsia="en-GB"/>
        </w:rPr>
        <w:t xml:space="preserve"> of</w:t>
      </w:r>
      <w:r>
        <w:rPr>
          <w:rFonts w:ascii="Times New Roman" w:eastAsia="Times New Roman" w:hAnsi="Times New Roman" w:cs="Times New Roman"/>
          <w:sz w:val="24"/>
          <w:szCs w:val="24"/>
          <w:lang w:eastAsia="en-GB"/>
        </w:rPr>
        <w:t xml:space="preserve"> how it relates to all</w:t>
      </w:r>
      <w:r w:rsidRPr="003849E9">
        <w:rPr>
          <w:rFonts w:ascii="Times New Roman" w:eastAsia="Times New Roman" w:hAnsi="Times New Roman" w:cs="Times New Roman"/>
          <w:sz w:val="24"/>
          <w:szCs w:val="24"/>
          <w:lang w:eastAsia="en-GB"/>
        </w:rPr>
        <w:t xml:space="preserve"> these subjects</w:t>
      </w:r>
      <w:r>
        <w:rPr>
          <w:rFonts w:ascii="Times New Roman" w:eastAsia="Times New Roman" w:hAnsi="Times New Roman" w:cs="Times New Roman"/>
          <w:sz w:val="24"/>
          <w:szCs w:val="24"/>
          <w:lang w:eastAsia="en-GB"/>
        </w:rPr>
        <w:t xml:space="preserve"> would be impossible here, works that relate specifically to violent railway crime in the period</w:t>
      </w:r>
      <w:r w:rsidRPr="003849E9">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are </w:t>
      </w:r>
      <w:r w:rsidRPr="003849E9">
        <w:rPr>
          <w:rFonts w:ascii="Times New Roman" w:eastAsia="Times New Roman" w:hAnsi="Times New Roman" w:cs="Times New Roman"/>
          <w:sz w:val="24"/>
          <w:szCs w:val="24"/>
          <w:lang w:eastAsia="en-GB"/>
        </w:rPr>
        <w:t>assessed</w:t>
      </w:r>
      <w:r>
        <w:rPr>
          <w:rFonts w:ascii="Times New Roman" w:eastAsia="Times New Roman" w:hAnsi="Times New Roman" w:cs="Times New Roman"/>
          <w:sz w:val="24"/>
          <w:szCs w:val="24"/>
          <w:lang w:eastAsia="en-GB"/>
        </w:rPr>
        <w:t xml:space="preserve"> below</w:t>
      </w:r>
      <w:r w:rsidRPr="003849E9">
        <w:rPr>
          <w:rFonts w:ascii="Times New Roman" w:eastAsia="Times New Roman" w:hAnsi="Times New Roman" w:cs="Times New Roman"/>
          <w:sz w:val="24"/>
          <w:szCs w:val="24"/>
          <w:lang w:eastAsia="en-GB"/>
        </w:rPr>
        <w:t>.</w:t>
      </w:r>
      <w:r>
        <w:rPr>
          <w:rFonts w:ascii="Times New Roman" w:eastAsia="Times New Roman" w:hAnsi="Times New Roman" w:cs="Times New Roman"/>
          <w:b/>
          <w:sz w:val="24"/>
          <w:szCs w:val="24"/>
          <w:lang w:eastAsia="en-GB"/>
        </w:rPr>
        <w:t xml:space="preserve"> </w:t>
      </w:r>
    </w:p>
    <w:p w14:paraId="398CAED0" w14:textId="77777777" w:rsidR="0080653E" w:rsidRPr="003849E9" w:rsidRDefault="0080653E" w:rsidP="0080653E">
      <w:pPr>
        <w:spacing w:after="0" w:line="360" w:lineRule="auto"/>
        <w:rPr>
          <w:rFonts w:ascii="Times New Roman" w:eastAsia="Times New Roman" w:hAnsi="Times New Roman" w:cs="Times New Roman"/>
          <w:b/>
          <w:sz w:val="24"/>
          <w:szCs w:val="24"/>
          <w:u w:val="single"/>
          <w:lang w:eastAsia="en-GB"/>
        </w:rPr>
      </w:pPr>
    </w:p>
    <w:p w14:paraId="651B3B1A" w14:textId="77777777" w:rsidR="0080653E" w:rsidRPr="001224FB" w:rsidRDefault="0080653E" w:rsidP="0080653E">
      <w:pPr>
        <w:pStyle w:val="Heading2"/>
        <w:jc w:val="center"/>
        <w:rPr>
          <w:rFonts w:ascii="Times New Roman" w:eastAsia="Times New Roman" w:hAnsi="Times New Roman" w:cs="Times New Roman"/>
          <w:b/>
          <w:bCs/>
          <w:color w:val="auto"/>
          <w:sz w:val="24"/>
          <w:szCs w:val="24"/>
          <w:u w:val="single"/>
          <w:lang w:eastAsia="en-GB"/>
        </w:rPr>
      </w:pPr>
      <w:r w:rsidRPr="001224FB">
        <w:rPr>
          <w:rFonts w:ascii="Times New Roman" w:eastAsia="Times New Roman" w:hAnsi="Times New Roman" w:cs="Times New Roman"/>
          <w:b/>
          <w:bCs/>
          <w:color w:val="auto"/>
          <w:sz w:val="24"/>
          <w:szCs w:val="24"/>
          <w:u w:val="single"/>
          <w:lang w:eastAsia="en-GB"/>
        </w:rPr>
        <w:t>Histories of Sexual Offences</w:t>
      </w:r>
    </w:p>
    <w:p w14:paraId="60B7309B" w14:textId="77777777" w:rsidR="0080653E" w:rsidRPr="003849E9" w:rsidRDefault="0080653E" w:rsidP="0080653E">
      <w:pPr>
        <w:spacing w:after="0" w:line="360" w:lineRule="auto"/>
        <w:rPr>
          <w:rFonts w:ascii="Times New Roman" w:eastAsia="Times New Roman" w:hAnsi="Times New Roman" w:cs="Times New Roman"/>
          <w:b/>
          <w:sz w:val="24"/>
          <w:szCs w:val="24"/>
          <w:u w:val="single"/>
          <w:lang w:eastAsia="en-GB"/>
        </w:rPr>
      </w:pPr>
    </w:p>
    <w:p w14:paraId="6ED0942E" w14:textId="77777777" w:rsidR="0080653E" w:rsidRPr="00637DCF" w:rsidRDefault="0080653E" w:rsidP="0080653E">
      <w:pPr>
        <w:spacing w:line="360" w:lineRule="auto"/>
        <w:rPr>
          <w:rFonts w:ascii="Times New Roman" w:eastAsia="Times New Roman" w:hAnsi="Times New Roman" w:cs="Times New Roman"/>
          <w:sz w:val="24"/>
          <w:szCs w:val="24"/>
          <w:lang w:eastAsia="en-GB"/>
        </w:rPr>
      </w:pPr>
      <w:r w:rsidRPr="00FF45E1">
        <w:rPr>
          <w:rFonts w:ascii="Times New Roman" w:hAnsi="Times New Roman" w:cs="Times New Roman"/>
          <w:sz w:val="24"/>
          <w:szCs w:val="24"/>
        </w:rPr>
        <w:t xml:space="preserve">This study differs from most histories of sexual </w:t>
      </w:r>
      <w:r>
        <w:rPr>
          <w:rFonts w:ascii="Times New Roman" w:hAnsi="Times New Roman" w:cs="Times New Roman"/>
          <w:sz w:val="24"/>
          <w:szCs w:val="24"/>
        </w:rPr>
        <w:t>offences against women</w:t>
      </w:r>
      <w:r w:rsidRPr="00FF45E1">
        <w:rPr>
          <w:rFonts w:ascii="Times New Roman" w:hAnsi="Times New Roman" w:cs="Times New Roman"/>
          <w:sz w:val="24"/>
          <w:szCs w:val="24"/>
        </w:rPr>
        <w:t xml:space="preserve"> in several ways.</w:t>
      </w:r>
      <w:r>
        <w:rPr>
          <w:rStyle w:val="FootnoteReference"/>
          <w:rFonts w:ascii="Times New Roman" w:hAnsi="Times New Roman" w:cs="Times New Roman"/>
          <w:sz w:val="24"/>
          <w:szCs w:val="24"/>
        </w:rPr>
        <w:footnoteReference w:id="376"/>
      </w:r>
      <w:r w:rsidRPr="00FF45E1">
        <w:rPr>
          <w:rFonts w:ascii="Times New Roman" w:eastAsia="Times New Roman" w:hAnsi="Times New Roman" w:cs="Times New Roman"/>
          <w:sz w:val="24"/>
          <w:szCs w:val="24"/>
          <w:lang w:eastAsia="en-GB"/>
        </w:rPr>
        <w:t xml:space="preserve"> Studies of nineteenth-century sexual offences, such as those by Kim Stevenson and Judith Rowbotham, often focus on rape, arguing that many of the offences charged as lesser crime</w:t>
      </w:r>
      <w:r>
        <w:rPr>
          <w:rFonts w:ascii="Times New Roman" w:eastAsia="Times New Roman" w:hAnsi="Times New Roman" w:cs="Times New Roman"/>
          <w:sz w:val="24"/>
          <w:szCs w:val="24"/>
          <w:lang w:eastAsia="en-GB"/>
        </w:rPr>
        <w:t>s</w:t>
      </w:r>
      <w:r w:rsidRPr="00FF45E1">
        <w:rPr>
          <w:rFonts w:ascii="Times New Roman" w:eastAsia="Times New Roman" w:hAnsi="Times New Roman" w:cs="Times New Roman"/>
          <w:sz w:val="24"/>
          <w:szCs w:val="24"/>
          <w:lang w:eastAsia="en-GB"/>
        </w:rPr>
        <w:t>, such as indecent assault, actually constituted rape.</w:t>
      </w:r>
      <w:r w:rsidRPr="00FF45E1">
        <w:rPr>
          <w:rStyle w:val="FootnoteReference"/>
          <w:rFonts w:ascii="Times New Roman" w:eastAsia="Times New Roman" w:hAnsi="Times New Roman" w:cs="Times New Roman"/>
          <w:lang w:eastAsia="en-GB"/>
        </w:rPr>
        <w:footnoteReference w:id="377"/>
      </w:r>
      <w:r w:rsidRPr="00FF45E1">
        <w:rPr>
          <w:rFonts w:ascii="Times New Roman" w:eastAsia="Times New Roman" w:hAnsi="Times New Roman" w:cs="Times New Roman"/>
          <w:sz w:val="24"/>
          <w:szCs w:val="24"/>
          <w:lang w:eastAsia="en-GB"/>
        </w:rPr>
        <w:t xml:space="preserve">  They assert that the gender biases in nineteenth-century law and news media meant that charges and verdicts seldom reflected reality,</w:t>
      </w:r>
      <w:r w:rsidRPr="00FF45E1">
        <w:rPr>
          <w:rStyle w:val="FootnoteReference"/>
          <w:rFonts w:ascii="Times New Roman" w:eastAsia="Times New Roman" w:hAnsi="Times New Roman" w:cs="Times New Roman"/>
          <w:lang w:eastAsia="en-GB"/>
        </w:rPr>
        <w:footnoteReference w:id="378"/>
      </w:r>
      <w:r w:rsidRPr="00FF45E1">
        <w:rPr>
          <w:rFonts w:ascii="Times New Roman" w:eastAsia="Times New Roman" w:hAnsi="Times New Roman" w:cs="Times New Roman"/>
          <w:sz w:val="24"/>
          <w:szCs w:val="24"/>
          <w:lang w:eastAsia="en-GB"/>
        </w:rPr>
        <w:t xml:space="preserve"> and that the difficulties faced by women complainants </w:t>
      </w:r>
      <w:r>
        <w:rPr>
          <w:rFonts w:ascii="Times New Roman" w:eastAsia="Times New Roman" w:hAnsi="Times New Roman" w:cs="Times New Roman"/>
          <w:sz w:val="24"/>
          <w:szCs w:val="24"/>
          <w:lang w:eastAsia="en-GB"/>
        </w:rPr>
        <w:t>were</w:t>
      </w:r>
      <w:r w:rsidRPr="00FF45E1">
        <w:rPr>
          <w:rFonts w:ascii="Times New Roman" w:eastAsia="Times New Roman" w:hAnsi="Times New Roman" w:cs="Times New Roman"/>
          <w:sz w:val="24"/>
          <w:szCs w:val="24"/>
          <w:lang w:eastAsia="en-GB"/>
        </w:rPr>
        <w:t xml:space="preserve"> integral to nineteenth-century gender inequality,</w:t>
      </w:r>
      <w:r w:rsidRPr="00FF45E1">
        <w:rPr>
          <w:rStyle w:val="FootnoteReference"/>
          <w:rFonts w:ascii="Times New Roman" w:eastAsia="Times New Roman" w:hAnsi="Times New Roman" w:cs="Times New Roman"/>
          <w:lang w:eastAsia="en-GB"/>
        </w:rPr>
        <w:footnoteReference w:id="379"/>
      </w:r>
      <w:r w:rsidRPr="00FF45E1">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while they aim</w:t>
      </w:r>
      <w:r w:rsidRPr="00FF45E1">
        <w:rPr>
          <w:rFonts w:ascii="Times New Roman" w:eastAsia="Times New Roman" w:hAnsi="Times New Roman" w:cs="Times New Roman"/>
          <w:sz w:val="24"/>
          <w:szCs w:val="24"/>
          <w:lang w:eastAsia="en-GB"/>
        </w:rPr>
        <w:t xml:space="preserve"> to restore the prominence of female victims of sexual offences by uncovering prejudices in the judiciary and in government. </w:t>
      </w:r>
      <w:r>
        <w:rPr>
          <w:rFonts w:ascii="Times New Roman" w:eastAsia="Times New Roman" w:hAnsi="Times New Roman" w:cs="Times New Roman"/>
          <w:sz w:val="24"/>
          <w:szCs w:val="24"/>
          <w:lang w:eastAsia="en-GB"/>
        </w:rPr>
        <w:t xml:space="preserve">But in the case of railway crimes, </w:t>
      </w:r>
      <w:r w:rsidRPr="00FF45E1">
        <w:rPr>
          <w:rFonts w:ascii="Times New Roman" w:eastAsia="Times New Roman" w:hAnsi="Times New Roman" w:cs="Times New Roman"/>
          <w:sz w:val="24"/>
          <w:szCs w:val="24"/>
          <w:lang w:eastAsia="en-GB"/>
        </w:rPr>
        <w:t>th</w:t>
      </w:r>
      <w:r>
        <w:rPr>
          <w:rFonts w:ascii="Times New Roman" w:eastAsia="Times New Roman" w:hAnsi="Times New Roman" w:cs="Times New Roman"/>
          <w:sz w:val="24"/>
          <w:szCs w:val="24"/>
          <w:lang w:eastAsia="en-GB"/>
        </w:rPr>
        <w:t>e</w:t>
      </w:r>
      <w:r w:rsidRPr="00FF45E1">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more abstract </w:t>
      </w:r>
      <w:r w:rsidRPr="00FF45E1">
        <w:rPr>
          <w:rFonts w:ascii="Times New Roman" w:eastAsia="Times New Roman" w:hAnsi="Times New Roman" w:cs="Times New Roman"/>
          <w:sz w:val="24"/>
          <w:szCs w:val="24"/>
          <w:lang w:eastAsia="en-GB"/>
        </w:rPr>
        <w:t>social threat</w:t>
      </w:r>
      <w:r>
        <w:rPr>
          <w:rFonts w:ascii="Times New Roman" w:eastAsia="Times New Roman" w:hAnsi="Times New Roman" w:cs="Times New Roman"/>
          <w:sz w:val="24"/>
          <w:szCs w:val="24"/>
          <w:lang w:eastAsia="en-GB"/>
        </w:rPr>
        <w:t xml:space="preserve"> of the liminality of the carriage space </w:t>
      </w:r>
      <w:r w:rsidRPr="00FF45E1">
        <w:rPr>
          <w:rFonts w:ascii="Times New Roman" w:eastAsia="Times New Roman" w:hAnsi="Times New Roman" w:cs="Times New Roman"/>
          <w:sz w:val="24"/>
          <w:szCs w:val="24"/>
          <w:lang w:eastAsia="en-GB"/>
        </w:rPr>
        <w:t xml:space="preserve">was prioritised in court and in </w:t>
      </w:r>
      <w:r>
        <w:rPr>
          <w:rFonts w:ascii="Times New Roman" w:eastAsia="Times New Roman" w:hAnsi="Times New Roman" w:cs="Times New Roman"/>
          <w:sz w:val="24"/>
          <w:szCs w:val="24"/>
          <w:lang w:eastAsia="en-GB"/>
        </w:rPr>
        <w:t xml:space="preserve">news </w:t>
      </w:r>
      <w:r w:rsidRPr="00FF45E1">
        <w:rPr>
          <w:rFonts w:ascii="Times New Roman" w:eastAsia="Times New Roman" w:hAnsi="Times New Roman" w:cs="Times New Roman"/>
          <w:sz w:val="24"/>
          <w:szCs w:val="24"/>
          <w:lang w:eastAsia="en-GB"/>
        </w:rPr>
        <w:t>media</w:t>
      </w:r>
      <w:r>
        <w:rPr>
          <w:rFonts w:ascii="Times New Roman" w:eastAsia="Times New Roman" w:hAnsi="Times New Roman" w:cs="Times New Roman"/>
          <w:sz w:val="24"/>
          <w:szCs w:val="24"/>
          <w:lang w:eastAsia="en-GB"/>
        </w:rPr>
        <w:t xml:space="preserve"> reporting, </w:t>
      </w:r>
      <w:r w:rsidRPr="00FF45E1">
        <w:rPr>
          <w:rFonts w:ascii="Times New Roman" w:eastAsia="Times New Roman" w:hAnsi="Times New Roman" w:cs="Times New Roman"/>
          <w:sz w:val="24"/>
          <w:szCs w:val="24"/>
          <w:lang w:eastAsia="en-GB"/>
        </w:rPr>
        <w:t xml:space="preserve">rather than the </w:t>
      </w:r>
      <w:r>
        <w:rPr>
          <w:rFonts w:ascii="Times New Roman" w:eastAsia="Times New Roman" w:hAnsi="Times New Roman" w:cs="Times New Roman"/>
          <w:sz w:val="24"/>
          <w:szCs w:val="24"/>
          <w:lang w:eastAsia="en-GB"/>
        </w:rPr>
        <w:t xml:space="preserve">explicit </w:t>
      </w:r>
      <w:r w:rsidRPr="00FF45E1">
        <w:rPr>
          <w:rFonts w:ascii="Times New Roman" w:eastAsia="Times New Roman" w:hAnsi="Times New Roman" w:cs="Times New Roman"/>
          <w:sz w:val="24"/>
          <w:szCs w:val="24"/>
          <w:lang w:eastAsia="en-GB"/>
        </w:rPr>
        <w:t>threat to</w:t>
      </w:r>
      <w:r>
        <w:rPr>
          <w:rFonts w:ascii="Times New Roman" w:eastAsia="Times New Roman" w:hAnsi="Times New Roman" w:cs="Times New Roman"/>
          <w:sz w:val="24"/>
          <w:szCs w:val="24"/>
          <w:lang w:eastAsia="en-GB"/>
        </w:rPr>
        <w:t xml:space="preserve"> individual</w:t>
      </w:r>
      <w:r w:rsidRPr="00FF45E1">
        <w:rPr>
          <w:rFonts w:ascii="Times New Roman" w:eastAsia="Times New Roman" w:hAnsi="Times New Roman" w:cs="Times New Roman"/>
          <w:sz w:val="24"/>
          <w:szCs w:val="24"/>
          <w:lang w:eastAsia="en-GB"/>
        </w:rPr>
        <w:t xml:space="preserve"> women’s safety.</w:t>
      </w:r>
      <w:r w:rsidRPr="00514219">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While Rowbotham and Stevenson do not discuss the carriage space in detail, there is a wider parallel here in that the harm to the female victim is underplayed.</w:t>
      </w:r>
      <w:r>
        <w:rPr>
          <w:rFonts w:ascii="Times New Roman" w:hAnsi="Times New Roman" w:cs="Times New Roman"/>
          <w:sz w:val="24"/>
          <w:szCs w:val="24"/>
        </w:rPr>
        <w:t xml:space="preserve"> </w:t>
      </w:r>
      <w:r w:rsidRPr="00637DCF">
        <w:rPr>
          <w:rFonts w:ascii="Times New Roman" w:hAnsi="Times New Roman" w:cs="Times New Roman"/>
          <w:sz w:val="24"/>
          <w:szCs w:val="24"/>
        </w:rPr>
        <w:t>However,</w:t>
      </w:r>
      <w:r>
        <w:rPr>
          <w:rFonts w:ascii="Times New Roman" w:hAnsi="Times New Roman" w:cs="Times New Roman"/>
          <w:sz w:val="24"/>
          <w:szCs w:val="24"/>
        </w:rPr>
        <w:t xml:space="preserve"> </w:t>
      </w:r>
      <w:r w:rsidRPr="00637DCF">
        <w:rPr>
          <w:rFonts w:ascii="Times New Roman" w:eastAsia="Times New Roman" w:hAnsi="Times New Roman" w:cs="Times New Roman"/>
          <w:sz w:val="24"/>
          <w:szCs w:val="24"/>
          <w:lang w:eastAsia="en-GB"/>
        </w:rPr>
        <w:t xml:space="preserve">many of these studies discuss the charges brought in sexual offence cases – as well as changes in how the law defined them – on </w:t>
      </w:r>
      <w:proofErr w:type="gramStart"/>
      <w:r w:rsidRPr="00637DCF">
        <w:rPr>
          <w:rFonts w:ascii="Times New Roman" w:eastAsia="Times New Roman" w:hAnsi="Times New Roman" w:cs="Times New Roman"/>
          <w:sz w:val="24"/>
          <w:szCs w:val="24"/>
          <w:lang w:eastAsia="en-GB"/>
        </w:rPr>
        <w:t>a</w:t>
      </w:r>
      <w:proofErr w:type="gramEnd"/>
      <w:r w:rsidRPr="00637DC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offence by individual offence</w:t>
      </w:r>
      <w:r w:rsidRPr="00637DCF">
        <w:rPr>
          <w:rFonts w:ascii="Times New Roman" w:eastAsia="Times New Roman" w:hAnsi="Times New Roman" w:cs="Times New Roman"/>
          <w:sz w:val="24"/>
          <w:szCs w:val="24"/>
          <w:lang w:eastAsia="en-GB"/>
        </w:rPr>
        <w:t xml:space="preserve"> basis. Such an approach would not be at all feasible in the context of the large-scale analysis undertaken in this chapter; moreover, it would not be directly relevant.  The degree to which news media reported on railway-related sexual offences corresponded only very roughly to the severity of the charge. Since it is responses to sexual offences, rather than the offences themselves, that are the subject of this chapter, debates concerning deficiencies in the law are not the primary </w:t>
      </w:r>
      <w:r w:rsidRPr="00637DCF">
        <w:rPr>
          <w:rFonts w:ascii="Times New Roman" w:eastAsia="Times New Roman" w:hAnsi="Times New Roman" w:cs="Times New Roman"/>
          <w:sz w:val="24"/>
          <w:szCs w:val="24"/>
          <w:lang w:eastAsia="en-GB"/>
        </w:rPr>
        <w:lastRenderedPageBreak/>
        <w:t>focus. This chapter will assess sexual offences whose charges varied widely in their severity, but it will not assess the accuracy of those charges.</w:t>
      </w:r>
    </w:p>
    <w:p w14:paraId="52D19BCD" w14:textId="77777777" w:rsidR="0080653E" w:rsidRPr="0062251D" w:rsidRDefault="0080653E" w:rsidP="0080653E">
      <w:pPr>
        <w:pStyle w:val="CommentText"/>
        <w:spacing w:line="360" w:lineRule="auto"/>
        <w:ind w:firstLine="720"/>
        <w:rPr>
          <w:rFonts w:ascii="Times New Roman" w:eastAsia="Times New Roman" w:hAnsi="Times New Roman" w:cs="Times New Roman"/>
          <w:sz w:val="24"/>
          <w:szCs w:val="24"/>
          <w:lang w:eastAsia="en-GB"/>
        </w:rPr>
      </w:pPr>
      <w:r w:rsidRPr="00637DCF">
        <w:rPr>
          <w:rFonts w:ascii="Times New Roman" w:eastAsia="Times New Roman" w:hAnsi="Times New Roman" w:cs="Times New Roman"/>
          <w:sz w:val="24"/>
          <w:szCs w:val="24"/>
          <w:lang w:eastAsia="en-GB"/>
        </w:rPr>
        <w:t>The second issue found in histories of sexual offences concerns their treatment of historical news media. Many studies are happy to use news media sources in their analysis, yet do not consider the nature of those same news media in their arguments, which instead are usually grounded in overly legalist and sociological debates.</w:t>
      </w:r>
      <w:r w:rsidRPr="00637DCF">
        <w:rPr>
          <w:rStyle w:val="FootnoteReference"/>
          <w:rFonts w:ascii="Times New Roman" w:eastAsia="Times New Roman" w:hAnsi="Times New Roman" w:cs="Times New Roman"/>
          <w:sz w:val="24"/>
          <w:szCs w:val="24"/>
          <w:lang w:eastAsia="en-GB"/>
        </w:rPr>
        <w:footnoteReference w:id="380"/>
      </w:r>
      <w:r w:rsidRPr="00637DCF">
        <w:rPr>
          <w:rFonts w:ascii="Times New Roman" w:eastAsia="Times New Roman" w:hAnsi="Times New Roman" w:cs="Times New Roman"/>
          <w:sz w:val="24"/>
          <w:szCs w:val="24"/>
          <w:lang w:eastAsia="en-GB"/>
        </w:rPr>
        <w:t xml:space="preserve"> This often results in news media being conflated into ‘the media’, implying that ‘it’ was homogenous and easy to exploit. Historical news media seldom functioned as a printed megaphone. </w:t>
      </w:r>
      <w:r>
        <w:rPr>
          <w:rFonts w:ascii="Times New Roman" w:eastAsia="Times New Roman" w:hAnsi="Times New Roman" w:cs="Times New Roman"/>
          <w:sz w:val="24"/>
          <w:szCs w:val="24"/>
          <w:lang w:eastAsia="en-GB"/>
        </w:rPr>
        <w:t xml:space="preserve">Newspapers and periodicals </w:t>
      </w:r>
      <w:r w:rsidRPr="00637DCF">
        <w:rPr>
          <w:rFonts w:ascii="Times New Roman" w:eastAsia="Times New Roman" w:hAnsi="Times New Roman" w:cs="Times New Roman"/>
          <w:sz w:val="24"/>
          <w:szCs w:val="24"/>
          <w:lang w:eastAsia="en-GB"/>
        </w:rPr>
        <w:t xml:space="preserve">were complex and pluralistic in </w:t>
      </w:r>
      <w:r>
        <w:rPr>
          <w:rFonts w:ascii="Times New Roman" w:eastAsia="Times New Roman" w:hAnsi="Times New Roman" w:cs="Times New Roman"/>
          <w:sz w:val="24"/>
          <w:szCs w:val="24"/>
          <w:lang w:eastAsia="en-GB"/>
        </w:rPr>
        <w:t xml:space="preserve">their motives for publication, with many individuals and groups determining the </w:t>
      </w:r>
      <w:r w:rsidRPr="00637DCF">
        <w:rPr>
          <w:rFonts w:ascii="Times New Roman" w:eastAsia="Times New Roman" w:hAnsi="Times New Roman" w:cs="Times New Roman"/>
          <w:sz w:val="24"/>
          <w:szCs w:val="24"/>
          <w:lang w:eastAsia="en-GB"/>
        </w:rPr>
        <w:t xml:space="preserve">nature of their output </w:t>
      </w:r>
      <w:r>
        <w:rPr>
          <w:rFonts w:ascii="Times New Roman" w:eastAsia="Times New Roman" w:hAnsi="Times New Roman" w:cs="Times New Roman"/>
          <w:sz w:val="24"/>
          <w:szCs w:val="24"/>
          <w:lang w:eastAsia="en-GB"/>
        </w:rPr>
        <w:t xml:space="preserve">at any given time, with </w:t>
      </w:r>
      <w:r w:rsidRPr="00637DCF">
        <w:rPr>
          <w:rFonts w:ascii="Times New Roman" w:eastAsia="Times New Roman" w:hAnsi="Times New Roman" w:cs="Times New Roman"/>
          <w:sz w:val="24"/>
          <w:szCs w:val="24"/>
          <w:lang w:eastAsia="en-GB"/>
        </w:rPr>
        <w:t>writers, editors</w:t>
      </w:r>
      <w:r>
        <w:rPr>
          <w:rFonts w:ascii="Times New Roman" w:eastAsia="Times New Roman" w:hAnsi="Times New Roman" w:cs="Times New Roman"/>
          <w:sz w:val="24"/>
          <w:szCs w:val="24"/>
          <w:lang w:eastAsia="en-GB"/>
        </w:rPr>
        <w:t xml:space="preserve">, </w:t>
      </w:r>
      <w:proofErr w:type="gramStart"/>
      <w:r>
        <w:rPr>
          <w:rFonts w:ascii="Times New Roman" w:eastAsia="Times New Roman" w:hAnsi="Times New Roman" w:cs="Times New Roman"/>
          <w:sz w:val="24"/>
          <w:szCs w:val="24"/>
          <w:lang w:eastAsia="en-GB"/>
        </w:rPr>
        <w:t>p</w:t>
      </w:r>
      <w:r w:rsidRPr="00637DCF">
        <w:rPr>
          <w:rFonts w:ascii="Times New Roman" w:eastAsia="Times New Roman" w:hAnsi="Times New Roman" w:cs="Times New Roman"/>
          <w:sz w:val="24"/>
          <w:szCs w:val="24"/>
          <w:lang w:eastAsia="en-GB"/>
        </w:rPr>
        <w:t>rinters</w:t>
      </w:r>
      <w:proofErr w:type="gramEnd"/>
      <w:r>
        <w:rPr>
          <w:rFonts w:ascii="Times New Roman" w:eastAsia="Times New Roman" w:hAnsi="Times New Roman" w:cs="Times New Roman"/>
          <w:sz w:val="24"/>
          <w:szCs w:val="24"/>
          <w:lang w:eastAsia="en-GB"/>
        </w:rPr>
        <w:t xml:space="preserve"> and readers all</w:t>
      </w:r>
      <w:r w:rsidRPr="00637DCF">
        <w:rPr>
          <w:rFonts w:ascii="Times New Roman" w:eastAsia="Times New Roman" w:hAnsi="Times New Roman" w:cs="Times New Roman"/>
          <w:sz w:val="24"/>
          <w:szCs w:val="24"/>
          <w:lang w:eastAsia="en-GB"/>
        </w:rPr>
        <w:t xml:space="preserve"> capable of generating opinion rather than being a vehicle for the opinion of others. In histories of sexual assault</w:t>
      </w:r>
      <w:r>
        <w:rPr>
          <w:rFonts w:ascii="Times New Roman" w:eastAsia="Times New Roman" w:hAnsi="Times New Roman" w:cs="Times New Roman"/>
          <w:sz w:val="24"/>
          <w:szCs w:val="24"/>
          <w:lang w:eastAsia="en-GB"/>
        </w:rPr>
        <w:t xml:space="preserve"> and murder</w:t>
      </w:r>
      <w:r w:rsidRPr="00637DCF">
        <w:rPr>
          <w:rFonts w:ascii="Times New Roman" w:eastAsia="Times New Roman" w:hAnsi="Times New Roman" w:cs="Times New Roman"/>
          <w:sz w:val="24"/>
          <w:szCs w:val="24"/>
          <w:lang w:eastAsia="en-GB"/>
        </w:rPr>
        <w:t>, this oversight comes despite the growing consensus that histories of crime have overprivileged legal sources,</w:t>
      </w:r>
      <w:r w:rsidRPr="00637DCF">
        <w:rPr>
          <w:rStyle w:val="FootnoteReference"/>
          <w:rFonts w:ascii="Times New Roman" w:eastAsia="Times New Roman" w:hAnsi="Times New Roman" w:cs="Times New Roman"/>
          <w:sz w:val="24"/>
          <w:szCs w:val="24"/>
          <w:lang w:eastAsia="en-GB"/>
        </w:rPr>
        <w:footnoteReference w:id="381"/>
      </w:r>
      <w:r w:rsidRPr="00637DCF">
        <w:rPr>
          <w:rFonts w:ascii="Times New Roman" w:eastAsia="Times New Roman" w:hAnsi="Times New Roman" w:cs="Times New Roman"/>
          <w:sz w:val="24"/>
          <w:szCs w:val="24"/>
          <w:lang w:eastAsia="en-GB"/>
        </w:rPr>
        <w:t xml:space="preserve"> and that news media sources may constitute ‘best evidence’.</w:t>
      </w:r>
      <w:r w:rsidRPr="00637DCF">
        <w:rPr>
          <w:rStyle w:val="FootnoteReference"/>
          <w:rFonts w:ascii="Times New Roman" w:eastAsia="Times New Roman" w:hAnsi="Times New Roman" w:cs="Times New Roman"/>
          <w:sz w:val="24"/>
          <w:szCs w:val="24"/>
          <w:lang w:eastAsia="en-GB"/>
        </w:rPr>
        <w:footnoteReference w:id="382"/>
      </w:r>
      <w:r w:rsidRPr="00637DCF">
        <w:rPr>
          <w:rFonts w:ascii="Times New Roman" w:eastAsia="Times New Roman" w:hAnsi="Times New Roman" w:cs="Times New Roman"/>
          <w:sz w:val="24"/>
          <w:szCs w:val="24"/>
          <w:lang w:eastAsia="en-GB"/>
        </w:rPr>
        <w:t xml:space="preserve"> </w:t>
      </w:r>
      <w:r w:rsidRPr="00637DCF">
        <w:rPr>
          <w:rFonts w:ascii="Times New Roman" w:hAnsi="Times New Roman" w:cs="Times New Roman"/>
          <w:sz w:val="24"/>
          <w:szCs w:val="24"/>
        </w:rPr>
        <w:t xml:space="preserve"> Moreover, while the case-by-case approach used in histories of sexual crime often succeeds in highlighting the plight of the individual female complainant faced with an unjust legal process, it is not a good model for assessing railway sexual offences in the press, particularly if, as is the case in this chapter, the offences are examined together as a whole. By necessity, this chapter cannot assess all cases to such a level of detail, let alone attempt to assess the truth of each of them. Rather, it seeks to inform our understanding of the nuances of nineteenth-century news media –</w:t>
      </w:r>
      <w:r>
        <w:rPr>
          <w:rFonts w:ascii="Times New Roman" w:hAnsi="Times New Roman" w:cs="Times New Roman"/>
          <w:sz w:val="24"/>
          <w:szCs w:val="24"/>
        </w:rPr>
        <w:t xml:space="preserve">in doing so, </w:t>
      </w:r>
      <w:r w:rsidRPr="00637DCF">
        <w:rPr>
          <w:rFonts w:ascii="Times New Roman" w:hAnsi="Times New Roman" w:cs="Times New Roman"/>
          <w:sz w:val="24"/>
          <w:szCs w:val="24"/>
        </w:rPr>
        <w:t xml:space="preserve">it shows how limited an understanding of the actual nature of historical sexual offences can be achieved. However, it also shows that the understanding that it is possible to achieve – an understanding of historical news media themselves – is in fact more valuable.  </w:t>
      </w:r>
    </w:p>
    <w:p w14:paraId="4E52E150" w14:textId="77777777" w:rsidR="0080653E" w:rsidRDefault="0080653E" w:rsidP="0080653E">
      <w:pPr>
        <w:pStyle w:val="CommentText"/>
        <w:spacing w:line="360" w:lineRule="auto"/>
        <w:rPr>
          <w:rFonts w:ascii="Times New Roman" w:hAnsi="Times New Roman" w:cs="Times New Roman"/>
        </w:rPr>
      </w:pPr>
    </w:p>
    <w:p w14:paraId="5C9A8BBC" w14:textId="77777777" w:rsidR="0080653E" w:rsidRPr="001224FB" w:rsidRDefault="0080653E" w:rsidP="0080653E">
      <w:pPr>
        <w:pStyle w:val="Heading2"/>
        <w:jc w:val="center"/>
        <w:rPr>
          <w:rFonts w:ascii="Times New Roman" w:hAnsi="Times New Roman" w:cs="Times New Roman"/>
          <w:b/>
          <w:bCs/>
          <w:color w:val="auto"/>
          <w:sz w:val="24"/>
          <w:szCs w:val="24"/>
          <w:u w:val="single"/>
        </w:rPr>
      </w:pPr>
      <w:r w:rsidRPr="001224FB">
        <w:rPr>
          <w:rFonts w:ascii="Times New Roman" w:hAnsi="Times New Roman" w:cs="Times New Roman"/>
          <w:b/>
          <w:bCs/>
          <w:color w:val="auto"/>
          <w:sz w:val="24"/>
          <w:szCs w:val="24"/>
          <w:u w:val="single"/>
        </w:rPr>
        <w:t>Histories of Murder and Violent Crime</w:t>
      </w:r>
    </w:p>
    <w:p w14:paraId="2FEF84B0" w14:textId="77777777" w:rsidR="0080653E" w:rsidRPr="00F40591" w:rsidRDefault="0080653E" w:rsidP="0080653E">
      <w:pPr>
        <w:pStyle w:val="CommentText"/>
        <w:spacing w:line="360" w:lineRule="auto"/>
        <w:rPr>
          <w:rFonts w:ascii="Times New Roman" w:hAnsi="Times New Roman" w:cs="Times New Roman"/>
          <w:sz w:val="24"/>
          <w:szCs w:val="24"/>
          <w:u w:val="single"/>
        </w:rPr>
      </w:pPr>
    </w:p>
    <w:p w14:paraId="12C2222A" w14:textId="77777777" w:rsidR="0080653E" w:rsidRDefault="0080653E" w:rsidP="0080653E">
      <w:pPr>
        <w:pStyle w:val="CommentText"/>
        <w:spacing w:line="360" w:lineRule="auto"/>
        <w:ind w:firstLine="720"/>
        <w:rPr>
          <w:rFonts w:ascii="Times New Roman" w:hAnsi="Times New Roman" w:cs="Times New Roman"/>
          <w:sz w:val="24"/>
          <w:szCs w:val="24"/>
        </w:rPr>
      </w:pPr>
      <w:r w:rsidRPr="00F40591">
        <w:rPr>
          <w:rFonts w:ascii="Times New Roman" w:hAnsi="Times New Roman" w:cs="Times New Roman"/>
          <w:sz w:val="24"/>
          <w:szCs w:val="24"/>
        </w:rPr>
        <w:t xml:space="preserve">While considerably fewer in number than railway-related sexual offences, railway murders – as might be expected – provoked far greater press, public, and official attention than sexual offences over the period. All these cases, as well as the media interest around </w:t>
      </w:r>
      <w:r w:rsidRPr="00F40591">
        <w:rPr>
          <w:rFonts w:ascii="Times New Roman" w:hAnsi="Times New Roman" w:cs="Times New Roman"/>
          <w:sz w:val="24"/>
          <w:szCs w:val="24"/>
        </w:rPr>
        <w:lastRenderedPageBreak/>
        <w:t xml:space="preserve">them, have been analysed in </w:t>
      </w:r>
      <w:r>
        <w:rPr>
          <w:rFonts w:ascii="Times New Roman" w:hAnsi="Times New Roman" w:cs="Times New Roman"/>
          <w:sz w:val="24"/>
          <w:szCs w:val="24"/>
        </w:rPr>
        <w:t>modern</w:t>
      </w:r>
      <w:r w:rsidRPr="00F40591">
        <w:rPr>
          <w:rFonts w:ascii="Times New Roman" w:hAnsi="Times New Roman" w:cs="Times New Roman"/>
          <w:sz w:val="24"/>
          <w:szCs w:val="24"/>
        </w:rPr>
        <w:t xml:space="preserve"> research; however, no analysis has been comprehensive. All previous work that encompasses railway-related murder cases in the period is descriptive rather than analytical, confined to detailed accounts of the generally sensational narratives involved, without drawing wider conclusions.</w:t>
      </w:r>
      <w:r w:rsidRPr="00F40591">
        <w:rPr>
          <w:rStyle w:val="FootnoteReference"/>
          <w:rFonts w:ascii="Times New Roman" w:hAnsi="Times New Roman" w:cs="Times New Roman"/>
          <w:sz w:val="24"/>
          <w:szCs w:val="24"/>
        </w:rPr>
        <w:footnoteReference w:id="383"/>
      </w:r>
      <w:r w:rsidRPr="00F40591">
        <w:rPr>
          <w:rFonts w:ascii="Times New Roman" w:hAnsi="Times New Roman" w:cs="Times New Roman"/>
          <w:sz w:val="24"/>
          <w:szCs w:val="24"/>
        </w:rPr>
        <w:t xml:space="preserve"> By contrast, academic works engaging with murder seldom make points about railway travel. Railway cases are instead most often used to illustrate arguments concerning other areas of interest. These works still provide valuable insight, however, both in their analysis of individual cases and in their approach to murder and violent crime as a wider phenomenon. Ros Crone’s </w:t>
      </w:r>
      <w:r w:rsidRPr="00F40591">
        <w:rPr>
          <w:rFonts w:ascii="Times New Roman" w:hAnsi="Times New Roman" w:cs="Times New Roman"/>
          <w:i/>
          <w:sz w:val="24"/>
          <w:szCs w:val="24"/>
        </w:rPr>
        <w:t xml:space="preserve">Violent Victorians </w:t>
      </w:r>
      <w:r w:rsidRPr="00F40591">
        <w:rPr>
          <w:rFonts w:ascii="Times New Roman" w:hAnsi="Times New Roman" w:cs="Times New Roman"/>
          <w:sz w:val="24"/>
          <w:szCs w:val="24"/>
        </w:rPr>
        <w:t xml:space="preserve">approaches the shifting consumption of crime news to question the </w:t>
      </w:r>
      <w:proofErr w:type="gramStart"/>
      <w:r w:rsidRPr="00F40591">
        <w:rPr>
          <w:rFonts w:ascii="Times New Roman" w:hAnsi="Times New Roman" w:cs="Times New Roman"/>
          <w:sz w:val="24"/>
          <w:szCs w:val="24"/>
        </w:rPr>
        <w:t>widely-discussed</w:t>
      </w:r>
      <w:proofErr w:type="gramEnd"/>
      <w:r w:rsidRPr="00F40591">
        <w:rPr>
          <w:rFonts w:ascii="Times New Roman" w:hAnsi="Times New Roman" w:cs="Times New Roman"/>
          <w:sz w:val="24"/>
          <w:szCs w:val="24"/>
        </w:rPr>
        <w:t xml:space="preserve"> idea of a ‘civilising process’ in Victorian society.</w:t>
      </w:r>
      <w:r w:rsidRPr="00F40591">
        <w:rPr>
          <w:rStyle w:val="FootnoteReference"/>
          <w:rFonts w:ascii="Times New Roman" w:hAnsi="Times New Roman" w:cs="Times New Roman"/>
          <w:sz w:val="24"/>
          <w:szCs w:val="24"/>
        </w:rPr>
        <w:footnoteReference w:id="384"/>
      </w:r>
      <w:r w:rsidRPr="00F40591">
        <w:rPr>
          <w:rFonts w:ascii="Times New Roman" w:hAnsi="Times New Roman" w:cs="Times New Roman"/>
          <w:sz w:val="24"/>
          <w:szCs w:val="24"/>
        </w:rPr>
        <w:t xml:space="preserve"> Crone’s work involves detailed qualitative and quantitative analysis of the kind attempted here. She asserts that the narratives of violent crime were ‘too random to create specific panics or to fan fears of specialised crimes among readers’, and that reporting was ‘too contradictory to suggest set patterns of criminal behaviour’.</w:t>
      </w:r>
      <w:r w:rsidRPr="00F40591">
        <w:rPr>
          <w:rFonts w:ascii="Times New Roman" w:hAnsi="Times New Roman" w:cs="Times New Roman"/>
          <w:sz w:val="24"/>
          <w:szCs w:val="24"/>
          <w:vertAlign w:val="superscript"/>
        </w:rPr>
        <w:footnoteReference w:id="385"/>
      </w:r>
      <w:r w:rsidRPr="00F40591">
        <w:rPr>
          <w:rFonts w:ascii="Times New Roman" w:hAnsi="Times New Roman" w:cs="Times New Roman"/>
          <w:sz w:val="24"/>
          <w:szCs w:val="24"/>
        </w:rPr>
        <w:t xml:space="preserve"> However, while this argument may be applicable more generally, it is less so for violent railway crime narratives. The theme of carriage travel was a narratively unifying factor in media reports, resulting in little</w:t>
      </w:r>
      <w:r>
        <w:rPr>
          <w:rFonts w:ascii="Times New Roman" w:hAnsi="Times New Roman" w:cs="Times New Roman"/>
          <w:sz w:val="24"/>
          <w:szCs w:val="24"/>
        </w:rPr>
        <w:t xml:space="preserve"> of the</w:t>
      </w:r>
      <w:r w:rsidRPr="00F40591">
        <w:rPr>
          <w:rFonts w:ascii="Times New Roman" w:hAnsi="Times New Roman" w:cs="Times New Roman"/>
          <w:sz w:val="24"/>
          <w:szCs w:val="24"/>
        </w:rPr>
        <w:t xml:space="preserve"> haziness around policing</w:t>
      </w:r>
      <w:r>
        <w:rPr>
          <w:rFonts w:ascii="Times New Roman" w:hAnsi="Times New Roman" w:cs="Times New Roman"/>
          <w:sz w:val="24"/>
          <w:szCs w:val="24"/>
        </w:rPr>
        <w:t xml:space="preserve"> tactics</w:t>
      </w:r>
      <w:r w:rsidRPr="00F40591">
        <w:rPr>
          <w:rFonts w:ascii="Times New Roman" w:hAnsi="Times New Roman" w:cs="Times New Roman"/>
          <w:sz w:val="24"/>
          <w:szCs w:val="24"/>
        </w:rPr>
        <w:t xml:space="preserve"> which Crone identifies as having splintered media reaction to other crime themes. Furthermore, the most </w:t>
      </w:r>
      <w:proofErr w:type="gramStart"/>
      <w:r w:rsidRPr="00F40591">
        <w:rPr>
          <w:rFonts w:ascii="Times New Roman" w:hAnsi="Times New Roman" w:cs="Times New Roman"/>
          <w:sz w:val="24"/>
          <w:szCs w:val="24"/>
        </w:rPr>
        <w:t>heavily-reported</w:t>
      </w:r>
      <w:proofErr w:type="gramEnd"/>
      <w:r w:rsidRPr="00F40591">
        <w:rPr>
          <w:rFonts w:ascii="Times New Roman" w:hAnsi="Times New Roman" w:cs="Times New Roman"/>
          <w:sz w:val="24"/>
          <w:szCs w:val="24"/>
        </w:rPr>
        <w:t xml:space="preserve"> railway offences of the period were generally in the press for long periods, allowing for new narrative aspects to develop while maintaining the possibility for moral panic. </w:t>
      </w:r>
    </w:p>
    <w:p w14:paraId="4F57FF45" w14:textId="77777777" w:rsidR="002807AB" w:rsidRDefault="0080653E" w:rsidP="0080653E">
      <w:pPr>
        <w:pStyle w:val="CommentText"/>
        <w:spacing w:line="360" w:lineRule="auto"/>
        <w:ind w:firstLine="720"/>
        <w:rPr>
          <w:rFonts w:ascii="Times New Roman" w:hAnsi="Times New Roman" w:cs="Times New Roman"/>
          <w:color w:val="2B3545"/>
          <w:sz w:val="24"/>
          <w:szCs w:val="24"/>
          <w:shd w:val="clear" w:color="auto" w:fill="FFFFFF"/>
        </w:rPr>
      </w:pPr>
      <w:r>
        <w:rPr>
          <w:rFonts w:ascii="Times New Roman" w:hAnsi="Times New Roman" w:cs="Times New Roman"/>
          <w:sz w:val="24"/>
          <w:szCs w:val="24"/>
        </w:rPr>
        <w:t xml:space="preserve">When examining arguments rather than approaches, however, perhaps the most useful works for this thesis are those which examine male violence, and particularly male violence against women. Louise Jackson’s </w:t>
      </w:r>
      <w:r w:rsidRPr="009E5576">
        <w:rPr>
          <w:rFonts w:ascii="Times New Roman" w:hAnsi="Times New Roman" w:cs="Times New Roman"/>
          <w:i/>
          <w:iCs/>
          <w:sz w:val="24"/>
          <w:szCs w:val="24"/>
        </w:rPr>
        <w:t>Child Sexual Abuse in Victorian England</w:t>
      </w:r>
      <w:r>
        <w:rPr>
          <w:rFonts w:ascii="Times New Roman" w:hAnsi="Times New Roman" w:cs="Times New Roman"/>
          <w:i/>
          <w:iCs/>
          <w:sz w:val="24"/>
          <w:szCs w:val="24"/>
        </w:rPr>
        <w:t xml:space="preserve"> </w:t>
      </w:r>
      <w:r>
        <w:rPr>
          <w:rFonts w:ascii="Times New Roman" w:hAnsi="Times New Roman" w:cs="Times New Roman"/>
          <w:sz w:val="24"/>
          <w:szCs w:val="24"/>
        </w:rPr>
        <w:t>(2013), although focused on offences against children, which make up a small minority of the cases assessed here, identifies many of the traits in the treatment of women in the justice system that are common to accounts of violent railway crime, particularly around constructions of respectability determining outcomes of cases. Jackson notes that ‘a woman’s character, unlike a man’s, was judged in relation to her sexual reputation. Girls and women could ‘fall’, but boys could not, according to the Victorian sexual schema’.</w:t>
      </w:r>
      <w:r>
        <w:rPr>
          <w:rStyle w:val="FootnoteReference"/>
          <w:rFonts w:ascii="Times New Roman" w:hAnsi="Times New Roman" w:cs="Times New Roman"/>
          <w:sz w:val="24"/>
          <w:szCs w:val="24"/>
        </w:rPr>
        <w:footnoteReference w:id="386"/>
      </w:r>
      <w:r>
        <w:rPr>
          <w:rFonts w:ascii="Times New Roman" w:hAnsi="Times New Roman" w:cs="Times New Roman"/>
          <w:sz w:val="24"/>
          <w:szCs w:val="24"/>
        </w:rPr>
        <w:t xml:space="preserve"> Her contention that the </w:t>
      </w:r>
      <w:r>
        <w:rPr>
          <w:rFonts w:ascii="Times New Roman" w:hAnsi="Times New Roman" w:cs="Times New Roman"/>
          <w:sz w:val="24"/>
          <w:szCs w:val="24"/>
        </w:rPr>
        <w:lastRenderedPageBreak/>
        <w:t xml:space="preserve">relative class and reputation of [complainant and defendant], interpreted with regard to age and gender, ‘were significant factors that influenced the decisions of magistrates, </w:t>
      </w:r>
      <w:proofErr w:type="gramStart"/>
      <w:r>
        <w:rPr>
          <w:rFonts w:ascii="Times New Roman" w:hAnsi="Times New Roman" w:cs="Times New Roman"/>
          <w:sz w:val="24"/>
          <w:szCs w:val="24"/>
        </w:rPr>
        <w:t>judges</w:t>
      </w:r>
      <w:proofErr w:type="gramEnd"/>
      <w:r>
        <w:rPr>
          <w:rFonts w:ascii="Times New Roman" w:hAnsi="Times New Roman" w:cs="Times New Roman"/>
          <w:sz w:val="24"/>
          <w:szCs w:val="24"/>
        </w:rPr>
        <w:t xml:space="preserve"> and juries’</w:t>
      </w:r>
      <w:r>
        <w:rPr>
          <w:rStyle w:val="FootnoteReference"/>
          <w:rFonts w:ascii="Times New Roman" w:hAnsi="Times New Roman" w:cs="Times New Roman"/>
          <w:sz w:val="24"/>
          <w:szCs w:val="24"/>
        </w:rPr>
        <w:footnoteReference w:id="387"/>
      </w:r>
      <w:r>
        <w:rPr>
          <w:rFonts w:ascii="Times New Roman" w:hAnsi="Times New Roman" w:cs="Times New Roman"/>
          <w:sz w:val="24"/>
          <w:szCs w:val="24"/>
        </w:rPr>
        <w:t xml:space="preserve"> is strongly corroborated by this chapter with respect to how cases were reported in the press. The same is true for her assertion that representations of high-profile trials </w:t>
      </w:r>
      <w:proofErr w:type="gramStart"/>
      <w:r>
        <w:rPr>
          <w:rFonts w:ascii="Times New Roman" w:hAnsi="Times New Roman" w:cs="Times New Roman"/>
          <w:sz w:val="24"/>
          <w:szCs w:val="24"/>
        </w:rPr>
        <w:t>of  sexual</w:t>
      </w:r>
      <w:proofErr w:type="gramEnd"/>
      <w:r>
        <w:rPr>
          <w:rFonts w:ascii="Times New Roman" w:hAnsi="Times New Roman" w:cs="Times New Roman"/>
          <w:sz w:val="24"/>
          <w:szCs w:val="24"/>
        </w:rPr>
        <w:t xml:space="preserve"> offences drove pressure for legislative reform, which was seen after the 1875 trial of Colonel Valentine Baker. Martin J. Wiener’s </w:t>
      </w:r>
      <w:r w:rsidRPr="00E6338B">
        <w:rPr>
          <w:rFonts w:ascii="Times New Roman" w:hAnsi="Times New Roman" w:cs="Times New Roman"/>
          <w:i/>
          <w:iCs/>
          <w:sz w:val="24"/>
          <w:szCs w:val="24"/>
        </w:rPr>
        <w:t>Men of Blood: Violence Manliness and Criminal Justice in Victorian England</w:t>
      </w:r>
      <w:r>
        <w:rPr>
          <w:rFonts w:ascii="Times New Roman" w:hAnsi="Times New Roman" w:cs="Times New Roman"/>
          <w:i/>
          <w:iCs/>
          <w:sz w:val="24"/>
          <w:szCs w:val="24"/>
        </w:rPr>
        <w:t xml:space="preserve"> </w:t>
      </w:r>
      <w:r>
        <w:rPr>
          <w:rFonts w:ascii="Times New Roman" w:hAnsi="Times New Roman" w:cs="Times New Roman"/>
          <w:sz w:val="24"/>
          <w:szCs w:val="24"/>
        </w:rPr>
        <w:t>(2010) identifies ongoing changes in constructions of masculinity and femininity as key to changes in responses to violence, with more pressure being put on men over time to show their dignity, and on women to prove they were examples of ‘true womanhood’ worthy of care and protection,</w:t>
      </w:r>
      <w:r w:rsidRPr="00E12AF5">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388"/>
      </w:r>
      <w:r>
        <w:rPr>
          <w:rFonts w:ascii="Times New Roman" w:hAnsi="Times New Roman" w:cs="Times New Roman"/>
          <w:sz w:val="24"/>
          <w:szCs w:val="24"/>
        </w:rPr>
        <w:t xml:space="preserve"> which are again strongly confirmed in railway cases. Finally, John Carter Wood’s </w:t>
      </w:r>
      <w:r w:rsidRPr="00E6338B">
        <w:rPr>
          <w:rFonts w:ascii="Times New Roman" w:hAnsi="Times New Roman" w:cs="Times New Roman"/>
          <w:i/>
          <w:iCs/>
          <w:color w:val="2B3545"/>
          <w:sz w:val="24"/>
          <w:szCs w:val="24"/>
          <w:shd w:val="clear" w:color="auto" w:fill="FFFFFF"/>
        </w:rPr>
        <w:t>Violence and Crime in Nineteenth Century England: The Shadow of Our Refinement</w:t>
      </w:r>
      <w:r>
        <w:rPr>
          <w:rFonts w:ascii="Times New Roman" w:hAnsi="Times New Roman" w:cs="Times New Roman"/>
          <w:i/>
          <w:iCs/>
          <w:color w:val="2B3545"/>
          <w:sz w:val="24"/>
          <w:szCs w:val="24"/>
          <w:shd w:val="clear" w:color="auto" w:fill="FFFFFF"/>
        </w:rPr>
        <w:t xml:space="preserve"> </w:t>
      </w:r>
      <w:r>
        <w:rPr>
          <w:rFonts w:ascii="Times New Roman" w:hAnsi="Times New Roman" w:cs="Times New Roman"/>
          <w:color w:val="2B3545"/>
          <w:sz w:val="24"/>
          <w:szCs w:val="24"/>
          <w:shd w:val="clear" w:color="auto" w:fill="FFFFFF"/>
        </w:rPr>
        <w:t>(2015) identifies how ‘production and construction of violence were mutually influencing and located within a particular set of spatial contexts relating to “built” space, “imagined” space, and the ways that knowledge about violence was formed’,</w:t>
      </w:r>
      <w:r>
        <w:rPr>
          <w:rStyle w:val="FootnoteReference"/>
          <w:rFonts w:ascii="Times New Roman" w:hAnsi="Times New Roman" w:cs="Times New Roman"/>
          <w:color w:val="2B3545"/>
          <w:sz w:val="24"/>
          <w:szCs w:val="24"/>
          <w:shd w:val="clear" w:color="auto" w:fill="FFFFFF"/>
        </w:rPr>
        <w:footnoteReference w:id="389"/>
      </w:r>
      <w:r>
        <w:rPr>
          <w:rFonts w:ascii="Times New Roman" w:hAnsi="Times New Roman" w:cs="Times New Roman"/>
          <w:color w:val="2B3545"/>
          <w:sz w:val="24"/>
          <w:szCs w:val="24"/>
          <w:shd w:val="clear" w:color="auto" w:fill="FFFFFF"/>
        </w:rPr>
        <w:t xml:space="preserve"> which relates squarely to the carriage space, which was at various times in the period unknown, novel, dangerous, and finally familiar to nineteenth-century reading publics. However, growth in the levels of intolerance towards male violence over the 19</w:t>
      </w:r>
      <w:r w:rsidRPr="00EB37E3">
        <w:rPr>
          <w:rFonts w:ascii="Times New Roman" w:hAnsi="Times New Roman" w:cs="Times New Roman"/>
          <w:color w:val="2B3545"/>
          <w:sz w:val="24"/>
          <w:szCs w:val="24"/>
          <w:shd w:val="clear" w:color="auto" w:fill="FFFFFF"/>
          <w:vertAlign w:val="superscript"/>
        </w:rPr>
        <w:t>th</w:t>
      </w:r>
      <w:r>
        <w:rPr>
          <w:rFonts w:ascii="Times New Roman" w:hAnsi="Times New Roman" w:cs="Times New Roman"/>
          <w:color w:val="2B3545"/>
          <w:sz w:val="24"/>
          <w:szCs w:val="24"/>
          <w:shd w:val="clear" w:color="auto" w:fill="FFFFFF"/>
        </w:rPr>
        <w:t xml:space="preserve"> century – which led to increased focus on efforts to curtail it, particularly in law – is only dealt with cursorily by Wood, in the increased prosecution of sexual offences by Jackson, and more thoroughly by Wiener.</w:t>
      </w:r>
      <w:r>
        <w:rPr>
          <w:rStyle w:val="FootnoteReference"/>
          <w:rFonts w:ascii="Times New Roman" w:hAnsi="Times New Roman" w:cs="Times New Roman"/>
          <w:color w:val="2B3545"/>
          <w:sz w:val="24"/>
          <w:szCs w:val="24"/>
          <w:shd w:val="clear" w:color="auto" w:fill="FFFFFF"/>
        </w:rPr>
        <w:footnoteReference w:id="390"/>
      </w:r>
      <w:r>
        <w:rPr>
          <w:rFonts w:ascii="Times New Roman" w:hAnsi="Times New Roman" w:cs="Times New Roman"/>
          <w:color w:val="2B3545"/>
          <w:sz w:val="24"/>
          <w:szCs w:val="24"/>
          <w:shd w:val="clear" w:color="auto" w:fill="FFFFFF"/>
        </w:rPr>
        <w:t xml:space="preserve"> However, </w:t>
      </w:r>
      <w:r w:rsidR="002807AB">
        <w:rPr>
          <w:rFonts w:ascii="Times New Roman" w:hAnsi="Times New Roman" w:cs="Times New Roman"/>
          <w:color w:val="2B3545"/>
          <w:sz w:val="24"/>
          <w:szCs w:val="24"/>
          <w:shd w:val="clear" w:color="auto" w:fill="FFFFFF"/>
        </w:rPr>
        <w:t>a</w:t>
      </w:r>
      <w:r>
        <w:rPr>
          <w:rFonts w:ascii="Times New Roman" w:hAnsi="Times New Roman" w:cs="Times New Roman"/>
          <w:color w:val="2B3545"/>
          <w:sz w:val="24"/>
          <w:szCs w:val="24"/>
          <w:shd w:val="clear" w:color="auto" w:fill="FFFFFF"/>
        </w:rPr>
        <w:t xml:space="preserve">ll of these factors would have increased interest in railway violence, but while these three works provide strong insights into wider treatment of violence, they do not mention railways directly, and also, more significantly, do not make any sustained use of news media in their analysis. </w:t>
      </w:r>
    </w:p>
    <w:p w14:paraId="3CA57103" w14:textId="303DD66E" w:rsidR="0080653E" w:rsidRDefault="0080653E" w:rsidP="0080653E">
      <w:pPr>
        <w:pStyle w:val="CommentText"/>
        <w:spacing w:line="360" w:lineRule="auto"/>
        <w:ind w:firstLine="720"/>
        <w:rPr>
          <w:rFonts w:ascii="Times New Roman" w:hAnsi="Times New Roman" w:cs="Times New Roman"/>
          <w:sz w:val="24"/>
          <w:szCs w:val="24"/>
        </w:rPr>
      </w:pPr>
      <w:r>
        <w:rPr>
          <w:rFonts w:ascii="Times New Roman" w:hAnsi="Times New Roman" w:cs="Times New Roman"/>
          <w:color w:val="2B3545"/>
          <w:sz w:val="24"/>
          <w:szCs w:val="24"/>
          <w:shd w:val="clear" w:color="auto" w:fill="FFFFFF"/>
        </w:rPr>
        <w:t>W</w:t>
      </w:r>
      <w:r w:rsidRPr="00F40591">
        <w:rPr>
          <w:rFonts w:ascii="Times New Roman" w:hAnsi="Times New Roman" w:cs="Times New Roman"/>
          <w:sz w:val="24"/>
          <w:szCs w:val="24"/>
        </w:rPr>
        <w:t xml:space="preserve">orks that focus </w:t>
      </w:r>
      <w:r>
        <w:rPr>
          <w:rFonts w:ascii="Times New Roman" w:hAnsi="Times New Roman" w:cs="Times New Roman"/>
          <w:sz w:val="24"/>
          <w:szCs w:val="24"/>
        </w:rPr>
        <w:t xml:space="preserve">specifically </w:t>
      </w:r>
      <w:r w:rsidRPr="00F40591">
        <w:rPr>
          <w:rFonts w:ascii="Times New Roman" w:hAnsi="Times New Roman" w:cs="Times New Roman"/>
          <w:sz w:val="24"/>
          <w:szCs w:val="24"/>
        </w:rPr>
        <w:t>on the relationships between news media, murder and reading publics</w:t>
      </w:r>
      <w:r>
        <w:rPr>
          <w:rFonts w:ascii="Times New Roman" w:hAnsi="Times New Roman" w:cs="Times New Roman"/>
          <w:sz w:val="24"/>
          <w:szCs w:val="24"/>
        </w:rPr>
        <w:t xml:space="preserve"> often</w:t>
      </w:r>
      <w:r w:rsidRPr="00F40591">
        <w:rPr>
          <w:rFonts w:ascii="Times New Roman" w:hAnsi="Times New Roman" w:cs="Times New Roman"/>
          <w:sz w:val="24"/>
          <w:szCs w:val="24"/>
        </w:rPr>
        <w:t xml:space="preserve"> gravitate towards the </w:t>
      </w:r>
      <w:r>
        <w:rPr>
          <w:rFonts w:ascii="Times New Roman" w:hAnsi="Times New Roman" w:cs="Times New Roman"/>
          <w:sz w:val="24"/>
          <w:szCs w:val="24"/>
        </w:rPr>
        <w:t>case</w:t>
      </w:r>
      <w:r w:rsidRPr="00F40591">
        <w:rPr>
          <w:rFonts w:ascii="Times New Roman" w:hAnsi="Times New Roman" w:cs="Times New Roman"/>
          <w:sz w:val="24"/>
          <w:szCs w:val="24"/>
        </w:rPr>
        <w:t xml:space="preserve"> of Jack the Ripper. While these works have made strides in the analysis of newspaper content, the dominance of ‘Ripper’ narratives, like a lead weight on a sheet, has meant that</w:t>
      </w:r>
      <w:r>
        <w:rPr>
          <w:rFonts w:ascii="Times New Roman" w:hAnsi="Times New Roman" w:cs="Times New Roman"/>
          <w:sz w:val="24"/>
          <w:szCs w:val="24"/>
        </w:rPr>
        <w:t xml:space="preserve"> while</w:t>
      </w:r>
      <w:r w:rsidRPr="00F40591">
        <w:rPr>
          <w:rFonts w:ascii="Times New Roman" w:hAnsi="Times New Roman" w:cs="Times New Roman"/>
          <w:sz w:val="24"/>
          <w:szCs w:val="24"/>
        </w:rPr>
        <w:t xml:space="preserve"> stud</w:t>
      </w:r>
      <w:r>
        <w:rPr>
          <w:rFonts w:ascii="Times New Roman" w:hAnsi="Times New Roman" w:cs="Times New Roman"/>
          <w:sz w:val="24"/>
          <w:szCs w:val="24"/>
        </w:rPr>
        <w:t>ies</w:t>
      </w:r>
      <w:r w:rsidRPr="00F40591">
        <w:rPr>
          <w:rFonts w:ascii="Times New Roman" w:hAnsi="Times New Roman" w:cs="Times New Roman"/>
          <w:sz w:val="24"/>
          <w:szCs w:val="24"/>
        </w:rPr>
        <w:t xml:space="preserve"> of individual murder cases</w:t>
      </w:r>
      <w:r>
        <w:rPr>
          <w:rFonts w:ascii="Times New Roman" w:hAnsi="Times New Roman" w:cs="Times New Roman"/>
          <w:sz w:val="24"/>
          <w:szCs w:val="24"/>
        </w:rPr>
        <w:t xml:space="preserve"> make good and frequent analysis of news media, their analysis is often grounded against the geographical </w:t>
      </w:r>
      <w:r>
        <w:rPr>
          <w:rFonts w:ascii="Times New Roman" w:hAnsi="Times New Roman" w:cs="Times New Roman"/>
          <w:sz w:val="24"/>
          <w:szCs w:val="24"/>
        </w:rPr>
        <w:lastRenderedPageBreak/>
        <w:t>location or locale of a crime and its perceived class status, such as Whitechapel’s Commercial Road, rather than a particular category of space such as railway carriages.</w:t>
      </w:r>
      <w:r>
        <w:rPr>
          <w:rStyle w:val="FootnoteReference"/>
          <w:rFonts w:ascii="Times New Roman" w:hAnsi="Times New Roman" w:cs="Times New Roman"/>
          <w:sz w:val="24"/>
          <w:szCs w:val="24"/>
        </w:rPr>
        <w:footnoteReference w:id="391"/>
      </w:r>
      <w:r>
        <w:rPr>
          <w:rFonts w:ascii="Times New Roman" w:hAnsi="Times New Roman" w:cs="Times New Roman"/>
          <w:sz w:val="24"/>
          <w:szCs w:val="24"/>
        </w:rPr>
        <w:t xml:space="preserve"> While this study does examine the differences between different carriage classes when it came to reporting violent railway crime, railway offences are nevertheless not particularly well-suited to approaches which examine how nineteenth-century reporting labelled certain specific streets and areas as inherently dangerous and criminal spaces; as discussed above, there was a widespread presumption that passengers ought to be safe in railway carriages throughout the period. </w:t>
      </w:r>
      <w:r w:rsidRPr="00F40591">
        <w:rPr>
          <w:rFonts w:ascii="Times New Roman" w:hAnsi="Times New Roman" w:cs="Times New Roman"/>
          <w:sz w:val="24"/>
          <w:szCs w:val="24"/>
        </w:rPr>
        <w:t xml:space="preserve">Other works that are not centred around the Whitechapel murders, such as Judith Flanders’ </w:t>
      </w:r>
      <w:proofErr w:type="gramStart"/>
      <w:r w:rsidRPr="00F40591">
        <w:rPr>
          <w:rFonts w:ascii="Times New Roman" w:hAnsi="Times New Roman" w:cs="Times New Roman"/>
          <w:i/>
          <w:sz w:val="24"/>
          <w:szCs w:val="24"/>
        </w:rPr>
        <w:t>The</w:t>
      </w:r>
      <w:proofErr w:type="gramEnd"/>
      <w:r w:rsidRPr="00F40591">
        <w:rPr>
          <w:rFonts w:ascii="Times New Roman" w:hAnsi="Times New Roman" w:cs="Times New Roman"/>
          <w:i/>
          <w:sz w:val="24"/>
          <w:szCs w:val="24"/>
        </w:rPr>
        <w:t xml:space="preserve"> Invention of Murder</w:t>
      </w:r>
      <w:r w:rsidRPr="00F40591">
        <w:rPr>
          <w:rFonts w:ascii="Times New Roman" w:hAnsi="Times New Roman" w:cs="Times New Roman"/>
          <w:sz w:val="24"/>
          <w:szCs w:val="24"/>
        </w:rPr>
        <w:t>, seldom mention railway crime,</w:t>
      </w:r>
      <w:r w:rsidRPr="00F40591">
        <w:rPr>
          <w:rStyle w:val="FootnoteReference"/>
          <w:rFonts w:ascii="Times New Roman" w:hAnsi="Times New Roman" w:cs="Times New Roman"/>
          <w:sz w:val="24"/>
          <w:szCs w:val="24"/>
        </w:rPr>
        <w:footnoteReference w:id="392"/>
      </w:r>
      <w:r w:rsidRPr="00F40591">
        <w:rPr>
          <w:rFonts w:ascii="Times New Roman" w:hAnsi="Times New Roman" w:cs="Times New Roman"/>
          <w:sz w:val="24"/>
          <w:szCs w:val="24"/>
        </w:rPr>
        <w:t xml:space="preserve"> in spite of the immense interest in railway murders and sexual offences. This chapter aims to redress that balance.</w:t>
      </w:r>
    </w:p>
    <w:p w14:paraId="31ED4C11" w14:textId="77777777" w:rsidR="0080653E" w:rsidRPr="005C3B1C" w:rsidRDefault="0080653E" w:rsidP="0080653E">
      <w:pPr>
        <w:pStyle w:val="CommentText"/>
        <w:spacing w:line="360" w:lineRule="auto"/>
        <w:ind w:firstLine="720"/>
        <w:rPr>
          <w:rFonts w:ascii="Times New Roman" w:hAnsi="Times New Roman" w:cs="Times New Roman"/>
          <w:color w:val="2B3545"/>
          <w:sz w:val="24"/>
          <w:szCs w:val="24"/>
          <w:shd w:val="clear" w:color="auto" w:fill="FFFFFF"/>
        </w:rPr>
      </w:pPr>
    </w:p>
    <w:p w14:paraId="778C090E" w14:textId="77777777" w:rsidR="0080653E" w:rsidRPr="001224FB" w:rsidRDefault="0080653E" w:rsidP="0080653E">
      <w:pPr>
        <w:pStyle w:val="Heading2"/>
        <w:jc w:val="center"/>
        <w:rPr>
          <w:rFonts w:ascii="Times New Roman" w:hAnsi="Times New Roman" w:cs="Times New Roman"/>
          <w:b/>
          <w:bCs/>
          <w:color w:val="auto"/>
          <w:sz w:val="24"/>
          <w:szCs w:val="24"/>
          <w:u w:val="single"/>
        </w:rPr>
      </w:pPr>
      <w:r w:rsidRPr="001224FB">
        <w:rPr>
          <w:rFonts w:ascii="Times New Roman" w:hAnsi="Times New Roman" w:cs="Times New Roman"/>
          <w:b/>
          <w:bCs/>
          <w:color w:val="auto"/>
          <w:sz w:val="24"/>
          <w:szCs w:val="24"/>
          <w:u w:val="single"/>
        </w:rPr>
        <w:t>Histories of Sensation</w:t>
      </w:r>
    </w:p>
    <w:p w14:paraId="524458F8" w14:textId="77777777" w:rsidR="0080653E" w:rsidRDefault="0080653E" w:rsidP="0080653E">
      <w:pPr>
        <w:spacing w:line="360" w:lineRule="auto"/>
        <w:ind w:firstLine="720"/>
        <w:rPr>
          <w:rFonts w:ascii="Times New Roman" w:hAnsi="Times New Roman" w:cs="Times New Roman"/>
          <w:sz w:val="24"/>
          <w:szCs w:val="24"/>
        </w:rPr>
      </w:pPr>
    </w:p>
    <w:p w14:paraId="2315F7BD" w14:textId="77777777" w:rsidR="0080653E" w:rsidRPr="005A2607" w:rsidRDefault="0080653E" w:rsidP="0080653E">
      <w:pPr>
        <w:spacing w:line="360" w:lineRule="auto"/>
        <w:ind w:firstLine="720"/>
        <w:rPr>
          <w:rFonts w:ascii="Times New Roman" w:hAnsi="Times New Roman" w:cs="Times New Roman"/>
          <w:sz w:val="24"/>
          <w:szCs w:val="24"/>
        </w:rPr>
      </w:pPr>
      <w:r w:rsidRPr="00951573">
        <w:rPr>
          <w:rFonts w:ascii="Times New Roman" w:hAnsi="Times New Roman" w:cs="Times New Roman"/>
          <w:sz w:val="24"/>
          <w:szCs w:val="24"/>
        </w:rPr>
        <w:t xml:space="preserve">The </w:t>
      </w:r>
      <w:r>
        <w:rPr>
          <w:rFonts w:ascii="Times New Roman" w:hAnsi="Times New Roman" w:cs="Times New Roman"/>
          <w:sz w:val="24"/>
          <w:szCs w:val="24"/>
        </w:rPr>
        <w:t>impact of</w:t>
      </w:r>
      <w:r w:rsidRPr="00951573">
        <w:rPr>
          <w:rFonts w:ascii="Times New Roman" w:hAnsi="Times New Roman" w:cs="Times New Roman"/>
          <w:sz w:val="24"/>
          <w:szCs w:val="24"/>
        </w:rPr>
        <w:t xml:space="preserve"> high-profile murder</w:t>
      </w:r>
      <w:r>
        <w:rPr>
          <w:rFonts w:ascii="Times New Roman" w:hAnsi="Times New Roman" w:cs="Times New Roman"/>
          <w:sz w:val="24"/>
          <w:szCs w:val="24"/>
        </w:rPr>
        <w:t xml:space="preserve">s </w:t>
      </w:r>
      <w:r w:rsidRPr="00951573">
        <w:rPr>
          <w:rFonts w:ascii="Times New Roman" w:hAnsi="Times New Roman" w:cs="Times New Roman"/>
          <w:sz w:val="24"/>
          <w:szCs w:val="24"/>
        </w:rPr>
        <w:t>extended far beyond crime reporting</w:t>
      </w:r>
      <w:r>
        <w:rPr>
          <w:rFonts w:ascii="Times New Roman" w:hAnsi="Times New Roman" w:cs="Times New Roman"/>
          <w:sz w:val="24"/>
          <w:szCs w:val="24"/>
        </w:rPr>
        <w:t xml:space="preserve"> in the nineteenth century</w:t>
      </w:r>
      <w:r w:rsidRPr="00951573">
        <w:rPr>
          <w:rFonts w:ascii="Times New Roman" w:hAnsi="Times New Roman" w:cs="Times New Roman"/>
          <w:sz w:val="24"/>
          <w:szCs w:val="24"/>
        </w:rPr>
        <w:t xml:space="preserve">. Fictional depictions of crime and deviancy – particularly the popular ‘sensation’ </w:t>
      </w:r>
      <w:r>
        <w:rPr>
          <w:rFonts w:ascii="Times New Roman" w:hAnsi="Times New Roman" w:cs="Times New Roman"/>
          <w:sz w:val="24"/>
          <w:szCs w:val="24"/>
        </w:rPr>
        <w:t xml:space="preserve">fiction </w:t>
      </w:r>
      <w:r w:rsidRPr="00951573">
        <w:rPr>
          <w:rFonts w:ascii="Times New Roman" w:hAnsi="Times New Roman" w:cs="Times New Roman"/>
          <w:sz w:val="24"/>
          <w:szCs w:val="24"/>
        </w:rPr>
        <w:t>of the period</w:t>
      </w:r>
      <w:r>
        <w:rPr>
          <w:rFonts w:ascii="Times New Roman" w:hAnsi="Times New Roman" w:cs="Times New Roman"/>
          <w:sz w:val="24"/>
          <w:szCs w:val="24"/>
        </w:rPr>
        <w:t>, whose appeal relied on them heavily</w:t>
      </w:r>
      <w:r w:rsidRPr="00951573">
        <w:rPr>
          <w:rFonts w:ascii="Times New Roman" w:hAnsi="Times New Roman" w:cs="Times New Roman"/>
          <w:sz w:val="24"/>
          <w:szCs w:val="24"/>
        </w:rPr>
        <w:t xml:space="preserve"> – appeared ‘as if from nowhere in the early 1860s… to contemporary reviewers the sensation novel seemed set to take over the novel genre itself’</w:t>
      </w:r>
      <w:r>
        <w:rPr>
          <w:rFonts w:ascii="Times New Roman" w:hAnsi="Times New Roman" w:cs="Times New Roman"/>
          <w:sz w:val="24"/>
          <w:szCs w:val="24"/>
        </w:rPr>
        <w:t>.</w:t>
      </w:r>
      <w:r w:rsidRPr="00951573">
        <w:rPr>
          <w:rStyle w:val="FootnoteReference"/>
          <w:rFonts w:ascii="Times New Roman" w:hAnsi="Times New Roman" w:cs="Times New Roman"/>
        </w:rPr>
        <w:footnoteReference w:id="393"/>
      </w:r>
      <w:r>
        <w:rPr>
          <w:rFonts w:ascii="Times New Roman" w:hAnsi="Times New Roman" w:cs="Times New Roman"/>
          <w:sz w:val="24"/>
          <w:szCs w:val="24"/>
        </w:rPr>
        <w:t xml:space="preserve"> While elaborately-plotted, highly dramatic works were popular well before this point, the works which emerged around and after 1860 innovated on established formulas, replacing older Gothic settings with contemporary plotlines, which often placed the train and the railway front and centre.</w:t>
      </w:r>
      <w:r>
        <w:rPr>
          <w:rStyle w:val="FootnoteReference"/>
          <w:rFonts w:ascii="Times New Roman" w:hAnsi="Times New Roman" w:cs="Times New Roman"/>
          <w:sz w:val="24"/>
          <w:szCs w:val="24"/>
        </w:rPr>
        <w:footnoteReference w:id="394"/>
      </w:r>
      <w:r w:rsidRPr="00951573">
        <w:rPr>
          <w:rFonts w:ascii="Times New Roman" w:hAnsi="Times New Roman" w:cs="Times New Roman"/>
          <w:sz w:val="24"/>
          <w:szCs w:val="24"/>
        </w:rPr>
        <w:t xml:space="preserve"> Historians and literary scholars have analysed the links between railways and </w:t>
      </w:r>
      <w:r>
        <w:rPr>
          <w:rFonts w:ascii="Times New Roman" w:hAnsi="Times New Roman" w:cs="Times New Roman"/>
          <w:sz w:val="24"/>
          <w:szCs w:val="24"/>
        </w:rPr>
        <w:t>‘</w:t>
      </w:r>
      <w:r w:rsidRPr="00951573">
        <w:rPr>
          <w:rFonts w:ascii="Times New Roman" w:hAnsi="Times New Roman" w:cs="Times New Roman"/>
          <w:sz w:val="24"/>
          <w:szCs w:val="24"/>
        </w:rPr>
        <w:t>sensation</w:t>
      </w:r>
      <w:r>
        <w:rPr>
          <w:rFonts w:ascii="Times New Roman" w:hAnsi="Times New Roman" w:cs="Times New Roman"/>
          <w:sz w:val="24"/>
          <w:szCs w:val="24"/>
        </w:rPr>
        <w:t>’ literature and theatre</w:t>
      </w:r>
      <w:r w:rsidRPr="00951573">
        <w:rPr>
          <w:rFonts w:ascii="Times New Roman" w:hAnsi="Times New Roman" w:cs="Times New Roman"/>
          <w:sz w:val="24"/>
          <w:szCs w:val="24"/>
        </w:rPr>
        <w:t xml:space="preserve"> in detail, noting that ‘due in part to a series of notorious railway accidents and sex scandals’, works such as Wilkie Collins’ </w:t>
      </w:r>
      <w:r w:rsidRPr="00951573">
        <w:rPr>
          <w:rFonts w:ascii="Times New Roman" w:hAnsi="Times New Roman" w:cs="Times New Roman"/>
          <w:i/>
          <w:sz w:val="24"/>
          <w:szCs w:val="24"/>
        </w:rPr>
        <w:t xml:space="preserve">Armadale </w:t>
      </w:r>
      <w:r w:rsidRPr="00951573">
        <w:rPr>
          <w:rFonts w:ascii="Times New Roman" w:hAnsi="Times New Roman" w:cs="Times New Roman"/>
          <w:sz w:val="24"/>
          <w:szCs w:val="24"/>
        </w:rPr>
        <w:t xml:space="preserve">(1866) and Ellen Wood’s </w:t>
      </w:r>
      <w:r w:rsidRPr="00951573">
        <w:rPr>
          <w:rFonts w:ascii="Times New Roman" w:hAnsi="Times New Roman" w:cs="Times New Roman"/>
          <w:i/>
          <w:sz w:val="24"/>
          <w:szCs w:val="24"/>
        </w:rPr>
        <w:t xml:space="preserve">East Lynne </w:t>
      </w:r>
      <w:r w:rsidRPr="00951573">
        <w:rPr>
          <w:rFonts w:ascii="Times New Roman" w:hAnsi="Times New Roman" w:cs="Times New Roman"/>
          <w:sz w:val="24"/>
          <w:szCs w:val="24"/>
        </w:rPr>
        <w:t>(1861) ‘frequently turned to the culture shock of the railway disaster or the unsettling proximity of male and female bodies involved in railway sex scandals’.</w:t>
      </w:r>
      <w:r w:rsidRPr="00951573">
        <w:rPr>
          <w:rStyle w:val="FootnoteReference"/>
          <w:rFonts w:ascii="Times New Roman" w:hAnsi="Times New Roman" w:cs="Times New Roman"/>
        </w:rPr>
        <w:footnoteReference w:id="395"/>
      </w:r>
      <w:r w:rsidRPr="00951573">
        <w:rPr>
          <w:rFonts w:ascii="Times New Roman" w:hAnsi="Times New Roman" w:cs="Times New Roman"/>
          <w:sz w:val="24"/>
          <w:szCs w:val="24"/>
        </w:rPr>
        <w:t xml:space="preserve"> In</w:t>
      </w:r>
      <w:r>
        <w:rPr>
          <w:rFonts w:ascii="Times New Roman" w:hAnsi="Times New Roman" w:cs="Times New Roman"/>
          <w:sz w:val="24"/>
          <w:szCs w:val="24"/>
        </w:rPr>
        <w:t xml:space="preserve"> the</w:t>
      </w:r>
      <w:r w:rsidRPr="00951573">
        <w:rPr>
          <w:rFonts w:ascii="Times New Roman" w:hAnsi="Times New Roman" w:cs="Times New Roman"/>
          <w:sz w:val="24"/>
          <w:szCs w:val="24"/>
        </w:rPr>
        <w:t xml:space="preserve"> 1868</w:t>
      </w:r>
      <w:r>
        <w:rPr>
          <w:rFonts w:ascii="Times New Roman" w:hAnsi="Times New Roman" w:cs="Times New Roman"/>
          <w:sz w:val="24"/>
          <w:szCs w:val="24"/>
        </w:rPr>
        <w:t xml:space="preserve"> play </w:t>
      </w:r>
      <w:r w:rsidRPr="00951573">
        <w:rPr>
          <w:rFonts w:ascii="Times New Roman" w:hAnsi="Times New Roman" w:cs="Times New Roman"/>
          <w:i/>
          <w:iCs/>
          <w:sz w:val="24"/>
          <w:szCs w:val="24"/>
        </w:rPr>
        <w:t>After Dark</w:t>
      </w:r>
      <w:r w:rsidRPr="00951573">
        <w:rPr>
          <w:rFonts w:ascii="Times New Roman" w:hAnsi="Times New Roman" w:cs="Times New Roman"/>
          <w:sz w:val="24"/>
          <w:szCs w:val="24"/>
        </w:rPr>
        <w:t xml:space="preserve">, </w:t>
      </w:r>
      <w:r>
        <w:rPr>
          <w:rFonts w:ascii="Times New Roman" w:hAnsi="Times New Roman" w:cs="Times New Roman"/>
          <w:sz w:val="24"/>
          <w:szCs w:val="24"/>
        </w:rPr>
        <w:t xml:space="preserve">the climactic ‘sensation </w:t>
      </w:r>
      <w:r>
        <w:rPr>
          <w:rFonts w:ascii="Times New Roman" w:hAnsi="Times New Roman" w:cs="Times New Roman"/>
          <w:sz w:val="24"/>
          <w:szCs w:val="24"/>
        </w:rPr>
        <w:lastRenderedPageBreak/>
        <w:t>scene’, upon which a sensation play’s merits wholly rested, depicted a character being rescued from an oncoming underground train,</w:t>
      </w:r>
      <w:r w:rsidRPr="00951573">
        <w:rPr>
          <w:rStyle w:val="FootnoteReference"/>
          <w:rFonts w:ascii="Times New Roman" w:hAnsi="Times New Roman" w:cs="Times New Roman"/>
        </w:rPr>
        <w:footnoteReference w:id="396"/>
      </w:r>
      <w:r>
        <w:rPr>
          <w:rFonts w:ascii="Times New Roman" w:hAnsi="Times New Roman" w:cs="Times New Roman"/>
          <w:sz w:val="24"/>
          <w:szCs w:val="24"/>
        </w:rPr>
        <w:t xml:space="preserve"> a replica of which chugged its way across the stage. </w:t>
      </w:r>
      <w:r w:rsidRPr="005A2607">
        <w:rPr>
          <w:rFonts w:ascii="Times New Roman" w:hAnsi="Times New Roman" w:cs="Times New Roman"/>
          <w:sz w:val="24"/>
          <w:szCs w:val="24"/>
        </w:rPr>
        <w:t xml:space="preserve">However, despite the high impact of railways in sensation literature and drama when they appear, scholars have also noted that Victorian literature did not engage directly with the railways to the extent that their importance to society perhaps demanded. The lack of direct engagement with railway travel as a theme is reflected by the fact that Dickens’ </w:t>
      </w:r>
      <w:r w:rsidRPr="005A2607">
        <w:rPr>
          <w:rFonts w:ascii="Times New Roman" w:hAnsi="Times New Roman" w:cs="Times New Roman"/>
          <w:i/>
          <w:sz w:val="24"/>
          <w:szCs w:val="24"/>
        </w:rPr>
        <w:t xml:space="preserve">Dombey and Son </w:t>
      </w:r>
      <w:r w:rsidRPr="005A2607">
        <w:rPr>
          <w:rFonts w:ascii="Times New Roman" w:hAnsi="Times New Roman" w:cs="Times New Roman"/>
          <w:sz w:val="24"/>
          <w:szCs w:val="24"/>
        </w:rPr>
        <w:t xml:space="preserve">is widely considered to be the foremost ‘railway’ novel of the period, despite </w:t>
      </w:r>
      <w:r>
        <w:rPr>
          <w:rFonts w:ascii="Times New Roman" w:hAnsi="Times New Roman" w:cs="Times New Roman"/>
          <w:sz w:val="24"/>
          <w:szCs w:val="24"/>
        </w:rPr>
        <w:t>railways</w:t>
      </w:r>
      <w:r w:rsidRPr="005A2607">
        <w:rPr>
          <w:rFonts w:ascii="Times New Roman" w:hAnsi="Times New Roman" w:cs="Times New Roman"/>
          <w:sz w:val="24"/>
          <w:szCs w:val="24"/>
        </w:rPr>
        <w:t xml:space="preserve"> only appearing in any detail for eight pages.</w:t>
      </w:r>
      <w:r w:rsidRPr="005A2607">
        <w:rPr>
          <w:rStyle w:val="FootnoteReference"/>
          <w:rFonts w:ascii="Times New Roman" w:hAnsi="Times New Roman" w:cs="Times New Roman"/>
          <w:sz w:val="24"/>
          <w:szCs w:val="24"/>
        </w:rPr>
        <w:footnoteReference w:id="397"/>
      </w:r>
      <w:r w:rsidRPr="005A2607">
        <w:rPr>
          <w:rFonts w:ascii="Times New Roman" w:hAnsi="Times New Roman" w:cs="Times New Roman"/>
          <w:sz w:val="24"/>
          <w:szCs w:val="24"/>
        </w:rPr>
        <w:t xml:space="preserve"> However, the fact that railways were not </w:t>
      </w:r>
      <w:r>
        <w:rPr>
          <w:rFonts w:ascii="Times New Roman" w:hAnsi="Times New Roman" w:cs="Times New Roman"/>
          <w:sz w:val="24"/>
          <w:szCs w:val="24"/>
        </w:rPr>
        <w:t xml:space="preserve">always </w:t>
      </w:r>
      <w:r w:rsidRPr="005A2607">
        <w:rPr>
          <w:rFonts w:ascii="Times New Roman" w:hAnsi="Times New Roman" w:cs="Times New Roman"/>
          <w:sz w:val="24"/>
          <w:szCs w:val="24"/>
        </w:rPr>
        <w:t xml:space="preserve">integral to the plots of sensation fiction does not preclude </w:t>
      </w:r>
      <w:r>
        <w:rPr>
          <w:rFonts w:ascii="Times New Roman" w:hAnsi="Times New Roman" w:cs="Times New Roman"/>
          <w:sz w:val="24"/>
          <w:szCs w:val="24"/>
        </w:rPr>
        <w:t>railway influence upon it.</w:t>
      </w:r>
      <w:r w:rsidRPr="005A2607">
        <w:rPr>
          <w:rFonts w:ascii="Times New Roman" w:hAnsi="Times New Roman" w:cs="Times New Roman"/>
          <w:sz w:val="24"/>
          <w:szCs w:val="24"/>
        </w:rPr>
        <w:t xml:space="preserve"> </w:t>
      </w:r>
      <w:r>
        <w:rPr>
          <w:rFonts w:ascii="Times New Roman" w:hAnsi="Times New Roman" w:cs="Times New Roman"/>
          <w:sz w:val="24"/>
          <w:szCs w:val="24"/>
        </w:rPr>
        <w:t>I</w:t>
      </w:r>
      <w:r w:rsidRPr="005A2607">
        <w:rPr>
          <w:rFonts w:ascii="Times New Roman" w:hAnsi="Times New Roman" w:cs="Times New Roman"/>
          <w:sz w:val="24"/>
          <w:szCs w:val="24"/>
        </w:rPr>
        <w:t xml:space="preserve">ndeed, railway travel was often instrumental to these works, rather than integral to its plots; instead of </w:t>
      </w:r>
      <w:r>
        <w:rPr>
          <w:rFonts w:ascii="Times New Roman" w:hAnsi="Times New Roman" w:cs="Times New Roman"/>
          <w:sz w:val="24"/>
          <w:szCs w:val="24"/>
        </w:rPr>
        <w:t>being part of the narrative itself</w:t>
      </w:r>
      <w:r w:rsidRPr="005A2607">
        <w:rPr>
          <w:rFonts w:ascii="Times New Roman" w:hAnsi="Times New Roman" w:cs="Times New Roman"/>
          <w:sz w:val="24"/>
          <w:szCs w:val="24"/>
        </w:rPr>
        <w:t xml:space="preserve">, </w:t>
      </w:r>
      <w:r>
        <w:rPr>
          <w:rFonts w:ascii="Times New Roman" w:hAnsi="Times New Roman" w:cs="Times New Roman"/>
          <w:sz w:val="24"/>
          <w:szCs w:val="24"/>
        </w:rPr>
        <w:t xml:space="preserve">railway travel became part of the structure of these works, with events governed by railway timetables and denouements occurring only once characters had been delivered by railway carriage to where they </w:t>
      </w:r>
      <w:r w:rsidRPr="005A2607">
        <w:rPr>
          <w:rFonts w:ascii="Times New Roman" w:hAnsi="Times New Roman" w:cs="Times New Roman"/>
          <w:sz w:val="24"/>
          <w:szCs w:val="24"/>
        </w:rPr>
        <w:t>needed to be.</w:t>
      </w:r>
    </w:p>
    <w:p w14:paraId="1CCDD8BE" w14:textId="77777777" w:rsidR="0080653E" w:rsidRPr="00951573"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form in which sensation fiction was published also invites comparison between it and narratives of railway crime. S</w:t>
      </w:r>
      <w:r w:rsidRPr="00CA1E08">
        <w:rPr>
          <w:rFonts w:ascii="Times New Roman" w:hAnsi="Times New Roman" w:cs="Times New Roman"/>
          <w:sz w:val="24"/>
          <w:szCs w:val="24"/>
        </w:rPr>
        <w:t xml:space="preserve">ome critics referred to the new form as </w:t>
      </w:r>
      <w:r>
        <w:rPr>
          <w:rFonts w:ascii="Times New Roman" w:hAnsi="Times New Roman" w:cs="Times New Roman"/>
          <w:sz w:val="24"/>
          <w:szCs w:val="24"/>
        </w:rPr>
        <w:t>‘t</w:t>
      </w:r>
      <w:r w:rsidRPr="00CA1E08">
        <w:rPr>
          <w:rFonts w:ascii="Times New Roman" w:hAnsi="Times New Roman" w:cs="Times New Roman"/>
          <w:sz w:val="24"/>
          <w:szCs w:val="24"/>
        </w:rPr>
        <w:t>he Newspaper novel</w:t>
      </w:r>
      <w:r>
        <w:rPr>
          <w:rFonts w:ascii="Times New Roman" w:hAnsi="Times New Roman" w:cs="Times New Roman"/>
          <w:sz w:val="24"/>
          <w:szCs w:val="24"/>
        </w:rPr>
        <w:t>’,</w:t>
      </w:r>
      <w:r>
        <w:rPr>
          <w:rStyle w:val="FootnoteReference"/>
          <w:rFonts w:ascii="Times New Roman" w:hAnsi="Times New Roman" w:cs="Times New Roman"/>
        </w:rPr>
        <w:footnoteReference w:id="398"/>
      </w:r>
      <w:r>
        <w:rPr>
          <w:rFonts w:ascii="Times New Roman" w:hAnsi="Times New Roman" w:cs="Times New Roman"/>
          <w:sz w:val="24"/>
          <w:szCs w:val="24"/>
        </w:rPr>
        <w:t xml:space="preserve"> with works often, like a </w:t>
      </w:r>
      <w:proofErr w:type="gramStart"/>
      <w:r>
        <w:rPr>
          <w:rFonts w:ascii="Times New Roman" w:hAnsi="Times New Roman" w:cs="Times New Roman"/>
          <w:sz w:val="24"/>
          <w:szCs w:val="24"/>
        </w:rPr>
        <w:t>reports of a court case</w:t>
      </w:r>
      <w:proofErr w:type="gramEnd"/>
      <w:r>
        <w:rPr>
          <w:rFonts w:ascii="Times New Roman" w:hAnsi="Times New Roman" w:cs="Times New Roman"/>
          <w:sz w:val="24"/>
          <w:szCs w:val="24"/>
        </w:rPr>
        <w:t xml:space="preserve">, taking the form of several distinct narrative voices presenting the plot as if to a jury, as was the case in </w:t>
      </w:r>
      <w:r>
        <w:rPr>
          <w:rFonts w:ascii="Times New Roman" w:hAnsi="Times New Roman" w:cs="Times New Roman"/>
          <w:i/>
          <w:sz w:val="24"/>
          <w:szCs w:val="24"/>
        </w:rPr>
        <w:t xml:space="preserve">The Woman in White </w:t>
      </w:r>
      <w:r>
        <w:rPr>
          <w:rFonts w:ascii="Times New Roman" w:hAnsi="Times New Roman" w:cs="Times New Roman"/>
          <w:sz w:val="24"/>
          <w:szCs w:val="24"/>
        </w:rPr>
        <w:t>(1861). While news media</w:t>
      </w:r>
      <w:r w:rsidRPr="005C5159">
        <w:rPr>
          <w:rFonts w:ascii="Times New Roman" w:hAnsi="Times New Roman" w:cs="Times New Roman"/>
          <w:sz w:val="24"/>
          <w:szCs w:val="24"/>
        </w:rPr>
        <w:t xml:space="preserve"> </w:t>
      </w:r>
      <w:r>
        <w:rPr>
          <w:rFonts w:ascii="Times New Roman" w:hAnsi="Times New Roman" w:cs="Times New Roman"/>
          <w:sz w:val="24"/>
          <w:szCs w:val="24"/>
        </w:rPr>
        <w:t>‘</w:t>
      </w:r>
      <w:r w:rsidRPr="005C5159">
        <w:rPr>
          <w:rFonts w:ascii="Times New Roman" w:hAnsi="Times New Roman" w:cs="Times New Roman"/>
          <w:sz w:val="24"/>
          <w:szCs w:val="24"/>
        </w:rPr>
        <w:t xml:space="preserve">often liked to critique sensation novelists, by the 1860s the narrative style of many papers echoed the best sensation </w:t>
      </w:r>
      <w:r w:rsidRPr="00951573">
        <w:rPr>
          <w:rFonts w:ascii="Times New Roman" w:hAnsi="Times New Roman" w:cs="Times New Roman"/>
          <w:sz w:val="24"/>
          <w:szCs w:val="24"/>
        </w:rPr>
        <w:t>thrillers.’</w:t>
      </w:r>
      <w:r w:rsidRPr="00951573">
        <w:rPr>
          <w:rStyle w:val="FootnoteReference"/>
          <w:rFonts w:ascii="Times New Roman" w:hAnsi="Times New Roman" w:cs="Times New Roman"/>
        </w:rPr>
        <w:footnoteReference w:id="399"/>
      </w:r>
      <w:r w:rsidRPr="00951573">
        <w:rPr>
          <w:rFonts w:ascii="Times New Roman" w:hAnsi="Times New Roman" w:cs="Times New Roman"/>
          <w:sz w:val="24"/>
          <w:szCs w:val="24"/>
        </w:rPr>
        <w:t xml:space="preserve"> Given Judith Walkowitz’s assertion that ‘melodramatic plots overwhelmingly reinforced the sense of destiny out of control’,</w:t>
      </w:r>
      <w:r w:rsidRPr="00951573">
        <w:rPr>
          <w:rStyle w:val="FootnoteReference"/>
          <w:rFonts w:ascii="Times New Roman" w:hAnsi="Times New Roman" w:cs="Times New Roman"/>
        </w:rPr>
        <w:footnoteReference w:id="400"/>
      </w:r>
      <w:r w:rsidRPr="00951573">
        <w:rPr>
          <w:rFonts w:ascii="Times New Roman" w:hAnsi="Times New Roman" w:cs="Times New Roman"/>
          <w:sz w:val="24"/>
          <w:szCs w:val="24"/>
        </w:rPr>
        <w:t xml:space="preserve"> the </w:t>
      </w:r>
      <w:r>
        <w:rPr>
          <w:rFonts w:ascii="Times New Roman" w:hAnsi="Times New Roman" w:cs="Times New Roman"/>
          <w:sz w:val="24"/>
          <w:szCs w:val="24"/>
        </w:rPr>
        <w:t>fact that both crime reporting and the railways had strong links to sensation literature suggests that the genre had a strong influence on how violent railway crimes were reported.</w:t>
      </w:r>
    </w:p>
    <w:p w14:paraId="2000A4A7" w14:textId="77777777" w:rsidR="0080653E" w:rsidRPr="00A43C27" w:rsidRDefault="0080653E" w:rsidP="0080653E">
      <w:pPr>
        <w:pStyle w:val="CommentText"/>
        <w:spacing w:line="360" w:lineRule="auto"/>
        <w:ind w:firstLine="720"/>
        <w:rPr>
          <w:rFonts w:ascii="Times New Roman" w:hAnsi="Times New Roman" w:cs="Times New Roman"/>
          <w:sz w:val="24"/>
          <w:szCs w:val="24"/>
        </w:rPr>
      </w:pPr>
      <w:r w:rsidRPr="00A43C27">
        <w:rPr>
          <w:rFonts w:ascii="Times New Roman" w:hAnsi="Times New Roman" w:cs="Times New Roman"/>
          <w:sz w:val="24"/>
          <w:szCs w:val="24"/>
        </w:rPr>
        <w:t xml:space="preserve">There are, however, several aspects of the relationship between Victorian railway crime and sensation culture that have not been properly explored or defined. Ian Carter’s </w:t>
      </w:r>
      <w:r w:rsidRPr="00A43C27">
        <w:rPr>
          <w:rFonts w:ascii="Times New Roman" w:hAnsi="Times New Roman" w:cs="Times New Roman"/>
          <w:i/>
          <w:sz w:val="24"/>
          <w:szCs w:val="24"/>
        </w:rPr>
        <w:t xml:space="preserve">Railways and Culture in Britain </w:t>
      </w:r>
      <w:r>
        <w:rPr>
          <w:rFonts w:ascii="Times New Roman" w:hAnsi="Times New Roman" w:cs="Times New Roman"/>
          <w:sz w:val="24"/>
          <w:szCs w:val="24"/>
        </w:rPr>
        <w:t>attempts to address the gap in scholarly assessment of cultural responses to railways</w:t>
      </w:r>
      <w:r w:rsidRPr="00A43C27">
        <w:rPr>
          <w:rFonts w:ascii="Times New Roman" w:hAnsi="Times New Roman" w:cs="Times New Roman"/>
          <w:sz w:val="24"/>
          <w:szCs w:val="24"/>
        </w:rPr>
        <w:t xml:space="preserve">, but </w:t>
      </w:r>
      <w:r>
        <w:rPr>
          <w:rFonts w:ascii="Times New Roman" w:hAnsi="Times New Roman" w:cs="Times New Roman"/>
          <w:sz w:val="24"/>
          <w:szCs w:val="24"/>
        </w:rPr>
        <w:t xml:space="preserve">it </w:t>
      </w:r>
      <w:r w:rsidRPr="00A43C27">
        <w:rPr>
          <w:rFonts w:ascii="Times New Roman" w:hAnsi="Times New Roman" w:cs="Times New Roman"/>
          <w:sz w:val="24"/>
          <w:szCs w:val="24"/>
        </w:rPr>
        <w:t xml:space="preserve">undertakes little analysis </w:t>
      </w:r>
      <w:r>
        <w:rPr>
          <w:rFonts w:ascii="Times New Roman" w:hAnsi="Times New Roman" w:cs="Times New Roman"/>
          <w:sz w:val="24"/>
          <w:szCs w:val="24"/>
        </w:rPr>
        <w:t xml:space="preserve">of works </w:t>
      </w:r>
      <w:r w:rsidRPr="00A43C27">
        <w:rPr>
          <w:rFonts w:ascii="Times New Roman" w:hAnsi="Times New Roman" w:cs="Times New Roman"/>
          <w:sz w:val="24"/>
          <w:szCs w:val="24"/>
        </w:rPr>
        <w:t xml:space="preserve">between the era of financial scandal and 1900, the period in which violent railway crime was most written </w:t>
      </w:r>
      <w:r w:rsidRPr="00A43C27">
        <w:rPr>
          <w:rFonts w:ascii="Times New Roman" w:hAnsi="Times New Roman" w:cs="Times New Roman"/>
          <w:sz w:val="24"/>
          <w:szCs w:val="24"/>
        </w:rPr>
        <w:lastRenderedPageBreak/>
        <w:t>about.</w:t>
      </w:r>
      <w:r w:rsidRPr="00A43C27">
        <w:rPr>
          <w:rStyle w:val="FootnoteReference"/>
          <w:rFonts w:ascii="Times New Roman" w:hAnsi="Times New Roman" w:cs="Times New Roman"/>
          <w:sz w:val="24"/>
          <w:szCs w:val="24"/>
        </w:rPr>
        <w:footnoteReference w:id="401"/>
      </w:r>
      <w:r w:rsidRPr="00A43C27">
        <w:rPr>
          <w:rFonts w:ascii="Times New Roman" w:hAnsi="Times New Roman" w:cs="Times New Roman"/>
          <w:sz w:val="24"/>
          <w:szCs w:val="24"/>
        </w:rPr>
        <w:t xml:space="preserve"> The work shows </w:t>
      </w:r>
      <w:r>
        <w:rPr>
          <w:rFonts w:ascii="Times New Roman" w:hAnsi="Times New Roman" w:cs="Times New Roman"/>
          <w:sz w:val="24"/>
          <w:szCs w:val="24"/>
        </w:rPr>
        <w:t>the</w:t>
      </w:r>
      <w:r w:rsidRPr="00A43C27">
        <w:rPr>
          <w:rFonts w:ascii="Times New Roman" w:hAnsi="Times New Roman" w:cs="Times New Roman"/>
          <w:sz w:val="24"/>
          <w:szCs w:val="24"/>
        </w:rPr>
        <w:t xml:space="preserve"> general lack of reflection </w:t>
      </w:r>
      <w:r>
        <w:rPr>
          <w:rFonts w:ascii="Times New Roman" w:hAnsi="Times New Roman" w:cs="Times New Roman"/>
          <w:sz w:val="24"/>
          <w:szCs w:val="24"/>
        </w:rPr>
        <w:t xml:space="preserve">of historians </w:t>
      </w:r>
      <w:r w:rsidRPr="00A43C27">
        <w:rPr>
          <w:rFonts w:ascii="Times New Roman" w:hAnsi="Times New Roman" w:cs="Times New Roman"/>
          <w:sz w:val="24"/>
          <w:szCs w:val="24"/>
        </w:rPr>
        <w:t xml:space="preserve">on the individual experience of railway travel when compared to the economic and social significance of railway construction and financial operation. This is illustrated by the fact that, while </w:t>
      </w:r>
      <w:r>
        <w:rPr>
          <w:rFonts w:ascii="Times New Roman" w:hAnsi="Times New Roman" w:cs="Times New Roman"/>
          <w:sz w:val="24"/>
          <w:szCs w:val="24"/>
        </w:rPr>
        <w:t xml:space="preserve">the </w:t>
      </w:r>
      <w:r w:rsidRPr="00A43C27">
        <w:rPr>
          <w:rFonts w:ascii="Times New Roman" w:hAnsi="Times New Roman" w:cs="Times New Roman"/>
          <w:sz w:val="24"/>
          <w:szCs w:val="24"/>
        </w:rPr>
        <w:t>relationship between the railways and madness has attracted attention, no work links the popularity of the threat of the asylum and the madhouse in sensation fiction with the enforced confinement of the railway carriage. Such an analysis lies outside this chapter’s purview, but the grow</w:t>
      </w:r>
      <w:r>
        <w:rPr>
          <w:rFonts w:ascii="Times New Roman" w:hAnsi="Times New Roman" w:cs="Times New Roman"/>
          <w:sz w:val="24"/>
          <w:szCs w:val="24"/>
        </w:rPr>
        <w:t xml:space="preserve">ing </w:t>
      </w:r>
      <w:r w:rsidRPr="00A43C27">
        <w:rPr>
          <w:rFonts w:ascii="Times New Roman" w:hAnsi="Times New Roman" w:cs="Times New Roman"/>
          <w:sz w:val="24"/>
          <w:szCs w:val="24"/>
        </w:rPr>
        <w:t xml:space="preserve">normality of railway travel would allow for readers to be more readily able to identify with sensational narratives of confinement. </w:t>
      </w:r>
    </w:p>
    <w:p w14:paraId="53B953EA" w14:textId="77777777" w:rsidR="0080653E" w:rsidRPr="00EC1520" w:rsidRDefault="0080653E" w:rsidP="0080653E">
      <w:pPr>
        <w:spacing w:line="360" w:lineRule="auto"/>
        <w:ind w:firstLine="720"/>
        <w:rPr>
          <w:rFonts w:ascii="Times New Roman" w:hAnsi="Times New Roman" w:cs="Times New Roman"/>
          <w:sz w:val="24"/>
          <w:szCs w:val="24"/>
        </w:rPr>
      </w:pPr>
      <w:r w:rsidRPr="001167D8">
        <w:rPr>
          <w:rFonts w:ascii="Times New Roman" w:hAnsi="Times New Roman" w:cs="Times New Roman"/>
          <w:sz w:val="24"/>
          <w:szCs w:val="24"/>
        </w:rPr>
        <w:t>One last issue with critical approaches to the railway</w:t>
      </w:r>
      <w:r>
        <w:rPr>
          <w:rFonts w:ascii="Times New Roman" w:hAnsi="Times New Roman" w:cs="Times New Roman"/>
          <w:sz w:val="24"/>
          <w:szCs w:val="24"/>
        </w:rPr>
        <w:t>s’</w:t>
      </w:r>
      <w:r w:rsidRPr="001167D8">
        <w:rPr>
          <w:rFonts w:ascii="Times New Roman" w:hAnsi="Times New Roman" w:cs="Times New Roman"/>
          <w:sz w:val="24"/>
          <w:szCs w:val="24"/>
        </w:rPr>
        <w:t xml:space="preserve"> relationship with sensation fiction is that</w:t>
      </w:r>
      <w:r>
        <w:rPr>
          <w:rFonts w:ascii="Times New Roman" w:hAnsi="Times New Roman" w:cs="Times New Roman"/>
          <w:sz w:val="24"/>
          <w:szCs w:val="24"/>
        </w:rPr>
        <w:t xml:space="preserve"> many such approaches </w:t>
      </w:r>
      <w:r w:rsidRPr="001167D8">
        <w:rPr>
          <w:rFonts w:ascii="Times New Roman" w:hAnsi="Times New Roman" w:cs="Times New Roman"/>
          <w:sz w:val="24"/>
          <w:szCs w:val="24"/>
        </w:rPr>
        <w:t xml:space="preserve">often do not mention even the most sensational real cases that are related to the topic. Moreover, when works do engage with railway crime, analysis is at best patchy and at worst demonstrably false, as in Michael Diamond’s </w:t>
      </w:r>
      <w:r w:rsidRPr="001167D8">
        <w:rPr>
          <w:rFonts w:ascii="Times New Roman" w:hAnsi="Times New Roman" w:cs="Times New Roman"/>
          <w:i/>
          <w:sz w:val="24"/>
          <w:szCs w:val="24"/>
        </w:rPr>
        <w:t xml:space="preserve">Victorian </w:t>
      </w:r>
      <w:proofErr w:type="gramStart"/>
      <w:r w:rsidRPr="001167D8">
        <w:rPr>
          <w:rFonts w:ascii="Times New Roman" w:hAnsi="Times New Roman" w:cs="Times New Roman"/>
          <w:i/>
          <w:sz w:val="24"/>
          <w:szCs w:val="24"/>
        </w:rPr>
        <w:t>Sensation!</w:t>
      </w:r>
      <w:r w:rsidRPr="001167D8">
        <w:rPr>
          <w:rFonts w:ascii="Times New Roman" w:hAnsi="Times New Roman" w:cs="Times New Roman"/>
          <w:sz w:val="24"/>
          <w:szCs w:val="24"/>
        </w:rPr>
        <w:t>.</w:t>
      </w:r>
      <w:proofErr w:type="gramEnd"/>
      <w:r w:rsidRPr="001167D8">
        <w:rPr>
          <w:rFonts w:ascii="Times New Roman" w:hAnsi="Times New Roman" w:cs="Times New Roman"/>
          <w:sz w:val="24"/>
          <w:szCs w:val="24"/>
        </w:rPr>
        <w:t xml:space="preserve"> While its overview of the sensational events and literature of the period is comprehensive, Diamond only refers to the moral panic caused by the 1875 Baker case in any detail, only mentioning the Muller murder very briefly, and the Nash, </w:t>
      </w:r>
      <w:proofErr w:type="gramStart"/>
      <w:r w:rsidRPr="001167D8">
        <w:rPr>
          <w:rFonts w:ascii="Times New Roman" w:hAnsi="Times New Roman" w:cs="Times New Roman"/>
          <w:sz w:val="24"/>
          <w:szCs w:val="24"/>
        </w:rPr>
        <w:t>Lefroy</w:t>
      </w:r>
      <w:proofErr w:type="gramEnd"/>
      <w:r w:rsidRPr="001167D8">
        <w:rPr>
          <w:rFonts w:ascii="Times New Roman" w:hAnsi="Times New Roman" w:cs="Times New Roman"/>
          <w:sz w:val="24"/>
          <w:szCs w:val="24"/>
        </w:rPr>
        <w:t xml:space="preserve"> and Camp cases not at all. </w:t>
      </w:r>
      <w:r>
        <w:rPr>
          <w:rFonts w:ascii="Times New Roman" w:hAnsi="Times New Roman" w:cs="Times New Roman"/>
          <w:sz w:val="24"/>
          <w:szCs w:val="24"/>
        </w:rPr>
        <w:t>Diamond writes that</w:t>
      </w:r>
      <w:r w:rsidRPr="001167D8">
        <w:rPr>
          <w:rFonts w:ascii="Times New Roman" w:hAnsi="Times New Roman" w:cs="Times New Roman"/>
          <w:sz w:val="24"/>
          <w:szCs w:val="24"/>
        </w:rPr>
        <w:t xml:space="preserve"> </w:t>
      </w:r>
      <w:r>
        <w:rPr>
          <w:rFonts w:ascii="Times New Roman" w:hAnsi="Times New Roman" w:cs="Times New Roman"/>
          <w:sz w:val="24"/>
          <w:szCs w:val="24"/>
        </w:rPr>
        <w:t>‘</w:t>
      </w:r>
      <w:r w:rsidRPr="001167D8">
        <w:rPr>
          <w:rFonts w:ascii="Times New Roman" w:hAnsi="Times New Roman" w:cs="Times New Roman"/>
          <w:sz w:val="24"/>
          <w:szCs w:val="24"/>
        </w:rPr>
        <w:t>the indignation at Baker's behaviour was all the greater</w:t>
      </w:r>
      <w:r>
        <w:rPr>
          <w:rFonts w:ascii="Times New Roman" w:hAnsi="Times New Roman" w:cs="Times New Roman"/>
          <w:sz w:val="24"/>
          <w:szCs w:val="24"/>
        </w:rPr>
        <w:t xml:space="preserve"> [than in Muller’s case]</w:t>
      </w:r>
      <w:r w:rsidRPr="001167D8">
        <w:rPr>
          <w:rFonts w:ascii="Times New Roman" w:hAnsi="Times New Roman" w:cs="Times New Roman"/>
          <w:sz w:val="24"/>
          <w:szCs w:val="24"/>
        </w:rPr>
        <w:t xml:space="preserve"> because he had been travelling first class</w:t>
      </w:r>
      <w:r>
        <w:rPr>
          <w:rFonts w:ascii="Times New Roman" w:hAnsi="Times New Roman" w:cs="Times New Roman"/>
          <w:sz w:val="24"/>
          <w:szCs w:val="24"/>
        </w:rPr>
        <w:t>’.</w:t>
      </w:r>
      <w:r w:rsidRPr="001167D8">
        <w:rPr>
          <w:rStyle w:val="FootnoteReference"/>
          <w:rFonts w:ascii="Times New Roman" w:hAnsi="Times New Roman" w:cs="Times New Roman"/>
        </w:rPr>
        <w:footnoteReference w:id="402"/>
      </w:r>
      <w:r>
        <w:rPr>
          <w:rFonts w:ascii="Times New Roman" w:hAnsi="Times New Roman" w:cs="Times New Roman"/>
          <w:sz w:val="24"/>
          <w:szCs w:val="24"/>
        </w:rPr>
        <w:t xml:space="preserve"> But Muller’s case also occurred in first class, and Diamond’s suggestion that he had ‘obtruded’ there is not present in accounts of the time, and it also accrued over five times as much attention in news media. Another instance of inaccuracy relates to a case that Diamond contrasts it with, the 1861 case of John Moriarty.</w:t>
      </w:r>
      <w:r>
        <w:rPr>
          <w:rFonts w:ascii="Times New Roman" w:hAnsi="Times New Roman" w:cs="Times New Roman"/>
          <w:i/>
          <w:sz w:val="24"/>
          <w:szCs w:val="24"/>
        </w:rPr>
        <w:t xml:space="preserve"> </w:t>
      </w:r>
      <w:r>
        <w:rPr>
          <w:rFonts w:ascii="Times New Roman" w:hAnsi="Times New Roman" w:cs="Times New Roman"/>
          <w:sz w:val="24"/>
          <w:szCs w:val="24"/>
        </w:rPr>
        <w:t>Diamond compares the lack of engagement with the case with the deluge of reports of Baker’s assault in first class by stating that because Moriarty had “</w:t>
      </w:r>
      <w:r w:rsidRPr="00E94897">
        <w:rPr>
          <w:rFonts w:ascii="Times New Roman" w:hAnsi="Times New Roman" w:cs="Times New Roman"/>
          <w:sz w:val="24"/>
          <w:szCs w:val="24"/>
        </w:rPr>
        <w:t>assaulted a Miss Miller in a third class carriage</w:t>
      </w:r>
      <w:r>
        <w:rPr>
          <w:rFonts w:ascii="Times New Roman" w:hAnsi="Times New Roman" w:cs="Times New Roman"/>
          <w:sz w:val="24"/>
          <w:szCs w:val="24"/>
        </w:rPr>
        <w:t>… th</w:t>
      </w:r>
      <w:r w:rsidRPr="00E94897">
        <w:rPr>
          <w:rFonts w:ascii="Times New Roman" w:hAnsi="Times New Roman" w:cs="Times New Roman"/>
          <w:sz w:val="24"/>
          <w:szCs w:val="24"/>
        </w:rPr>
        <w:t>e case was hardly noticed"</w:t>
      </w:r>
      <w:r>
        <w:rPr>
          <w:rFonts w:ascii="Times New Roman" w:hAnsi="Times New Roman" w:cs="Times New Roman"/>
          <w:sz w:val="24"/>
          <w:szCs w:val="24"/>
        </w:rPr>
        <w:t>.</w:t>
      </w:r>
      <w:r w:rsidRPr="00E94897">
        <w:rPr>
          <w:rStyle w:val="FootnoteReference"/>
          <w:rFonts w:ascii="Times New Roman" w:hAnsi="Times New Roman" w:cs="Times New Roman"/>
        </w:rPr>
        <w:footnoteReference w:id="403"/>
      </w:r>
      <w:r>
        <w:rPr>
          <w:rFonts w:ascii="Times New Roman" w:hAnsi="Times New Roman" w:cs="Times New Roman"/>
          <w:sz w:val="24"/>
          <w:szCs w:val="24"/>
        </w:rPr>
        <w:t xml:space="preserve"> Moriarty’s offence in fact took place in a first-class carriage, and attracted more media interest than the single </w:t>
      </w:r>
      <w:r>
        <w:rPr>
          <w:rFonts w:ascii="Times New Roman" w:hAnsi="Times New Roman" w:cs="Times New Roman"/>
          <w:i/>
          <w:sz w:val="24"/>
          <w:szCs w:val="24"/>
        </w:rPr>
        <w:t xml:space="preserve">Telegraph </w:t>
      </w:r>
      <w:r>
        <w:rPr>
          <w:rFonts w:ascii="Times New Roman" w:hAnsi="Times New Roman" w:cs="Times New Roman"/>
          <w:sz w:val="24"/>
          <w:szCs w:val="24"/>
        </w:rPr>
        <w:t>article Diamond references.</w:t>
      </w:r>
      <w:r>
        <w:rPr>
          <w:rStyle w:val="FootnoteReference"/>
          <w:rFonts w:ascii="Times New Roman" w:hAnsi="Times New Roman" w:cs="Times New Roman"/>
        </w:rPr>
        <w:footnoteReference w:id="404"/>
      </w:r>
      <w:r>
        <w:rPr>
          <w:rFonts w:ascii="Times New Roman" w:hAnsi="Times New Roman" w:cs="Times New Roman"/>
          <w:sz w:val="24"/>
          <w:szCs w:val="24"/>
        </w:rPr>
        <w:t xml:space="preserve"> The example illustrates the need to approach all railway crimes of the period with the same eye for detail as larger offences, something which is not often attempted or achieved when the railway is not in itself the primary subject of analysis.</w:t>
      </w:r>
    </w:p>
    <w:p w14:paraId="07D50929" w14:textId="77777777" w:rsidR="0080653E" w:rsidRPr="004203CE" w:rsidRDefault="0080653E" w:rsidP="0080653E">
      <w:pPr>
        <w:pStyle w:val="CommentText"/>
        <w:spacing w:line="360" w:lineRule="auto"/>
        <w:rPr>
          <w:rFonts w:ascii="Times New Roman" w:hAnsi="Times New Roman" w:cs="Times New Roman"/>
        </w:rPr>
      </w:pPr>
    </w:p>
    <w:p w14:paraId="12CD1282" w14:textId="77777777" w:rsidR="0080653E" w:rsidRDefault="0080653E" w:rsidP="0080653E">
      <w:pPr>
        <w:pStyle w:val="Heading2"/>
        <w:jc w:val="center"/>
        <w:rPr>
          <w:rFonts w:ascii="Times New Roman" w:hAnsi="Times New Roman" w:cs="Times New Roman"/>
          <w:b/>
          <w:bCs/>
          <w:color w:val="auto"/>
          <w:sz w:val="24"/>
          <w:szCs w:val="24"/>
          <w:u w:val="single"/>
        </w:rPr>
      </w:pPr>
      <w:r w:rsidRPr="001224FB">
        <w:rPr>
          <w:rFonts w:ascii="Times New Roman" w:hAnsi="Times New Roman" w:cs="Times New Roman"/>
          <w:b/>
          <w:bCs/>
          <w:color w:val="auto"/>
          <w:sz w:val="24"/>
          <w:szCs w:val="24"/>
          <w:u w:val="single"/>
        </w:rPr>
        <w:t>Histories of Moral Panic</w:t>
      </w:r>
    </w:p>
    <w:p w14:paraId="604BC9EF" w14:textId="77777777" w:rsidR="0080653E" w:rsidRPr="001224FB" w:rsidRDefault="0080653E" w:rsidP="0080653E"/>
    <w:p w14:paraId="783549C3" w14:textId="2F5BBA26" w:rsidR="00212621" w:rsidRDefault="0080653E" w:rsidP="00212621">
      <w:pPr>
        <w:spacing w:line="360" w:lineRule="auto"/>
        <w:ind w:firstLine="720"/>
        <w:rPr>
          <w:rFonts w:ascii="Times New Roman" w:hAnsi="Times New Roman" w:cs="Times New Roman"/>
          <w:sz w:val="24"/>
          <w:szCs w:val="24"/>
        </w:rPr>
      </w:pPr>
      <w:r w:rsidRPr="003849E9">
        <w:rPr>
          <w:rFonts w:ascii="Times New Roman" w:hAnsi="Times New Roman" w:cs="Times New Roman"/>
          <w:sz w:val="24"/>
          <w:szCs w:val="24"/>
        </w:rPr>
        <w:t xml:space="preserve">The last field of research relevant to this chapter is that of moral panic; it is referred to here because </w:t>
      </w:r>
      <w:r>
        <w:rPr>
          <w:rFonts w:ascii="Times New Roman" w:hAnsi="Times New Roman" w:cs="Times New Roman"/>
          <w:sz w:val="24"/>
          <w:szCs w:val="24"/>
        </w:rPr>
        <w:t xml:space="preserve">the </w:t>
      </w:r>
      <w:r w:rsidRPr="003849E9">
        <w:rPr>
          <w:rFonts w:ascii="Times New Roman" w:hAnsi="Times New Roman" w:cs="Times New Roman"/>
          <w:sz w:val="24"/>
          <w:szCs w:val="24"/>
        </w:rPr>
        <w:t xml:space="preserve">level of reaction to the two most newsworthy railway sexual crimes of the period was so pronounced that each constituted a separate moral panic. Moral panic as a concept originated </w:t>
      </w:r>
      <w:r>
        <w:rPr>
          <w:rFonts w:ascii="Times New Roman" w:hAnsi="Times New Roman" w:cs="Times New Roman"/>
          <w:sz w:val="24"/>
          <w:szCs w:val="24"/>
        </w:rPr>
        <w:t>with</w:t>
      </w:r>
      <w:r w:rsidRPr="003849E9">
        <w:rPr>
          <w:rFonts w:ascii="Times New Roman" w:hAnsi="Times New Roman" w:cs="Times New Roman"/>
          <w:sz w:val="24"/>
          <w:szCs w:val="24"/>
        </w:rPr>
        <w:t xml:space="preserve"> Stanley Cohen’s</w:t>
      </w:r>
      <w:r>
        <w:rPr>
          <w:rFonts w:ascii="Times New Roman" w:hAnsi="Times New Roman" w:cs="Times New Roman"/>
          <w:sz w:val="24"/>
          <w:szCs w:val="24"/>
        </w:rPr>
        <w:t xml:space="preserve"> 1972 work </w:t>
      </w:r>
      <w:r w:rsidRPr="003849E9">
        <w:rPr>
          <w:rFonts w:ascii="Times New Roman" w:hAnsi="Times New Roman" w:cs="Times New Roman"/>
          <w:i/>
          <w:sz w:val="24"/>
          <w:szCs w:val="24"/>
        </w:rPr>
        <w:t>Folk Devils and Moral Panics</w:t>
      </w:r>
      <w:r>
        <w:rPr>
          <w:rFonts w:ascii="Times New Roman" w:hAnsi="Times New Roman" w:cs="Times New Roman"/>
          <w:sz w:val="24"/>
          <w:szCs w:val="24"/>
        </w:rPr>
        <w:t>,</w:t>
      </w:r>
      <w:r>
        <w:rPr>
          <w:rStyle w:val="FootnoteReference"/>
          <w:rFonts w:ascii="Times New Roman" w:hAnsi="Times New Roman" w:cs="Times New Roman"/>
        </w:rPr>
        <w:footnoteReference w:id="405"/>
      </w:r>
      <w:r>
        <w:rPr>
          <w:rFonts w:ascii="Times New Roman" w:hAnsi="Times New Roman" w:cs="Times New Roman"/>
          <w:sz w:val="24"/>
          <w:szCs w:val="24"/>
        </w:rPr>
        <w:t xml:space="preserve"> and</w:t>
      </w:r>
      <w:r w:rsidRPr="003849E9">
        <w:rPr>
          <w:rFonts w:ascii="Times New Roman" w:hAnsi="Times New Roman" w:cs="Times New Roman"/>
          <w:sz w:val="24"/>
          <w:szCs w:val="24"/>
        </w:rPr>
        <w:t xml:space="preserve"> </w:t>
      </w:r>
      <w:r>
        <w:rPr>
          <w:rFonts w:ascii="Times New Roman" w:hAnsi="Times New Roman" w:cs="Times New Roman"/>
          <w:sz w:val="24"/>
          <w:szCs w:val="24"/>
        </w:rPr>
        <w:t>the subject</w:t>
      </w:r>
      <w:r w:rsidRPr="003849E9">
        <w:rPr>
          <w:rFonts w:ascii="Times New Roman" w:hAnsi="Times New Roman" w:cs="Times New Roman"/>
          <w:sz w:val="24"/>
          <w:szCs w:val="24"/>
        </w:rPr>
        <w:t xml:space="preserve"> has been passionately debated ever since. </w:t>
      </w:r>
      <w:r>
        <w:rPr>
          <w:rFonts w:ascii="Times New Roman" w:hAnsi="Times New Roman" w:cs="Times New Roman"/>
          <w:sz w:val="24"/>
          <w:szCs w:val="24"/>
        </w:rPr>
        <w:t xml:space="preserve">Despite the limitations of the concept, the term is particularly useful </w:t>
      </w:r>
      <w:r w:rsidRPr="00454D14">
        <w:rPr>
          <w:rFonts w:ascii="Times New Roman" w:hAnsi="Times New Roman" w:cs="Times New Roman"/>
          <w:sz w:val="24"/>
          <w:szCs w:val="24"/>
        </w:rPr>
        <w:t xml:space="preserve">for understanding reporting of </w:t>
      </w:r>
      <w:r>
        <w:rPr>
          <w:rFonts w:ascii="Times New Roman" w:hAnsi="Times New Roman" w:cs="Times New Roman"/>
          <w:sz w:val="24"/>
          <w:szCs w:val="24"/>
        </w:rPr>
        <w:t>violent</w:t>
      </w:r>
      <w:r w:rsidRPr="00454D14">
        <w:rPr>
          <w:rFonts w:ascii="Times New Roman" w:hAnsi="Times New Roman" w:cs="Times New Roman"/>
          <w:sz w:val="24"/>
          <w:szCs w:val="24"/>
        </w:rPr>
        <w:t xml:space="preserve"> railway </w:t>
      </w:r>
      <w:r>
        <w:rPr>
          <w:rFonts w:ascii="Times New Roman" w:hAnsi="Times New Roman" w:cs="Times New Roman"/>
          <w:sz w:val="24"/>
          <w:szCs w:val="24"/>
        </w:rPr>
        <w:t>crime as a phenomenon, as there are clear instances where reporting led to high levels of debate and discussion in news media, including recommendations for legal change, opinions that such offences stemmed from a contemporary lack of morals, and increased levels reporting of subsequent offences; all of these are characteristic of other moral panics as defined in theory. However, t</w:t>
      </w:r>
      <w:r w:rsidRPr="003849E9">
        <w:rPr>
          <w:rFonts w:ascii="Times New Roman" w:hAnsi="Times New Roman" w:cs="Times New Roman"/>
          <w:sz w:val="24"/>
          <w:szCs w:val="24"/>
        </w:rPr>
        <w:t>heories of moral panic are often so pr</w:t>
      </w:r>
      <w:r>
        <w:rPr>
          <w:rFonts w:ascii="Times New Roman" w:hAnsi="Times New Roman" w:cs="Times New Roman"/>
          <w:sz w:val="24"/>
          <w:szCs w:val="24"/>
        </w:rPr>
        <w:t>e</w:t>
      </w:r>
      <w:r w:rsidRPr="003849E9">
        <w:rPr>
          <w:rFonts w:ascii="Times New Roman" w:hAnsi="Times New Roman" w:cs="Times New Roman"/>
          <w:sz w:val="24"/>
          <w:szCs w:val="24"/>
        </w:rPr>
        <w:t xml:space="preserve">scriptive about the conditions required to classify an event as ‘a moral panic’ that they end up </w:t>
      </w:r>
      <w:r>
        <w:rPr>
          <w:rFonts w:ascii="Times New Roman" w:hAnsi="Times New Roman" w:cs="Times New Roman"/>
          <w:sz w:val="24"/>
          <w:szCs w:val="24"/>
        </w:rPr>
        <w:t>hindering</w:t>
      </w:r>
      <w:r w:rsidRPr="003849E9">
        <w:rPr>
          <w:rFonts w:ascii="Times New Roman" w:hAnsi="Times New Roman" w:cs="Times New Roman"/>
          <w:sz w:val="24"/>
          <w:szCs w:val="24"/>
        </w:rPr>
        <w:t xml:space="preserve"> analysis. </w:t>
      </w:r>
      <w:r>
        <w:rPr>
          <w:rFonts w:ascii="Times New Roman" w:hAnsi="Times New Roman" w:cs="Times New Roman"/>
          <w:sz w:val="24"/>
          <w:szCs w:val="24"/>
        </w:rPr>
        <w:t>This is largely a result of the consensus that the term</w:t>
      </w:r>
      <w:r w:rsidRPr="003849E9">
        <w:rPr>
          <w:rFonts w:ascii="Times New Roman" w:hAnsi="Times New Roman" w:cs="Times New Roman"/>
          <w:sz w:val="24"/>
          <w:szCs w:val="24"/>
        </w:rPr>
        <w:t xml:space="preserve"> ‘moral panic’ ha</w:t>
      </w:r>
      <w:r>
        <w:rPr>
          <w:rFonts w:ascii="Times New Roman" w:hAnsi="Times New Roman" w:cs="Times New Roman"/>
          <w:sz w:val="24"/>
          <w:szCs w:val="24"/>
        </w:rPr>
        <w:t xml:space="preserve">s – both inside and </w:t>
      </w:r>
      <w:r w:rsidRPr="003849E9">
        <w:rPr>
          <w:rFonts w:ascii="Times New Roman" w:hAnsi="Times New Roman" w:cs="Times New Roman"/>
          <w:sz w:val="24"/>
          <w:szCs w:val="24"/>
        </w:rPr>
        <w:t>outside academia</w:t>
      </w:r>
      <w:r>
        <w:rPr>
          <w:rFonts w:ascii="Times New Roman" w:hAnsi="Times New Roman" w:cs="Times New Roman"/>
          <w:sz w:val="24"/>
          <w:szCs w:val="24"/>
        </w:rPr>
        <w:t xml:space="preserve"> – become overused to such an extent </w:t>
      </w:r>
      <w:r w:rsidRPr="003849E9">
        <w:rPr>
          <w:rFonts w:ascii="Times New Roman" w:hAnsi="Times New Roman" w:cs="Times New Roman"/>
          <w:sz w:val="24"/>
          <w:szCs w:val="24"/>
        </w:rPr>
        <w:t>that many</w:t>
      </w:r>
      <w:r>
        <w:rPr>
          <w:rFonts w:ascii="Times New Roman" w:hAnsi="Times New Roman" w:cs="Times New Roman"/>
          <w:sz w:val="24"/>
          <w:szCs w:val="24"/>
        </w:rPr>
        <w:t xml:space="preserve"> </w:t>
      </w:r>
      <w:r w:rsidRPr="003849E9">
        <w:rPr>
          <w:rFonts w:ascii="Times New Roman" w:hAnsi="Times New Roman" w:cs="Times New Roman"/>
          <w:sz w:val="24"/>
          <w:szCs w:val="24"/>
        </w:rPr>
        <w:t>have felt the need to try and control its use.</w:t>
      </w:r>
      <w:r w:rsidRPr="003849E9">
        <w:rPr>
          <w:rStyle w:val="FootnoteReference"/>
          <w:rFonts w:ascii="Times New Roman" w:hAnsi="Times New Roman" w:cs="Times New Roman"/>
        </w:rPr>
        <w:footnoteReference w:id="406"/>
      </w:r>
      <w:r w:rsidRPr="003849E9">
        <w:rPr>
          <w:rFonts w:ascii="Times New Roman" w:hAnsi="Times New Roman" w:cs="Times New Roman"/>
          <w:sz w:val="24"/>
          <w:szCs w:val="24"/>
        </w:rPr>
        <w:t xml:space="preserve"> </w:t>
      </w:r>
      <w:r>
        <w:rPr>
          <w:rFonts w:ascii="Times New Roman" w:hAnsi="Times New Roman" w:cs="Times New Roman"/>
          <w:sz w:val="24"/>
          <w:szCs w:val="24"/>
        </w:rPr>
        <w:t>However,</w:t>
      </w:r>
      <w:r w:rsidRPr="003849E9">
        <w:rPr>
          <w:rFonts w:ascii="Times New Roman" w:hAnsi="Times New Roman" w:cs="Times New Roman"/>
          <w:sz w:val="24"/>
          <w:szCs w:val="24"/>
        </w:rPr>
        <w:t xml:space="preserve"> scholars of moral panic often define various stages of it as necessary or unnecessary according to their political beliefs; works by sociologists are the most prominent examples of this. Some define moral panic from an overly dogmatic Marxist viewpoint, simplifying the </w:t>
      </w:r>
      <w:r>
        <w:rPr>
          <w:rFonts w:ascii="Times New Roman" w:hAnsi="Times New Roman" w:cs="Times New Roman"/>
          <w:sz w:val="24"/>
          <w:szCs w:val="24"/>
        </w:rPr>
        <w:t>inherent complexity of nineteenth-century</w:t>
      </w:r>
      <w:r w:rsidRPr="003849E9">
        <w:rPr>
          <w:rFonts w:ascii="Times New Roman" w:hAnsi="Times New Roman" w:cs="Times New Roman"/>
          <w:sz w:val="24"/>
          <w:szCs w:val="24"/>
        </w:rPr>
        <w:t xml:space="preserve"> news media</w:t>
      </w:r>
      <w:r>
        <w:rPr>
          <w:rFonts w:ascii="Times New Roman" w:hAnsi="Times New Roman" w:cs="Times New Roman"/>
          <w:sz w:val="24"/>
          <w:szCs w:val="24"/>
        </w:rPr>
        <w:t xml:space="preserve">, </w:t>
      </w:r>
      <w:r w:rsidRPr="003849E9">
        <w:rPr>
          <w:rFonts w:ascii="Times New Roman" w:hAnsi="Times New Roman" w:cs="Times New Roman"/>
          <w:sz w:val="24"/>
          <w:szCs w:val="24"/>
        </w:rPr>
        <w:t xml:space="preserve">denying </w:t>
      </w:r>
      <w:r>
        <w:rPr>
          <w:rFonts w:ascii="Times New Roman" w:hAnsi="Times New Roman" w:cs="Times New Roman"/>
          <w:sz w:val="24"/>
          <w:szCs w:val="24"/>
        </w:rPr>
        <w:t xml:space="preserve">its ability </w:t>
      </w:r>
      <w:r w:rsidRPr="003849E9">
        <w:rPr>
          <w:rFonts w:ascii="Times New Roman" w:hAnsi="Times New Roman" w:cs="Times New Roman"/>
          <w:sz w:val="24"/>
          <w:szCs w:val="24"/>
        </w:rPr>
        <w:t xml:space="preserve">to </w:t>
      </w:r>
      <w:r>
        <w:rPr>
          <w:rFonts w:ascii="Times New Roman" w:hAnsi="Times New Roman" w:cs="Times New Roman"/>
          <w:sz w:val="24"/>
          <w:szCs w:val="24"/>
        </w:rPr>
        <w:t>influence</w:t>
      </w:r>
      <w:r w:rsidRPr="003849E9">
        <w:rPr>
          <w:rFonts w:ascii="Times New Roman" w:hAnsi="Times New Roman" w:cs="Times New Roman"/>
          <w:sz w:val="24"/>
          <w:szCs w:val="24"/>
        </w:rPr>
        <w:t xml:space="preserve"> opinion beyond being a mouthpiece for their owners</w:t>
      </w:r>
      <w:r>
        <w:rPr>
          <w:rFonts w:ascii="Times New Roman" w:hAnsi="Times New Roman" w:cs="Times New Roman"/>
          <w:sz w:val="24"/>
          <w:szCs w:val="24"/>
        </w:rPr>
        <w:t>. However, writers who have condemned this school of moral panic analysis are rarely able to suggest credible alternatives.</w:t>
      </w:r>
      <w:r>
        <w:rPr>
          <w:rStyle w:val="FootnoteReference"/>
          <w:rFonts w:ascii="Times New Roman" w:hAnsi="Times New Roman" w:cs="Times New Roman"/>
        </w:rPr>
        <w:footnoteReference w:id="407"/>
      </w:r>
    </w:p>
    <w:p w14:paraId="3E34990E" w14:textId="3285E5BA" w:rsidR="0080653E" w:rsidRDefault="0080653E" w:rsidP="003C4EC4">
      <w:pPr>
        <w:spacing w:line="360" w:lineRule="auto"/>
        <w:ind w:firstLine="720"/>
        <w:rPr>
          <w:rFonts w:ascii="Times New Roman" w:hAnsi="Times New Roman" w:cs="Times New Roman"/>
          <w:sz w:val="24"/>
          <w:szCs w:val="24"/>
        </w:rPr>
      </w:pPr>
      <w:r>
        <w:rPr>
          <w:rFonts w:ascii="Times New Roman" w:hAnsi="Times New Roman" w:cs="Times New Roman"/>
          <w:sz w:val="24"/>
          <w:szCs w:val="24"/>
        </w:rPr>
        <w:t>Notwithstanding arguments on categorisation, works</w:t>
      </w:r>
      <w:r w:rsidRPr="009B0B77">
        <w:rPr>
          <w:rFonts w:ascii="Times New Roman" w:hAnsi="Times New Roman" w:cs="Times New Roman"/>
          <w:sz w:val="24"/>
          <w:szCs w:val="24"/>
        </w:rPr>
        <w:t xml:space="preserve"> on moral panic have still established many important themes and approaches to the subject. This is particularly true when historians have approached the topic, in part because they derive theoretical models from data rather than vice versa. </w:t>
      </w:r>
      <w:r w:rsidR="001B4148">
        <w:rPr>
          <w:rFonts w:ascii="Times New Roman" w:hAnsi="Times New Roman" w:cs="Times New Roman"/>
          <w:sz w:val="24"/>
          <w:szCs w:val="24"/>
        </w:rPr>
        <w:t>Jennifer Davis and Rob Sindall’s work on the ‘garrotting panic</w:t>
      </w:r>
      <w:r w:rsidR="003C4EC4">
        <w:rPr>
          <w:rFonts w:ascii="Times New Roman" w:hAnsi="Times New Roman" w:cs="Times New Roman"/>
          <w:sz w:val="24"/>
          <w:szCs w:val="24"/>
        </w:rPr>
        <w:t>s’</w:t>
      </w:r>
      <w:r w:rsidR="001B4148">
        <w:rPr>
          <w:rFonts w:ascii="Times New Roman" w:hAnsi="Times New Roman" w:cs="Times New Roman"/>
          <w:sz w:val="24"/>
          <w:szCs w:val="24"/>
        </w:rPr>
        <w:t xml:space="preserve"> of </w:t>
      </w:r>
      <w:r w:rsidR="003C4EC4">
        <w:rPr>
          <w:rFonts w:ascii="Times New Roman" w:hAnsi="Times New Roman" w:cs="Times New Roman"/>
          <w:sz w:val="24"/>
          <w:szCs w:val="24"/>
        </w:rPr>
        <w:t>1858 and 1862</w:t>
      </w:r>
      <w:r w:rsidR="001B4148">
        <w:rPr>
          <w:rFonts w:ascii="Times New Roman" w:hAnsi="Times New Roman" w:cs="Times New Roman"/>
          <w:sz w:val="24"/>
          <w:szCs w:val="24"/>
        </w:rPr>
        <w:t xml:space="preserve"> </w:t>
      </w:r>
      <w:r w:rsidR="003C4EC4">
        <w:rPr>
          <w:rFonts w:ascii="Times New Roman" w:hAnsi="Times New Roman" w:cs="Times New Roman"/>
          <w:sz w:val="24"/>
          <w:szCs w:val="24"/>
        </w:rPr>
        <w:t xml:space="preserve">assesses how press coverage of violent crime rose in these years, how it was treated it as a single, related phenomenon, and how reporting had direct and </w:t>
      </w:r>
      <w:r w:rsidR="003C4EC4">
        <w:rPr>
          <w:rFonts w:ascii="Times New Roman" w:hAnsi="Times New Roman" w:cs="Times New Roman"/>
          <w:sz w:val="24"/>
          <w:szCs w:val="24"/>
        </w:rPr>
        <w:lastRenderedPageBreak/>
        <w:t>ineffective influence on policy enacted by Parliament.</w:t>
      </w:r>
      <w:r w:rsidR="001B4148">
        <w:rPr>
          <w:rStyle w:val="FootnoteReference"/>
          <w:rFonts w:ascii="Times New Roman" w:hAnsi="Times New Roman" w:cs="Times New Roman"/>
          <w:sz w:val="24"/>
          <w:szCs w:val="24"/>
        </w:rPr>
        <w:footnoteReference w:id="408"/>
      </w:r>
      <w:r w:rsidR="003C4EC4">
        <w:rPr>
          <w:rFonts w:ascii="Times New Roman" w:hAnsi="Times New Roman" w:cs="Times New Roman"/>
          <w:sz w:val="24"/>
          <w:szCs w:val="24"/>
        </w:rPr>
        <w:t xml:space="preserve"> </w:t>
      </w:r>
      <w:r w:rsidR="001B4148">
        <w:rPr>
          <w:rFonts w:ascii="Times New Roman" w:hAnsi="Times New Roman" w:cs="Times New Roman"/>
          <w:sz w:val="24"/>
          <w:szCs w:val="24"/>
        </w:rPr>
        <w:t>Subsequent research by Peter King</w:t>
      </w:r>
      <w:r w:rsidRPr="009B0B77">
        <w:rPr>
          <w:rFonts w:ascii="Times New Roman" w:hAnsi="Times New Roman" w:cs="Times New Roman"/>
          <w:sz w:val="24"/>
          <w:szCs w:val="24"/>
        </w:rPr>
        <w:t xml:space="preserve"> </w:t>
      </w:r>
      <w:r w:rsidR="001B4148">
        <w:rPr>
          <w:rFonts w:ascii="Times New Roman" w:hAnsi="Times New Roman" w:cs="Times New Roman"/>
          <w:sz w:val="24"/>
          <w:szCs w:val="24"/>
        </w:rPr>
        <w:t xml:space="preserve">assesses </w:t>
      </w:r>
      <w:r w:rsidRPr="009B0B77">
        <w:rPr>
          <w:rFonts w:ascii="Times New Roman" w:hAnsi="Times New Roman" w:cs="Times New Roman"/>
          <w:sz w:val="24"/>
          <w:szCs w:val="24"/>
        </w:rPr>
        <w:t>four</w:t>
      </w:r>
      <w:r w:rsidR="001B4148">
        <w:rPr>
          <w:rFonts w:ascii="Times New Roman" w:hAnsi="Times New Roman" w:cs="Times New Roman"/>
          <w:sz w:val="24"/>
          <w:szCs w:val="24"/>
        </w:rPr>
        <w:t xml:space="preserve"> historical</w:t>
      </w:r>
      <w:r w:rsidRPr="009B0B77">
        <w:rPr>
          <w:rFonts w:ascii="Times New Roman" w:hAnsi="Times New Roman" w:cs="Times New Roman"/>
          <w:sz w:val="24"/>
          <w:szCs w:val="24"/>
        </w:rPr>
        <w:t xml:space="preserve"> moral panics </w:t>
      </w:r>
      <w:r w:rsidR="001B4148">
        <w:rPr>
          <w:rFonts w:ascii="Times New Roman" w:hAnsi="Times New Roman" w:cs="Times New Roman"/>
          <w:sz w:val="24"/>
          <w:szCs w:val="24"/>
        </w:rPr>
        <w:t>to identify</w:t>
      </w:r>
      <w:r w:rsidRPr="009B0B77">
        <w:rPr>
          <w:rFonts w:ascii="Times New Roman" w:hAnsi="Times New Roman" w:cs="Times New Roman"/>
          <w:sz w:val="24"/>
          <w:szCs w:val="24"/>
        </w:rPr>
        <w:t xml:space="preserve"> the role of the media in moral panic</w:t>
      </w:r>
      <w:r w:rsidR="001B4148">
        <w:rPr>
          <w:rFonts w:ascii="Times New Roman" w:hAnsi="Times New Roman" w:cs="Times New Roman"/>
          <w:sz w:val="24"/>
          <w:szCs w:val="24"/>
        </w:rPr>
        <w:t>s</w:t>
      </w:r>
      <w:r w:rsidRPr="009B0B77">
        <w:rPr>
          <w:rFonts w:ascii="Times New Roman" w:hAnsi="Times New Roman" w:cs="Times New Roman"/>
          <w:sz w:val="24"/>
          <w:szCs w:val="24"/>
        </w:rPr>
        <w:t xml:space="preserve">, while simultaneously promoting a general system of classification and analysis. </w:t>
      </w:r>
      <w:r>
        <w:rPr>
          <w:rFonts w:ascii="Times New Roman" w:hAnsi="Times New Roman" w:cs="Times New Roman"/>
          <w:sz w:val="24"/>
          <w:szCs w:val="24"/>
        </w:rPr>
        <w:t>King</w:t>
      </w:r>
      <w:r w:rsidRPr="009B0B77">
        <w:rPr>
          <w:rFonts w:ascii="Times New Roman" w:hAnsi="Times New Roman" w:cs="Times New Roman"/>
          <w:sz w:val="24"/>
          <w:szCs w:val="24"/>
        </w:rPr>
        <w:t xml:space="preserve"> defines violent street crime as something which </w:t>
      </w:r>
      <w:r>
        <w:rPr>
          <w:rFonts w:ascii="Times New Roman" w:hAnsi="Times New Roman" w:cs="Times New Roman"/>
          <w:sz w:val="24"/>
          <w:szCs w:val="24"/>
        </w:rPr>
        <w:t>‘</w:t>
      </w:r>
      <w:r w:rsidRPr="009B0B77">
        <w:rPr>
          <w:rFonts w:ascii="Times New Roman" w:hAnsi="Times New Roman" w:cs="Times New Roman"/>
          <w:sz w:val="24"/>
          <w:szCs w:val="24"/>
        </w:rPr>
        <w:t>very easily raises great anxiety among almost all sections of the population</w:t>
      </w:r>
      <w:r>
        <w:rPr>
          <w:rFonts w:ascii="Times New Roman" w:hAnsi="Times New Roman" w:cs="Times New Roman"/>
          <w:sz w:val="24"/>
          <w:szCs w:val="24"/>
        </w:rPr>
        <w:t>’</w:t>
      </w:r>
      <w:r>
        <w:rPr>
          <w:rStyle w:val="FootnoteReference"/>
          <w:rFonts w:ascii="Times New Roman" w:hAnsi="Times New Roman" w:cs="Times New Roman"/>
        </w:rPr>
        <w:footnoteReference w:id="409"/>
      </w:r>
      <w:r w:rsidRPr="009B0B77">
        <w:rPr>
          <w:rFonts w:ascii="Times New Roman" w:hAnsi="Times New Roman" w:cs="Times New Roman"/>
          <w:sz w:val="24"/>
          <w:szCs w:val="24"/>
        </w:rPr>
        <w:t xml:space="preserve"> and as something that </w:t>
      </w:r>
      <w:r>
        <w:rPr>
          <w:rFonts w:ascii="Times New Roman" w:hAnsi="Times New Roman" w:cs="Times New Roman"/>
          <w:sz w:val="24"/>
          <w:szCs w:val="24"/>
        </w:rPr>
        <w:t>‘</w:t>
      </w:r>
      <w:r w:rsidRPr="009B0B77">
        <w:rPr>
          <w:rFonts w:ascii="Times New Roman" w:hAnsi="Times New Roman" w:cs="Times New Roman"/>
          <w:sz w:val="24"/>
          <w:szCs w:val="24"/>
        </w:rPr>
        <w:t>almost everyone feels vulnerable to</w:t>
      </w:r>
      <w:r>
        <w:rPr>
          <w:rFonts w:ascii="Times New Roman" w:hAnsi="Times New Roman" w:cs="Times New Roman"/>
          <w:sz w:val="24"/>
          <w:szCs w:val="24"/>
        </w:rPr>
        <w:t xml:space="preserve">’; both these traits are applicable to the crimes discussed in this chapter. As with this thesis, </w:t>
      </w:r>
      <w:r w:rsidRPr="009B0B77">
        <w:rPr>
          <w:rFonts w:ascii="Times New Roman" w:hAnsi="Times New Roman" w:cs="Times New Roman"/>
          <w:sz w:val="24"/>
          <w:szCs w:val="24"/>
        </w:rPr>
        <w:t>King</w:t>
      </w:r>
      <w:r>
        <w:rPr>
          <w:rFonts w:ascii="Times New Roman" w:hAnsi="Times New Roman" w:cs="Times New Roman"/>
          <w:sz w:val="24"/>
          <w:szCs w:val="24"/>
        </w:rPr>
        <w:t>’s study cannot take every potential factor thought to characterise moral panics into account: he makes no firm commitments about whether concerted action from groups to gain wider influence, or ‘moral entrepreneurship’, was necessary to create the conditions for a moral panic,</w:t>
      </w:r>
      <w:r w:rsidRPr="009B0B77">
        <w:rPr>
          <w:rStyle w:val="FootnoteReference"/>
          <w:rFonts w:ascii="Times New Roman" w:hAnsi="Times New Roman" w:cs="Times New Roman"/>
        </w:rPr>
        <w:footnoteReference w:id="410"/>
      </w:r>
      <w:r w:rsidRPr="009B0B77">
        <w:rPr>
          <w:rFonts w:ascii="Times New Roman" w:hAnsi="Times New Roman" w:cs="Times New Roman"/>
          <w:sz w:val="24"/>
          <w:szCs w:val="24"/>
        </w:rPr>
        <w:t xml:space="preserve"> </w:t>
      </w:r>
      <w:r>
        <w:rPr>
          <w:rFonts w:ascii="Times New Roman" w:hAnsi="Times New Roman" w:cs="Times New Roman"/>
          <w:sz w:val="24"/>
          <w:szCs w:val="24"/>
        </w:rPr>
        <w:t xml:space="preserve">nor does he go into as much detail into the </w:t>
      </w:r>
      <w:r w:rsidRPr="009B0B77">
        <w:rPr>
          <w:rFonts w:ascii="Times New Roman" w:hAnsi="Times New Roman" w:cs="Times New Roman"/>
          <w:sz w:val="24"/>
          <w:szCs w:val="24"/>
        </w:rPr>
        <w:t xml:space="preserve">historical background </w:t>
      </w:r>
      <w:r>
        <w:rPr>
          <w:rFonts w:ascii="Times New Roman" w:hAnsi="Times New Roman" w:cs="Times New Roman"/>
          <w:sz w:val="24"/>
          <w:szCs w:val="24"/>
        </w:rPr>
        <w:t xml:space="preserve">of the </w:t>
      </w:r>
      <w:r w:rsidRPr="009B0B77">
        <w:rPr>
          <w:rFonts w:ascii="Times New Roman" w:hAnsi="Times New Roman" w:cs="Times New Roman"/>
          <w:sz w:val="24"/>
          <w:szCs w:val="24"/>
        </w:rPr>
        <w:t>moral panics he discusses</w:t>
      </w:r>
      <w:r>
        <w:rPr>
          <w:rFonts w:ascii="Times New Roman" w:hAnsi="Times New Roman" w:cs="Times New Roman"/>
          <w:sz w:val="24"/>
          <w:szCs w:val="24"/>
        </w:rPr>
        <w:t>, focusing more squarely on reporting trends rather than the events reported upon than is the case here</w:t>
      </w:r>
      <w:r w:rsidRPr="009B0B77">
        <w:rPr>
          <w:rFonts w:ascii="Times New Roman" w:hAnsi="Times New Roman" w:cs="Times New Roman"/>
          <w:sz w:val="24"/>
          <w:szCs w:val="24"/>
        </w:rPr>
        <w:t>. Nonetheless, it is King’s approach which I shall attempt to emulate in this chapter</w:t>
      </w:r>
      <w:r>
        <w:rPr>
          <w:rFonts w:ascii="Times New Roman" w:hAnsi="Times New Roman" w:cs="Times New Roman"/>
          <w:sz w:val="24"/>
          <w:szCs w:val="24"/>
        </w:rPr>
        <w:t>, which identifies</w:t>
      </w:r>
      <w:r w:rsidRPr="009B0B77">
        <w:rPr>
          <w:rFonts w:ascii="Times New Roman" w:hAnsi="Times New Roman" w:cs="Times New Roman"/>
          <w:sz w:val="24"/>
          <w:szCs w:val="24"/>
        </w:rPr>
        <w:t xml:space="preserve"> two moral panics</w:t>
      </w:r>
      <w:r>
        <w:rPr>
          <w:rFonts w:ascii="Times New Roman" w:hAnsi="Times New Roman" w:cs="Times New Roman"/>
          <w:sz w:val="24"/>
          <w:szCs w:val="24"/>
        </w:rPr>
        <w:t xml:space="preserve"> centred on railway crime</w:t>
      </w:r>
      <w:r w:rsidRPr="009B0B77">
        <w:rPr>
          <w:rFonts w:ascii="Times New Roman" w:hAnsi="Times New Roman" w:cs="Times New Roman"/>
          <w:sz w:val="24"/>
          <w:szCs w:val="24"/>
        </w:rPr>
        <w:t xml:space="preserve"> in the second half of the nineteenth century</w:t>
      </w:r>
      <w:r>
        <w:rPr>
          <w:rFonts w:ascii="Times New Roman" w:hAnsi="Times New Roman" w:cs="Times New Roman"/>
          <w:sz w:val="24"/>
          <w:szCs w:val="24"/>
        </w:rPr>
        <w:t>.</w:t>
      </w:r>
    </w:p>
    <w:p w14:paraId="02E085C2"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Historians have raised the idea of specifically railway-related moral panics in the third quarter of the nineteenth century. Amy Milne-Smith’s article ‘Shattered Minds’ grounds the sense of panic around railway travel in the period against fears over madness, particularly male madness. This, however, is a misdiagnosis. From contemporary titles of newspaper articles such as ‘A Madman in a Railway Carriage’, Milne-Smith extrapolates that media response to sensational railway crime, and the subsequent moral panics that followed, were primarily based upon fears that connected railways with insanity.</w:t>
      </w:r>
      <w:r>
        <w:rPr>
          <w:rStyle w:val="FootnoteReference"/>
          <w:rFonts w:ascii="Times New Roman" w:hAnsi="Times New Roman" w:cs="Times New Roman"/>
        </w:rPr>
        <w:footnoteReference w:id="411"/>
      </w:r>
      <w:r>
        <w:rPr>
          <w:rFonts w:ascii="Times New Roman" w:hAnsi="Times New Roman" w:cs="Times New Roman"/>
          <w:sz w:val="24"/>
          <w:szCs w:val="24"/>
        </w:rPr>
        <w:t xml:space="preserve"> While there are examples of such cases, they received nothing like as much attention as those cases that did not imply madness in any way. </w:t>
      </w:r>
      <w:r w:rsidRPr="00CA1E08">
        <w:rPr>
          <w:rFonts w:ascii="Times New Roman" w:hAnsi="Times New Roman" w:cs="Times New Roman"/>
          <w:sz w:val="24"/>
          <w:szCs w:val="24"/>
        </w:rPr>
        <w:t>Milne-Smit</w:t>
      </w:r>
      <w:r>
        <w:rPr>
          <w:rFonts w:ascii="Times New Roman" w:hAnsi="Times New Roman" w:cs="Times New Roman"/>
          <w:sz w:val="24"/>
          <w:szCs w:val="24"/>
        </w:rPr>
        <w:t>h’s article does not consider whether the use of</w:t>
      </w:r>
      <w:r w:rsidRPr="00CA1E08">
        <w:rPr>
          <w:rFonts w:ascii="Times New Roman" w:hAnsi="Times New Roman" w:cs="Times New Roman"/>
          <w:sz w:val="24"/>
          <w:szCs w:val="24"/>
        </w:rPr>
        <w:t xml:space="preserve"> 'madman' specifically connot</w:t>
      </w:r>
      <w:r>
        <w:rPr>
          <w:rFonts w:ascii="Times New Roman" w:hAnsi="Times New Roman" w:cs="Times New Roman"/>
          <w:sz w:val="24"/>
          <w:szCs w:val="24"/>
        </w:rPr>
        <w:t>es</w:t>
      </w:r>
      <w:r w:rsidRPr="00CA1E08">
        <w:rPr>
          <w:rFonts w:ascii="Times New Roman" w:hAnsi="Times New Roman" w:cs="Times New Roman"/>
          <w:sz w:val="24"/>
          <w:szCs w:val="24"/>
        </w:rPr>
        <w:t xml:space="preserve"> insanity </w:t>
      </w:r>
      <w:r>
        <w:rPr>
          <w:rFonts w:ascii="Times New Roman" w:hAnsi="Times New Roman" w:cs="Times New Roman"/>
          <w:sz w:val="24"/>
          <w:szCs w:val="24"/>
        </w:rPr>
        <w:t xml:space="preserve">in railway crime reports, </w:t>
      </w:r>
      <w:r w:rsidRPr="00CA1E08">
        <w:rPr>
          <w:rFonts w:ascii="Times New Roman" w:hAnsi="Times New Roman" w:cs="Times New Roman"/>
          <w:sz w:val="24"/>
          <w:szCs w:val="24"/>
        </w:rPr>
        <w:t xml:space="preserve">or </w:t>
      </w:r>
      <w:r>
        <w:rPr>
          <w:rFonts w:ascii="Times New Roman" w:hAnsi="Times New Roman" w:cs="Times New Roman"/>
          <w:sz w:val="24"/>
          <w:szCs w:val="24"/>
        </w:rPr>
        <w:t>else is used as</w:t>
      </w:r>
      <w:r w:rsidRPr="00CA1E08">
        <w:rPr>
          <w:rFonts w:ascii="Times New Roman" w:hAnsi="Times New Roman" w:cs="Times New Roman"/>
          <w:sz w:val="24"/>
          <w:szCs w:val="24"/>
        </w:rPr>
        <w:t xml:space="preserve"> a more generic pejorative concerning deviant and criminal behaviour</w:t>
      </w:r>
      <w:r>
        <w:rPr>
          <w:rFonts w:ascii="Times New Roman" w:hAnsi="Times New Roman" w:cs="Times New Roman"/>
          <w:sz w:val="24"/>
          <w:szCs w:val="24"/>
        </w:rPr>
        <w:t>. Milne-Smith also states that fears about railway travel and crime often took the form of people being afraid of becoming criminals as well as being the victims of crime;</w:t>
      </w:r>
      <w:r w:rsidRPr="00CA1E08">
        <w:rPr>
          <w:rStyle w:val="FootnoteReference"/>
          <w:rFonts w:ascii="Times New Roman" w:hAnsi="Times New Roman" w:cs="Times New Roman"/>
        </w:rPr>
        <w:footnoteReference w:id="412"/>
      </w:r>
      <w:r>
        <w:rPr>
          <w:rFonts w:ascii="Times New Roman" w:hAnsi="Times New Roman" w:cs="Times New Roman"/>
          <w:sz w:val="24"/>
          <w:szCs w:val="24"/>
        </w:rPr>
        <w:t xml:space="preserve"> however, others have placed the conflation </w:t>
      </w:r>
      <w:r>
        <w:rPr>
          <w:rFonts w:ascii="Times New Roman" w:hAnsi="Times New Roman" w:cs="Times New Roman"/>
          <w:sz w:val="24"/>
          <w:szCs w:val="24"/>
        </w:rPr>
        <w:lastRenderedPageBreak/>
        <w:t>of these two fears at much earlier dates.</w:t>
      </w:r>
      <w:r>
        <w:rPr>
          <w:rStyle w:val="FootnoteReference"/>
          <w:rFonts w:ascii="Times New Roman" w:hAnsi="Times New Roman" w:cs="Times New Roman"/>
        </w:rPr>
        <w:footnoteReference w:id="413"/>
      </w:r>
      <w:r>
        <w:rPr>
          <w:rFonts w:ascii="Times New Roman" w:hAnsi="Times New Roman" w:cs="Times New Roman"/>
          <w:sz w:val="24"/>
          <w:szCs w:val="24"/>
        </w:rPr>
        <w:t xml:space="preserve"> While there was concern in the period over the railways’ effect upon health, these fears were not visible in articles and letters about violent railway crime printed in news media, which were far more concerned with unknown assailants, technologically-focused safety concerns, and wider social anxieties associated with the unpredictable nature of railway travel. Furthermore, statistical analysis of that data indicates that it was the ‘railway’ nature of violent crimes that provoked outbreaks of moral panic in the 1860s and 1870s, rather than connections between those crimes and madness. </w:t>
      </w:r>
    </w:p>
    <w:p w14:paraId="7A780484" w14:textId="77777777" w:rsidR="0080653E" w:rsidRPr="00F874BA"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In conclusion, existing histories which focus on moral panic are useful in foregrounding the importance of news media reporting to wider perceptions of violent railway crime. General works such as those of Cohen and Critcher assess recognisable stages in the way moral panics develop, which can in turn be identified in nineteenth-century coverage, both in the most impactful cases </w:t>
      </w:r>
      <w:proofErr w:type="gramStart"/>
      <w:r>
        <w:rPr>
          <w:rFonts w:ascii="Times New Roman" w:hAnsi="Times New Roman" w:cs="Times New Roman"/>
          <w:sz w:val="24"/>
          <w:szCs w:val="24"/>
        </w:rPr>
        <w:t>and also</w:t>
      </w:r>
      <w:proofErr w:type="gramEnd"/>
      <w:r>
        <w:rPr>
          <w:rFonts w:ascii="Times New Roman" w:hAnsi="Times New Roman" w:cs="Times New Roman"/>
          <w:sz w:val="24"/>
          <w:szCs w:val="24"/>
        </w:rPr>
        <w:t xml:space="preserve"> in the uptick in reporting of lower-impact incidents that immediately followed them. While nineteenth-century historians such as Milne-Smith have identified violence in railway carriages as provoking moral panic in news media coverage, the evidence for this is limited. The next section discusses the methods used here to achieve a more comprehensive analysis of such coverage, outlining how it offsets the commonalities of existing scholarship through long-form quantitative assessment of crime reporting.</w:t>
      </w:r>
    </w:p>
    <w:p w14:paraId="69524020" w14:textId="77777777" w:rsidR="0080653E" w:rsidRDefault="0080653E" w:rsidP="0080653E">
      <w:pPr>
        <w:spacing w:after="0" w:line="360" w:lineRule="auto"/>
        <w:rPr>
          <w:rFonts w:ascii="Times New Roman" w:hAnsi="Times New Roman" w:cs="Times New Roman"/>
          <w:b/>
          <w:sz w:val="24"/>
          <w:szCs w:val="24"/>
          <w:u w:val="single"/>
        </w:rPr>
      </w:pPr>
    </w:p>
    <w:p w14:paraId="13730C6E" w14:textId="77777777" w:rsidR="0080653E" w:rsidRPr="001224FB" w:rsidRDefault="0080653E" w:rsidP="0080653E">
      <w:pPr>
        <w:pStyle w:val="Heading2"/>
        <w:jc w:val="center"/>
        <w:rPr>
          <w:rFonts w:ascii="Times New Roman" w:hAnsi="Times New Roman" w:cs="Times New Roman"/>
          <w:b/>
          <w:bCs/>
          <w:color w:val="auto"/>
          <w:sz w:val="24"/>
          <w:szCs w:val="24"/>
          <w:u w:val="single"/>
        </w:rPr>
      </w:pPr>
      <w:r w:rsidRPr="001224FB">
        <w:rPr>
          <w:rFonts w:ascii="Times New Roman" w:hAnsi="Times New Roman" w:cs="Times New Roman"/>
          <w:b/>
          <w:bCs/>
          <w:color w:val="auto"/>
          <w:sz w:val="24"/>
          <w:szCs w:val="24"/>
          <w:u w:val="single"/>
        </w:rPr>
        <w:t>Methodology</w:t>
      </w:r>
    </w:p>
    <w:p w14:paraId="3FB094A7" w14:textId="77777777" w:rsidR="0080653E" w:rsidRDefault="0080653E" w:rsidP="0080653E">
      <w:pPr>
        <w:spacing w:line="360" w:lineRule="auto"/>
        <w:rPr>
          <w:rFonts w:ascii="Times New Roman" w:hAnsi="Times New Roman" w:cs="Times New Roman"/>
          <w:sz w:val="24"/>
          <w:szCs w:val="24"/>
        </w:rPr>
      </w:pPr>
    </w:p>
    <w:p w14:paraId="7443A973" w14:textId="77777777" w:rsidR="0080653E"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section outlines the methods used to generate and inform the analysis of violent railway crime undertaken in this chapter. </w:t>
      </w:r>
      <w:r w:rsidRPr="000E16FE">
        <w:rPr>
          <w:rFonts w:ascii="Times New Roman" w:hAnsi="Times New Roman" w:cs="Times New Roman"/>
          <w:sz w:val="24"/>
          <w:szCs w:val="24"/>
        </w:rPr>
        <w:t>I begin by discussing how the terms such as ‘railway murder’ and ‘railway sexual offences’ are used</w:t>
      </w:r>
      <w:r>
        <w:rPr>
          <w:rFonts w:ascii="Times New Roman" w:hAnsi="Times New Roman" w:cs="Times New Roman"/>
          <w:sz w:val="24"/>
          <w:szCs w:val="24"/>
        </w:rPr>
        <w:t xml:space="preserve"> in my analysis</w:t>
      </w:r>
      <w:r w:rsidRPr="000E16FE">
        <w:rPr>
          <w:rFonts w:ascii="Times New Roman" w:hAnsi="Times New Roman" w:cs="Times New Roman"/>
          <w:sz w:val="24"/>
          <w:szCs w:val="24"/>
        </w:rPr>
        <w:t xml:space="preserve">. There is much less debate over the extent of railway murder and associated reporting in the period than there </w:t>
      </w:r>
      <w:r>
        <w:rPr>
          <w:rFonts w:ascii="Times New Roman" w:hAnsi="Times New Roman" w:cs="Times New Roman"/>
          <w:sz w:val="24"/>
          <w:szCs w:val="24"/>
        </w:rPr>
        <w:t xml:space="preserve">is </w:t>
      </w:r>
      <w:r w:rsidRPr="000E16FE">
        <w:rPr>
          <w:rFonts w:ascii="Times New Roman" w:hAnsi="Times New Roman" w:cs="Times New Roman"/>
          <w:sz w:val="24"/>
          <w:szCs w:val="24"/>
        </w:rPr>
        <w:t>for railway sexual offences; the murder cases examined below represent the full extent of those which the press associated with the railways. The four murders analysed below have been categorised as ‘railway’ murders because</w:t>
      </w:r>
      <w:r>
        <w:rPr>
          <w:rFonts w:ascii="Times New Roman" w:hAnsi="Times New Roman" w:cs="Times New Roman"/>
          <w:sz w:val="24"/>
          <w:szCs w:val="24"/>
        </w:rPr>
        <w:t xml:space="preserve"> the railway, in one way or another, was a highly visible element in news media, official and public reaction to them. The three most widely reported in the period occurred in railway carriages, while the fourth and earliest involved the </w:t>
      </w:r>
      <w:r>
        <w:rPr>
          <w:rFonts w:ascii="Times New Roman" w:hAnsi="Times New Roman" w:cs="Times New Roman"/>
          <w:sz w:val="24"/>
          <w:szCs w:val="24"/>
        </w:rPr>
        <w:lastRenderedPageBreak/>
        <w:t xml:space="preserve">flight and pursuit by train of a murderer. Determining the scope of ‘railway sexual offences’, which make up </w:t>
      </w:r>
      <w:proofErr w:type="gramStart"/>
      <w:r>
        <w:rPr>
          <w:rFonts w:ascii="Times New Roman" w:hAnsi="Times New Roman" w:cs="Times New Roman"/>
          <w:sz w:val="24"/>
          <w:szCs w:val="24"/>
        </w:rPr>
        <w:t>the large majority of</w:t>
      </w:r>
      <w:proofErr w:type="gramEnd"/>
      <w:r>
        <w:rPr>
          <w:rFonts w:ascii="Times New Roman" w:hAnsi="Times New Roman" w:cs="Times New Roman"/>
          <w:sz w:val="24"/>
          <w:szCs w:val="24"/>
        </w:rPr>
        <w:t xml:space="preserve"> the quantitative analysis in this chapter, is more complicated. I have chosen to include only cases depicted</w:t>
      </w:r>
      <w:r w:rsidRPr="003849E9">
        <w:rPr>
          <w:rFonts w:ascii="Times New Roman" w:hAnsi="Times New Roman" w:cs="Times New Roman"/>
          <w:sz w:val="24"/>
          <w:szCs w:val="24"/>
        </w:rPr>
        <w:t xml:space="preserve"> </w:t>
      </w:r>
      <w:r>
        <w:rPr>
          <w:rFonts w:ascii="Times New Roman" w:hAnsi="Times New Roman" w:cs="Times New Roman"/>
          <w:sz w:val="24"/>
          <w:szCs w:val="24"/>
        </w:rPr>
        <w:t xml:space="preserve">in news media </w:t>
      </w:r>
      <w:r w:rsidRPr="003849E9">
        <w:rPr>
          <w:rFonts w:ascii="Times New Roman" w:hAnsi="Times New Roman" w:cs="Times New Roman"/>
          <w:sz w:val="24"/>
          <w:szCs w:val="24"/>
        </w:rPr>
        <w:t xml:space="preserve">as </w:t>
      </w:r>
      <w:r>
        <w:rPr>
          <w:rFonts w:ascii="Times New Roman" w:hAnsi="Times New Roman" w:cs="Times New Roman"/>
          <w:sz w:val="24"/>
          <w:szCs w:val="24"/>
        </w:rPr>
        <w:t>having occurred – wholly or partly – in railway spaces such as the carriage or the station, and depicted, primarily, in relation to ‘indecent’ acts</w:t>
      </w:r>
      <w:r w:rsidRPr="003849E9">
        <w:rPr>
          <w:rFonts w:ascii="Times New Roman" w:hAnsi="Times New Roman" w:cs="Times New Roman"/>
          <w:sz w:val="24"/>
          <w:szCs w:val="24"/>
        </w:rPr>
        <w:t>.</w:t>
      </w:r>
      <w:r w:rsidRPr="00760B3C">
        <w:rPr>
          <w:rFonts w:ascii="Times New Roman" w:hAnsi="Times New Roman" w:cs="Times New Roman"/>
          <w:sz w:val="24"/>
          <w:szCs w:val="24"/>
        </w:rPr>
        <w:t xml:space="preserve"> </w:t>
      </w:r>
      <w:r>
        <w:rPr>
          <w:rFonts w:ascii="Times New Roman" w:hAnsi="Times New Roman" w:cs="Times New Roman"/>
          <w:sz w:val="24"/>
          <w:szCs w:val="24"/>
        </w:rPr>
        <w:t xml:space="preserve">The nature of those acts went beyond language considered acceptable in Victorian media and Victorian law; </w:t>
      </w:r>
      <w:r w:rsidRPr="00760B3C">
        <w:rPr>
          <w:rFonts w:ascii="Times New Roman" w:hAnsi="Times New Roman" w:cs="Times New Roman"/>
          <w:sz w:val="24"/>
          <w:szCs w:val="24"/>
        </w:rPr>
        <w:t xml:space="preserve">attempting to break down and identify </w:t>
      </w:r>
      <w:r>
        <w:rPr>
          <w:rFonts w:ascii="Times New Roman" w:hAnsi="Times New Roman" w:cs="Times New Roman"/>
          <w:sz w:val="24"/>
          <w:szCs w:val="24"/>
        </w:rPr>
        <w:t>cases</w:t>
      </w:r>
      <w:r w:rsidRPr="00760B3C">
        <w:rPr>
          <w:rFonts w:ascii="Times New Roman" w:hAnsi="Times New Roman" w:cs="Times New Roman"/>
          <w:sz w:val="24"/>
          <w:szCs w:val="24"/>
        </w:rPr>
        <w:t xml:space="preserve"> based </w:t>
      </w:r>
      <w:r>
        <w:rPr>
          <w:rFonts w:ascii="Times New Roman" w:hAnsi="Times New Roman" w:cs="Times New Roman"/>
          <w:sz w:val="24"/>
          <w:szCs w:val="24"/>
        </w:rPr>
        <w:t>up</w:t>
      </w:r>
      <w:r w:rsidRPr="00760B3C">
        <w:rPr>
          <w:rFonts w:ascii="Times New Roman" w:hAnsi="Times New Roman" w:cs="Times New Roman"/>
          <w:sz w:val="24"/>
          <w:szCs w:val="24"/>
        </w:rPr>
        <w:t>on the charge brought in court would be naïve</w:t>
      </w:r>
      <w:r>
        <w:rPr>
          <w:rFonts w:ascii="Times New Roman" w:hAnsi="Times New Roman" w:cs="Times New Roman"/>
          <w:sz w:val="24"/>
          <w:szCs w:val="24"/>
        </w:rPr>
        <w:t xml:space="preserve">. Victorian unwillingness to discuss sexual offences in detail, both in court and in newsprint, entailed the use of </w:t>
      </w:r>
      <w:r w:rsidRPr="00760B3C">
        <w:rPr>
          <w:rFonts w:ascii="Times New Roman" w:hAnsi="Times New Roman" w:cs="Times New Roman"/>
          <w:sz w:val="24"/>
          <w:szCs w:val="24"/>
        </w:rPr>
        <w:t>coded</w:t>
      </w:r>
      <w:r>
        <w:rPr>
          <w:rFonts w:ascii="Times New Roman" w:hAnsi="Times New Roman" w:cs="Times New Roman"/>
          <w:sz w:val="24"/>
          <w:szCs w:val="24"/>
        </w:rPr>
        <w:t xml:space="preserve"> or simply vague </w:t>
      </w:r>
      <w:r w:rsidRPr="00760B3C">
        <w:rPr>
          <w:rFonts w:ascii="Times New Roman" w:hAnsi="Times New Roman" w:cs="Times New Roman"/>
          <w:sz w:val="24"/>
          <w:szCs w:val="24"/>
        </w:rPr>
        <w:t>language</w:t>
      </w:r>
      <w:r>
        <w:rPr>
          <w:rFonts w:ascii="Times New Roman" w:hAnsi="Times New Roman" w:cs="Times New Roman"/>
          <w:sz w:val="24"/>
          <w:szCs w:val="24"/>
        </w:rPr>
        <w:t xml:space="preserve">. As such – </w:t>
      </w:r>
      <w:r w:rsidRPr="00760B3C">
        <w:rPr>
          <w:rFonts w:ascii="Times New Roman" w:hAnsi="Times New Roman" w:cs="Times New Roman"/>
          <w:sz w:val="24"/>
          <w:szCs w:val="24"/>
        </w:rPr>
        <w:t xml:space="preserve">particularly </w:t>
      </w:r>
      <w:r>
        <w:rPr>
          <w:rFonts w:ascii="Times New Roman" w:hAnsi="Times New Roman" w:cs="Times New Roman"/>
          <w:sz w:val="24"/>
          <w:szCs w:val="24"/>
        </w:rPr>
        <w:t xml:space="preserve">given the </w:t>
      </w:r>
      <w:r w:rsidRPr="00760B3C">
        <w:rPr>
          <w:rFonts w:ascii="Times New Roman" w:hAnsi="Times New Roman" w:cs="Times New Roman"/>
          <w:sz w:val="24"/>
          <w:szCs w:val="24"/>
        </w:rPr>
        <w:t>inconsistencies in Victorian law concerning indecent assault</w:t>
      </w:r>
      <w:r>
        <w:rPr>
          <w:rFonts w:ascii="Times New Roman" w:hAnsi="Times New Roman" w:cs="Times New Roman"/>
          <w:sz w:val="24"/>
          <w:szCs w:val="24"/>
        </w:rPr>
        <w:t xml:space="preserve"> – t</w:t>
      </w:r>
      <w:r w:rsidRPr="00760B3C">
        <w:rPr>
          <w:rFonts w:ascii="Times New Roman" w:hAnsi="Times New Roman" w:cs="Times New Roman"/>
          <w:sz w:val="24"/>
          <w:szCs w:val="24"/>
        </w:rPr>
        <w:t>he charge brought</w:t>
      </w:r>
      <w:r>
        <w:rPr>
          <w:rFonts w:ascii="Times New Roman" w:hAnsi="Times New Roman" w:cs="Times New Roman"/>
          <w:sz w:val="24"/>
          <w:szCs w:val="24"/>
        </w:rPr>
        <w:t xml:space="preserve"> in a case</w:t>
      </w:r>
      <w:r w:rsidRPr="00760B3C">
        <w:rPr>
          <w:rFonts w:ascii="Times New Roman" w:hAnsi="Times New Roman" w:cs="Times New Roman"/>
          <w:sz w:val="24"/>
          <w:szCs w:val="24"/>
        </w:rPr>
        <w:t xml:space="preserve"> </w:t>
      </w:r>
      <w:r>
        <w:rPr>
          <w:rFonts w:ascii="Times New Roman" w:hAnsi="Times New Roman" w:cs="Times New Roman"/>
          <w:sz w:val="24"/>
          <w:szCs w:val="24"/>
        </w:rPr>
        <w:t xml:space="preserve">often </w:t>
      </w:r>
      <w:r w:rsidRPr="00760B3C">
        <w:rPr>
          <w:rFonts w:ascii="Times New Roman" w:hAnsi="Times New Roman" w:cs="Times New Roman"/>
          <w:sz w:val="24"/>
          <w:szCs w:val="24"/>
        </w:rPr>
        <w:t xml:space="preserve">bears little relevance to </w:t>
      </w:r>
      <w:r>
        <w:rPr>
          <w:rFonts w:ascii="Times New Roman" w:hAnsi="Times New Roman" w:cs="Times New Roman"/>
          <w:sz w:val="24"/>
          <w:szCs w:val="24"/>
        </w:rPr>
        <w:t>how it was reported</w:t>
      </w:r>
      <w:r w:rsidRPr="00760B3C">
        <w:rPr>
          <w:rFonts w:ascii="Times New Roman" w:hAnsi="Times New Roman" w:cs="Times New Roman"/>
          <w:sz w:val="24"/>
          <w:szCs w:val="24"/>
        </w:rPr>
        <w:t xml:space="preserve">, </w:t>
      </w:r>
      <w:r>
        <w:rPr>
          <w:rFonts w:ascii="Times New Roman" w:hAnsi="Times New Roman" w:cs="Times New Roman"/>
          <w:sz w:val="24"/>
          <w:szCs w:val="24"/>
        </w:rPr>
        <w:t>with</w:t>
      </w:r>
      <w:r w:rsidRPr="00760B3C">
        <w:rPr>
          <w:rFonts w:ascii="Times New Roman" w:hAnsi="Times New Roman" w:cs="Times New Roman"/>
          <w:sz w:val="24"/>
          <w:szCs w:val="24"/>
        </w:rPr>
        <w:t xml:space="preserve"> as little relation to the specifics of </w:t>
      </w:r>
      <w:r>
        <w:rPr>
          <w:rFonts w:ascii="Times New Roman" w:hAnsi="Times New Roman" w:cs="Times New Roman"/>
          <w:sz w:val="24"/>
          <w:szCs w:val="24"/>
        </w:rPr>
        <w:t>the actual</w:t>
      </w:r>
      <w:r w:rsidRPr="00760B3C">
        <w:rPr>
          <w:rFonts w:ascii="Times New Roman" w:hAnsi="Times New Roman" w:cs="Times New Roman"/>
          <w:sz w:val="24"/>
          <w:szCs w:val="24"/>
        </w:rPr>
        <w:t xml:space="preserve"> offence. </w:t>
      </w:r>
      <w:r>
        <w:rPr>
          <w:rFonts w:ascii="Times New Roman" w:hAnsi="Times New Roman" w:cs="Times New Roman"/>
          <w:sz w:val="24"/>
          <w:szCs w:val="24"/>
        </w:rPr>
        <w:t>Furthermore, p</w:t>
      </w:r>
      <w:r w:rsidRPr="00760B3C">
        <w:rPr>
          <w:rFonts w:ascii="Times New Roman" w:hAnsi="Times New Roman" w:cs="Times New Roman"/>
          <w:sz w:val="24"/>
          <w:szCs w:val="24"/>
        </w:rPr>
        <w:t xml:space="preserve">rosecutors would </w:t>
      </w:r>
      <w:r>
        <w:rPr>
          <w:rFonts w:ascii="Times New Roman" w:hAnsi="Times New Roman" w:cs="Times New Roman"/>
          <w:sz w:val="24"/>
          <w:szCs w:val="24"/>
        </w:rPr>
        <w:t xml:space="preserve">often </w:t>
      </w:r>
      <w:r w:rsidRPr="00760B3C">
        <w:rPr>
          <w:rFonts w:ascii="Times New Roman" w:hAnsi="Times New Roman" w:cs="Times New Roman"/>
          <w:sz w:val="24"/>
          <w:szCs w:val="24"/>
        </w:rPr>
        <w:t>bring lesser charges in the hope of securing a conviction, as well as accepting plea bargains for common assault</w:t>
      </w:r>
      <w:r>
        <w:rPr>
          <w:rFonts w:ascii="Times New Roman" w:hAnsi="Times New Roman" w:cs="Times New Roman"/>
          <w:sz w:val="24"/>
          <w:szCs w:val="24"/>
        </w:rPr>
        <w:t>,</w:t>
      </w:r>
      <w:r w:rsidRPr="00760B3C">
        <w:rPr>
          <w:rFonts w:ascii="Times New Roman" w:hAnsi="Times New Roman" w:cs="Times New Roman"/>
          <w:sz w:val="24"/>
          <w:szCs w:val="24"/>
          <w:vertAlign w:val="superscript"/>
        </w:rPr>
        <w:footnoteReference w:id="414"/>
      </w:r>
      <w:r>
        <w:rPr>
          <w:rFonts w:ascii="Times New Roman" w:hAnsi="Times New Roman" w:cs="Times New Roman"/>
          <w:sz w:val="24"/>
          <w:szCs w:val="24"/>
        </w:rPr>
        <w:t xml:space="preserve"> resulting in a </w:t>
      </w:r>
      <w:r w:rsidRPr="00760B3C">
        <w:rPr>
          <w:rFonts w:ascii="Times New Roman" w:hAnsi="Times New Roman" w:cs="Times New Roman"/>
          <w:sz w:val="24"/>
          <w:szCs w:val="24"/>
        </w:rPr>
        <w:t xml:space="preserve">multitude of different charges brought in this small dataset. </w:t>
      </w:r>
      <w:r>
        <w:rPr>
          <w:rFonts w:ascii="Times New Roman" w:hAnsi="Times New Roman" w:cs="Times New Roman"/>
          <w:sz w:val="24"/>
          <w:szCs w:val="24"/>
        </w:rPr>
        <w:t>Nineteenth</w:t>
      </w:r>
      <w:r w:rsidRPr="00760B3C">
        <w:rPr>
          <w:rFonts w:ascii="Times New Roman" w:hAnsi="Times New Roman" w:cs="Times New Roman"/>
          <w:sz w:val="24"/>
          <w:szCs w:val="24"/>
        </w:rPr>
        <w:t xml:space="preserve">-century categorisation and historical censorship around crime continue to affect modern resources, such as the </w:t>
      </w:r>
      <w:r w:rsidRPr="00760B3C">
        <w:rPr>
          <w:rFonts w:ascii="Times New Roman" w:hAnsi="Times New Roman" w:cs="Times New Roman"/>
          <w:i/>
          <w:sz w:val="24"/>
          <w:szCs w:val="24"/>
        </w:rPr>
        <w:t>Old Bailey Online</w:t>
      </w:r>
      <w:r w:rsidRPr="00760B3C">
        <w:rPr>
          <w:rFonts w:ascii="Times New Roman" w:hAnsi="Times New Roman" w:cs="Times New Roman"/>
          <w:sz w:val="24"/>
          <w:szCs w:val="24"/>
        </w:rPr>
        <w:t>, because these categories</w:t>
      </w:r>
      <w:r>
        <w:rPr>
          <w:rFonts w:ascii="Times New Roman" w:hAnsi="Times New Roman" w:cs="Times New Roman"/>
          <w:sz w:val="24"/>
          <w:szCs w:val="24"/>
        </w:rPr>
        <w:t xml:space="preserve"> are used by necessity</w:t>
      </w:r>
      <w:r w:rsidRPr="00760B3C">
        <w:rPr>
          <w:rFonts w:ascii="Times New Roman" w:hAnsi="Times New Roman" w:cs="Times New Roman"/>
          <w:sz w:val="24"/>
          <w:szCs w:val="24"/>
        </w:rPr>
        <w:t xml:space="preserve"> </w:t>
      </w:r>
      <w:r>
        <w:rPr>
          <w:rFonts w:ascii="Times New Roman" w:hAnsi="Times New Roman" w:cs="Times New Roman"/>
          <w:sz w:val="24"/>
          <w:szCs w:val="24"/>
        </w:rPr>
        <w:t>to provide faithful</w:t>
      </w:r>
      <w:r w:rsidRPr="00760B3C">
        <w:rPr>
          <w:rFonts w:ascii="Times New Roman" w:hAnsi="Times New Roman" w:cs="Times New Roman"/>
          <w:sz w:val="24"/>
          <w:szCs w:val="24"/>
        </w:rPr>
        <w:t xml:space="preserve"> classification</w:t>
      </w:r>
      <w:r>
        <w:rPr>
          <w:rFonts w:ascii="Times New Roman" w:hAnsi="Times New Roman" w:cs="Times New Roman"/>
          <w:sz w:val="24"/>
          <w:szCs w:val="24"/>
        </w:rPr>
        <w:t>s</w:t>
      </w:r>
      <w:r w:rsidRPr="00760B3C">
        <w:rPr>
          <w:rFonts w:ascii="Times New Roman" w:hAnsi="Times New Roman" w:cs="Times New Roman"/>
          <w:sz w:val="24"/>
          <w:szCs w:val="24"/>
        </w:rPr>
        <w:t xml:space="preserve"> of data.</w:t>
      </w:r>
      <w:r>
        <w:rPr>
          <w:rFonts w:ascii="Times New Roman" w:hAnsi="Times New Roman" w:cs="Times New Roman"/>
          <w:sz w:val="24"/>
          <w:szCs w:val="24"/>
        </w:rPr>
        <w:t xml:space="preserve"> </w:t>
      </w:r>
    </w:p>
    <w:p w14:paraId="62C8985C"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issue is compounded by</w:t>
      </w:r>
      <w:r w:rsidRPr="003849E9">
        <w:rPr>
          <w:rFonts w:ascii="Times New Roman" w:hAnsi="Times New Roman" w:cs="Times New Roman"/>
          <w:sz w:val="24"/>
          <w:szCs w:val="24"/>
        </w:rPr>
        <w:t xml:space="preserve"> </w:t>
      </w:r>
      <w:r>
        <w:rPr>
          <w:rFonts w:ascii="Times New Roman" w:hAnsi="Times New Roman" w:cs="Times New Roman"/>
          <w:sz w:val="24"/>
          <w:szCs w:val="24"/>
        </w:rPr>
        <w:t>the heavy use of euphemism in media reporting of sexual offences.</w:t>
      </w:r>
      <w:r>
        <w:rPr>
          <w:rStyle w:val="FootnoteReference"/>
          <w:rFonts w:ascii="Times New Roman" w:hAnsi="Times New Roman" w:cs="Times New Roman"/>
        </w:rPr>
        <w:footnoteReference w:id="415"/>
      </w:r>
      <w:r>
        <w:rPr>
          <w:rFonts w:ascii="Times New Roman" w:hAnsi="Times New Roman" w:cs="Times New Roman"/>
          <w:sz w:val="24"/>
          <w:szCs w:val="24"/>
        </w:rPr>
        <w:t xml:space="preserve"> The language of Victorian news narratives often ran counter to the specifics of cases. Sometimes this was by necessity, sometimes not; phrases such as “the details of the case… are entirely unfit for publication”</w:t>
      </w:r>
      <w:r>
        <w:rPr>
          <w:rStyle w:val="FootnoteReference"/>
          <w:rFonts w:ascii="Times New Roman" w:hAnsi="Times New Roman" w:cs="Times New Roman"/>
        </w:rPr>
        <w:footnoteReference w:id="416"/>
      </w:r>
      <w:r>
        <w:rPr>
          <w:rFonts w:ascii="Times New Roman" w:hAnsi="Times New Roman" w:cs="Times New Roman"/>
          <w:sz w:val="24"/>
          <w:szCs w:val="24"/>
        </w:rPr>
        <w:t xml:space="preserve"> were used to draw a veil over the description of an assault or rape in court, while words such as ‘outrage’ and ‘assault’ appeared in article titles irrespective of the charge. As such, the approach below relies on the historian simply interpreting an article as to whether it presents its subject matter as ‘indecent’</w:t>
      </w:r>
      <w:r w:rsidRPr="003849E9">
        <w:rPr>
          <w:rFonts w:ascii="Times New Roman" w:hAnsi="Times New Roman" w:cs="Times New Roman"/>
          <w:sz w:val="24"/>
          <w:szCs w:val="24"/>
        </w:rPr>
        <w:t xml:space="preserve">. </w:t>
      </w:r>
      <w:r>
        <w:rPr>
          <w:rFonts w:ascii="Times New Roman" w:hAnsi="Times New Roman" w:cs="Times New Roman"/>
          <w:sz w:val="24"/>
          <w:szCs w:val="24"/>
        </w:rPr>
        <w:t>I</w:t>
      </w:r>
      <w:r w:rsidRPr="003849E9">
        <w:rPr>
          <w:rFonts w:ascii="Times New Roman" w:hAnsi="Times New Roman" w:cs="Times New Roman"/>
          <w:sz w:val="24"/>
          <w:szCs w:val="24"/>
        </w:rPr>
        <w:t xml:space="preserve"> use the term ‘railway sexual offences’</w:t>
      </w:r>
      <w:r>
        <w:rPr>
          <w:rFonts w:ascii="Times New Roman" w:hAnsi="Times New Roman" w:cs="Times New Roman"/>
          <w:sz w:val="24"/>
          <w:szCs w:val="24"/>
        </w:rPr>
        <w:t xml:space="preserve"> rather than any other</w:t>
      </w:r>
      <w:r w:rsidRPr="003849E9">
        <w:rPr>
          <w:rFonts w:ascii="Times New Roman" w:hAnsi="Times New Roman" w:cs="Times New Roman"/>
          <w:sz w:val="24"/>
          <w:szCs w:val="24"/>
        </w:rPr>
        <w:t xml:space="preserve">, therefore, because the subjective and historical nature of </w:t>
      </w:r>
      <w:r>
        <w:rPr>
          <w:rFonts w:ascii="Times New Roman" w:hAnsi="Times New Roman" w:cs="Times New Roman"/>
          <w:sz w:val="24"/>
          <w:szCs w:val="24"/>
        </w:rPr>
        <w:t>available</w:t>
      </w:r>
      <w:r w:rsidRPr="003849E9">
        <w:rPr>
          <w:rFonts w:ascii="Times New Roman" w:hAnsi="Times New Roman" w:cs="Times New Roman"/>
          <w:sz w:val="24"/>
          <w:szCs w:val="24"/>
        </w:rPr>
        <w:t xml:space="preserve"> data </w:t>
      </w:r>
      <w:r>
        <w:rPr>
          <w:rFonts w:ascii="Times New Roman" w:hAnsi="Times New Roman" w:cs="Times New Roman"/>
          <w:sz w:val="24"/>
          <w:szCs w:val="24"/>
        </w:rPr>
        <w:t xml:space="preserve">necessitates a broad definition. </w:t>
      </w:r>
      <w:proofErr w:type="gramStart"/>
      <w:r>
        <w:rPr>
          <w:rFonts w:ascii="Times New Roman" w:hAnsi="Times New Roman" w:cs="Times New Roman"/>
          <w:sz w:val="24"/>
          <w:szCs w:val="24"/>
        </w:rPr>
        <w:t>As a consequence</w:t>
      </w:r>
      <w:proofErr w:type="gramEnd"/>
      <w:r>
        <w:rPr>
          <w:rFonts w:ascii="Times New Roman" w:hAnsi="Times New Roman" w:cs="Times New Roman"/>
          <w:sz w:val="24"/>
          <w:szCs w:val="24"/>
        </w:rPr>
        <w:t xml:space="preserve">, the reporting examined here covers a wide spectrum of sexual offences ranging from indecent assault to rape. </w:t>
      </w:r>
      <w:r w:rsidRPr="003849E9">
        <w:rPr>
          <w:rFonts w:ascii="Times New Roman" w:hAnsi="Times New Roman" w:cs="Times New Roman"/>
          <w:sz w:val="24"/>
          <w:szCs w:val="24"/>
        </w:rPr>
        <w:t>The news articles assess</w:t>
      </w:r>
      <w:r>
        <w:rPr>
          <w:rFonts w:ascii="Times New Roman" w:hAnsi="Times New Roman" w:cs="Times New Roman"/>
          <w:sz w:val="24"/>
          <w:szCs w:val="24"/>
        </w:rPr>
        <w:t>ed</w:t>
      </w:r>
      <w:r w:rsidRPr="003849E9">
        <w:rPr>
          <w:rFonts w:ascii="Times New Roman" w:hAnsi="Times New Roman" w:cs="Times New Roman"/>
          <w:sz w:val="24"/>
          <w:szCs w:val="24"/>
        </w:rPr>
        <w:t xml:space="preserve"> in this chapter were obtained from </w:t>
      </w:r>
      <w:r w:rsidRPr="003849E9">
        <w:rPr>
          <w:rFonts w:ascii="Times New Roman" w:hAnsi="Times New Roman" w:cs="Times New Roman"/>
          <w:i/>
          <w:sz w:val="24"/>
          <w:szCs w:val="24"/>
        </w:rPr>
        <w:t>GALE</w:t>
      </w:r>
      <w:r w:rsidRPr="003849E9">
        <w:rPr>
          <w:rFonts w:ascii="Times New Roman" w:hAnsi="Times New Roman" w:cs="Times New Roman"/>
          <w:sz w:val="24"/>
          <w:szCs w:val="24"/>
        </w:rPr>
        <w:t xml:space="preserve"> Primary Sources and collated in an Excel database. </w:t>
      </w:r>
      <w:r>
        <w:rPr>
          <w:rFonts w:ascii="Times New Roman" w:hAnsi="Times New Roman" w:cs="Times New Roman"/>
          <w:sz w:val="24"/>
          <w:szCs w:val="24"/>
        </w:rPr>
        <w:t>The</w:t>
      </w:r>
      <w:r w:rsidRPr="003849E9">
        <w:rPr>
          <w:rFonts w:ascii="Times New Roman" w:hAnsi="Times New Roman" w:cs="Times New Roman"/>
          <w:sz w:val="24"/>
          <w:szCs w:val="24"/>
        </w:rPr>
        <w:t xml:space="preserve"> </w:t>
      </w:r>
      <w:r w:rsidRPr="003849E9">
        <w:rPr>
          <w:rFonts w:ascii="Times New Roman" w:hAnsi="Times New Roman" w:cs="Times New Roman"/>
          <w:i/>
          <w:sz w:val="24"/>
          <w:szCs w:val="24"/>
        </w:rPr>
        <w:t>BNA</w:t>
      </w:r>
      <w:r w:rsidRPr="003849E9">
        <w:rPr>
          <w:rFonts w:ascii="Times New Roman" w:hAnsi="Times New Roman" w:cs="Times New Roman"/>
          <w:sz w:val="24"/>
          <w:szCs w:val="24"/>
        </w:rPr>
        <w:t xml:space="preserve">’s search platform is unsuited for </w:t>
      </w:r>
      <w:r>
        <w:rPr>
          <w:rFonts w:ascii="Times New Roman" w:hAnsi="Times New Roman" w:cs="Times New Roman"/>
          <w:sz w:val="24"/>
          <w:szCs w:val="24"/>
        </w:rPr>
        <w:t xml:space="preserve">much </w:t>
      </w:r>
      <w:r>
        <w:rPr>
          <w:rFonts w:ascii="Times New Roman" w:hAnsi="Times New Roman" w:cs="Times New Roman"/>
          <w:sz w:val="24"/>
          <w:szCs w:val="24"/>
        </w:rPr>
        <w:lastRenderedPageBreak/>
        <w:t>of the detailed analysis</w:t>
      </w:r>
      <w:r w:rsidRPr="003849E9">
        <w:rPr>
          <w:rFonts w:ascii="Times New Roman" w:hAnsi="Times New Roman" w:cs="Times New Roman"/>
          <w:sz w:val="24"/>
          <w:szCs w:val="24"/>
        </w:rPr>
        <w:t xml:space="preserve"> undertaken in this chapter</w:t>
      </w:r>
      <w:r>
        <w:rPr>
          <w:rFonts w:ascii="Times New Roman" w:hAnsi="Times New Roman" w:cs="Times New Roman"/>
          <w:sz w:val="24"/>
          <w:szCs w:val="24"/>
        </w:rPr>
        <w:t>, as it does not support</w:t>
      </w:r>
      <w:r w:rsidRPr="003849E9">
        <w:rPr>
          <w:rFonts w:ascii="Times New Roman" w:hAnsi="Times New Roman" w:cs="Times New Roman"/>
          <w:sz w:val="24"/>
          <w:szCs w:val="24"/>
        </w:rPr>
        <w:t xml:space="preserve"> scroll</w:t>
      </w:r>
      <w:r>
        <w:rPr>
          <w:rFonts w:ascii="Times New Roman" w:hAnsi="Times New Roman" w:cs="Times New Roman"/>
          <w:sz w:val="24"/>
          <w:szCs w:val="24"/>
        </w:rPr>
        <w:t>ing</w:t>
      </w:r>
      <w:r w:rsidRPr="003849E9">
        <w:rPr>
          <w:rFonts w:ascii="Times New Roman" w:hAnsi="Times New Roman" w:cs="Times New Roman"/>
          <w:sz w:val="24"/>
          <w:szCs w:val="24"/>
        </w:rPr>
        <w:t xml:space="preserve"> through results or refin</w:t>
      </w:r>
      <w:r>
        <w:rPr>
          <w:rFonts w:ascii="Times New Roman" w:hAnsi="Times New Roman" w:cs="Times New Roman"/>
          <w:sz w:val="24"/>
          <w:szCs w:val="24"/>
        </w:rPr>
        <w:t>ing</w:t>
      </w:r>
      <w:r w:rsidRPr="003849E9">
        <w:rPr>
          <w:rFonts w:ascii="Times New Roman" w:hAnsi="Times New Roman" w:cs="Times New Roman"/>
          <w:sz w:val="24"/>
          <w:szCs w:val="24"/>
        </w:rPr>
        <w:t xml:space="preserve"> searches by category of article, </w:t>
      </w:r>
      <w:r>
        <w:rPr>
          <w:rFonts w:ascii="Times New Roman" w:hAnsi="Times New Roman" w:cs="Times New Roman"/>
          <w:sz w:val="24"/>
          <w:szCs w:val="24"/>
        </w:rPr>
        <w:t xml:space="preserve">which would result in an </w:t>
      </w:r>
      <w:r w:rsidRPr="003849E9">
        <w:rPr>
          <w:rFonts w:ascii="Times New Roman" w:hAnsi="Times New Roman" w:cs="Times New Roman"/>
          <w:sz w:val="24"/>
          <w:szCs w:val="24"/>
        </w:rPr>
        <w:t>exponentially longer</w:t>
      </w:r>
      <w:r>
        <w:rPr>
          <w:rFonts w:ascii="Times New Roman" w:hAnsi="Times New Roman" w:cs="Times New Roman"/>
          <w:sz w:val="24"/>
          <w:szCs w:val="24"/>
        </w:rPr>
        <w:t xml:space="preserve"> process of research. To account for the various strengths of each platform, the </w:t>
      </w:r>
      <w:r>
        <w:rPr>
          <w:rFonts w:ascii="Times New Roman" w:hAnsi="Times New Roman" w:cs="Times New Roman"/>
          <w:i/>
          <w:sz w:val="24"/>
          <w:szCs w:val="24"/>
        </w:rPr>
        <w:t xml:space="preserve">BNA </w:t>
      </w:r>
      <w:r>
        <w:rPr>
          <w:rFonts w:ascii="Times New Roman" w:hAnsi="Times New Roman" w:cs="Times New Roman"/>
          <w:sz w:val="24"/>
          <w:szCs w:val="24"/>
        </w:rPr>
        <w:t xml:space="preserve">is used below to estimate of the total number of articles and reports about an individual case, while </w:t>
      </w:r>
      <w:r>
        <w:rPr>
          <w:rFonts w:ascii="Times New Roman" w:hAnsi="Times New Roman" w:cs="Times New Roman"/>
          <w:i/>
          <w:sz w:val="24"/>
          <w:szCs w:val="24"/>
        </w:rPr>
        <w:t xml:space="preserve">GALE </w:t>
      </w:r>
      <w:r>
        <w:rPr>
          <w:rFonts w:ascii="Times New Roman" w:hAnsi="Times New Roman" w:cs="Times New Roman"/>
          <w:sz w:val="24"/>
          <w:szCs w:val="24"/>
        </w:rPr>
        <w:t xml:space="preserve">is used to identify cases, determine details of them such as the time, date, </w:t>
      </w:r>
      <w:proofErr w:type="gramStart"/>
      <w:r>
        <w:rPr>
          <w:rFonts w:ascii="Times New Roman" w:hAnsi="Times New Roman" w:cs="Times New Roman"/>
          <w:sz w:val="24"/>
          <w:szCs w:val="24"/>
        </w:rPr>
        <w:t>location</w:t>
      </w:r>
      <w:proofErr w:type="gramEnd"/>
      <w:r>
        <w:rPr>
          <w:rFonts w:ascii="Times New Roman" w:hAnsi="Times New Roman" w:cs="Times New Roman"/>
          <w:sz w:val="24"/>
          <w:szCs w:val="24"/>
        </w:rPr>
        <w:t xml:space="preserve"> and trial of an offence, and to refer to the text of specific articles.</w:t>
      </w:r>
      <w:bookmarkStart w:id="29" w:name="_Hlk519056856"/>
    </w:p>
    <w:p w14:paraId="4489FDBA"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Because the offences in this chapter involved comparatively lower levels of reporting, it can examine them in much greater detail than the broader phenomena looked at in Chapters I and II. Reporting on the sexual offences and murders examined below almost always mention times, dates, and locations of incidents, and </w:t>
      </w:r>
      <w:proofErr w:type="gramStart"/>
      <w:r>
        <w:rPr>
          <w:rFonts w:ascii="Times New Roman" w:hAnsi="Times New Roman" w:cs="Times New Roman"/>
          <w:sz w:val="24"/>
          <w:szCs w:val="24"/>
        </w:rPr>
        <w:t>more often than not</w:t>
      </w:r>
      <w:proofErr w:type="gramEnd"/>
      <w:r>
        <w:rPr>
          <w:rFonts w:ascii="Times New Roman" w:hAnsi="Times New Roman" w:cs="Times New Roman"/>
          <w:sz w:val="24"/>
          <w:szCs w:val="24"/>
        </w:rPr>
        <w:t xml:space="preserve"> also provided details of trials. </w:t>
      </w:r>
      <w:r w:rsidRPr="003849E9">
        <w:rPr>
          <w:rFonts w:ascii="Times New Roman" w:hAnsi="Times New Roman" w:cs="Times New Roman"/>
          <w:sz w:val="24"/>
          <w:szCs w:val="24"/>
        </w:rPr>
        <w:t xml:space="preserve">Through </w:t>
      </w:r>
      <w:r>
        <w:rPr>
          <w:rFonts w:ascii="Times New Roman" w:hAnsi="Times New Roman" w:cs="Times New Roman"/>
          <w:sz w:val="24"/>
          <w:szCs w:val="24"/>
        </w:rPr>
        <w:t xml:space="preserve">keyword </w:t>
      </w:r>
      <w:r w:rsidRPr="003849E9">
        <w:rPr>
          <w:rFonts w:ascii="Times New Roman" w:hAnsi="Times New Roman" w:cs="Times New Roman"/>
          <w:sz w:val="24"/>
          <w:szCs w:val="24"/>
        </w:rPr>
        <w:t>search</w:t>
      </w:r>
      <w:r>
        <w:rPr>
          <w:rFonts w:ascii="Times New Roman" w:hAnsi="Times New Roman" w:cs="Times New Roman"/>
          <w:sz w:val="24"/>
          <w:szCs w:val="24"/>
        </w:rPr>
        <w:t>ing</w:t>
      </w:r>
      <w:r w:rsidRPr="003849E9">
        <w:rPr>
          <w:rFonts w:ascii="Times New Roman" w:hAnsi="Times New Roman" w:cs="Times New Roman"/>
          <w:sz w:val="24"/>
          <w:szCs w:val="24"/>
        </w:rPr>
        <w:t xml:space="preserve"> in </w:t>
      </w:r>
      <w:r w:rsidRPr="000E16FE">
        <w:rPr>
          <w:rFonts w:ascii="Times New Roman" w:hAnsi="Times New Roman" w:cs="Times New Roman"/>
          <w:i/>
          <w:sz w:val="24"/>
          <w:szCs w:val="24"/>
        </w:rPr>
        <w:t>GALE</w:t>
      </w:r>
      <w:r>
        <w:rPr>
          <w:rFonts w:ascii="Times New Roman" w:hAnsi="Times New Roman" w:cs="Times New Roman"/>
          <w:i/>
          <w:sz w:val="24"/>
          <w:szCs w:val="24"/>
        </w:rPr>
        <w:t xml:space="preserve"> </w:t>
      </w:r>
      <w:r>
        <w:rPr>
          <w:rFonts w:ascii="Times New Roman" w:hAnsi="Times New Roman" w:cs="Times New Roman"/>
          <w:iCs/>
          <w:sz w:val="24"/>
          <w:szCs w:val="24"/>
        </w:rPr>
        <w:t>Primary Sources</w:t>
      </w:r>
      <w:r w:rsidRPr="003849E9">
        <w:rPr>
          <w:rFonts w:ascii="Times New Roman" w:hAnsi="Times New Roman" w:cs="Times New Roman"/>
          <w:sz w:val="24"/>
          <w:szCs w:val="24"/>
        </w:rPr>
        <w:t>, 1</w:t>
      </w:r>
      <w:r>
        <w:rPr>
          <w:rFonts w:ascii="Times New Roman" w:hAnsi="Times New Roman" w:cs="Times New Roman"/>
          <w:sz w:val="24"/>
          <w:szCs w:val="24"/>
        </w:rPr>
        <w:t>54</w:t>
      </w:r>
      <w:r w:rsidRPr="003849E9">
        <w:rPr>
          <w:rFonts w:ascii="Times New Roman" w:hAnsi="Times New Roman" w:cs="Times New Roman"/>
          <w:sz w:val="24"/>
          <w:szCs w:val="24"/>
        </w:rPr>
        <w:t xml:space="preserve"> </w:t>
      </w:r>
      <w:r>
        <w:rPr>
          <w:rFonts w:ascii="Times New Roman" w:hAnsi="Times New Roman" w:cs="Times New Roman"/>
          <w:sz w:val="24"/>
          <w:szCs w:val="24"/>
        </w:rPr>
        <w:t>railway sexual offences</w:t>
      </w:r>
      <w:r w:rsidRPr="003849E9">
        <w:rPr>
          <w:rFonts w:ascii="Times New Roman" w:hAnsi="Times New Roman" w:cs="Times New Roman"/>
          <w:sz w:val="24"/>
          <w:szCs w:val="24"/>
        </w:rPr>
        <w:t xml:space="preserve"> were identified by their descriptions in news media between 1830 and 19</w:t>
      </w:r>
      <w:r>
        <w:rPr>
          <w:rFonts w:ascii="Times New Roman" w:hAnsi="Times New Roman" w:cs="Times New Roman"/>
          <w:sz w:val="24"/>
          <w:szCs w:val="24"/>
        </w:rPr>
        <w:t>00</w:t>
      </w:r>
      <w:r w:rsidRPr="003849E9">
        <w:rPr>
          <w:rFonts w:ascii="Times New Roman" w:hAnsi="Times New Roman" w:cs="Times New Roman"/>
          <w:sz w:val="24"/>
          <w:szCs w:val="24"/>
        </w:rPr>
        <w:t xml:space="preserve">, </w:t>
      </w:r>
      <w:r>
        <w:rPr>
          <w:rFonts w:ascii="Times New Roman" w:hAnsi="Times New Roman" w:cs="Times New Roman"/>
          <w:sz w:val="24"/>
          <w:szCs w:val="24"/>
        </w:rPr>
        <w:t>with</w:t>
      </w:r>
      <w:r w:rsidRPr="003849E9">
        <w:rPr>
          <w:rFonts w:ascii="Times New Roman" w:hAnsi="Times New Roman" w:cs="Times New Roman"/>
          <w:sz w:val="24"/>
          <w:szCs w:val="24"/>
        </w:rPr>
        <w:t xml:space="preserve"> relevant </w:t>
      </w:r>
      <w:r>
        <w:rPr>
          <w:rFonts w:ascii="Times New Roman" w:hAnsi="Times New Roman" w:cs="Times New Roman"/>
          <w:sz w:val="24"/>
          <w:szCs w:val="24"/>
        </w:rPr>
        <w:t>details available for each case</w:t>
      </w:r>
      <w:r w:rsidRPr="003849E9">
        <w:rPr>
          <w:rFonts w:ascii="Times New Roman" w:hAnsi="Times New Roman" w:cs="Times New Roman"/>
          <w:sz w:val="24"/>
          <w:szCs w:val="24"/>
        </w:rPr>
        <w:t xml:space="preserve"> recorded </w:t>
      </w:r>
      <w:r>
        <w:rPr>
          <w:rFonts w:ascii="Times New Roman" w:hAnsi="Times New Roman" w:cs="Times New Roman"/>
          <w:sz w:val="24"/>
          <w:szCs w:val="24"/>
        </w:rPr>
        <w:t>in Excel analysis, creating a database of variables, derived statistics, and data visualisations</w:t>
      </w:r>
      <w:r w:rsidRPr="003849E9">
        <w:rPr>
          <w:rFonts w:ascii="Times New Roman" w:hAnsi="Times New Roman" w:cs="Times New Roman"/>
          <w:sz w:val="24"/>
          <w:szCs w:val="24"/>
        </w:rPr>
        <w:t xml:space="preserve">. </w:t>
      </w:r>
      <w:r>
        <w:rPr>
          <w:rFonts w:ascii="Times New Roman" w:hAnsi="Times New Roman" w:cs="Times New Roman"/>
          <w:sz w:val="24"/>
          <w:szCs w:val="24"/>
        </w:rPr>
        <w:t>Articles and reports</w:t>
      </w:r>
      <w:r w:rsidRPr="003849E9">
        <w:rPr>
          <w:rFonts w:ascii="Times New Roman" w:hAnsi="Times New Roman" w:cs="Times New Roman"/>
          <w:sz w:val="24"/>
          <w:szCs w:val="24"/>
        </w:rPr>
        <w:t xml:space="preserve"> were found using</w:t>
      </w:r>
      <w:r>
        <w:rPr>
          <w:rFonts w:ascii="Times New Roman" w:hAnsi="Times New Roman" w:cs="Times New Roman"/>
          <w:sz w:val="24"/>
          <w:szCs w:val="24"/>
        </w:rPr>
        <w:t xml:space="preserve"> initial</w:t>
      </w:r>
      <w:r w:rsidRPr="003849E9">
        <w:rPr>
          <w:rFonts w:ascii="Times New Roman" w:hAnsi="Times New Roman" w:cs="Times New Roman"/>
          <w:sz w:val="24"/>
          <w:szCs w:val="24"/>
        </w:rPr>
        <w:t xml:space="preserve"> </w:t>
      </w:r>
      <w:r>
        <w:rPr>
          <w:rFonts w:ascii="Times New Roman" w:hAnsi="Times New Roman" w:cs="Times New Roman"/>
          <w:sz w:val="24"/>
          <w:szCs w:val="24"/>
        </w:rPr>
        <w:t xml:space="preserve">keyword </w:t>
      </w:r>
      <w:r w:rsidRPr="003849E9">
        <w:rPr>
          <w:rFonts w:ascii="Times New Roman" w:hAnsi="Times New Roman" w:cs="Times New Roman"/>
          <w:sz w:val="24"/>
          <w:szCs w:val="24"/>
        </w:rPr>
        <w:t xml:space="preserve">searches such as ‘railway </w:t>
      </w:r>
      <w:r>
        <w:rPr>
          <w:rFonts w:ascii="Times New Roman" w:hAnsi="Times New Roman" w:cs="Times New Roman"/>
          <w:sz w:val="24"/>
          <w:szCs w:val="24"/>
        </w:rPr>
        <w:t xml:space="preserve">AND </w:t>
      </w:r>
      <w:r w:rsidRPr="003849E9">
        <w:rPr>
          <w:rFonts w:ascii="Times New Roman" w:hAnsi="Times New Roman" w:cs="Times New Roman"/>
          <w:sz w:val="24"/>
          <w:szCs w:val="24"/>
        </w:rPr>
        <w:t>assault’, ‘railway</w:t>
      </w:r>
      <w:r>
        <w:rPr>
          <w:rFonts w:ascii="Times New Roman" w:hAnsi="Times New Roman" w:cs="Times New Roman"/>
          <w:sz w:val="24"/>
          <w:szCs w:val="24"/>
        </w:rPr>
        <w:t xml:space="preserve"> AND outrage’</w:t>
      </w:r>
      <w:r w:rsidRPr="003849E9">
        <w:rPr>
          <w:rFonts w:ascii="Times New Roman" w:hAnsi="Times New Roman" w:cs="Times New Roman"/>
          <w:sz w:val="24"/>
          <w:szCs w:val="24"/>
        </w:rPr>
        <w:t xml:space="preserve">, </w:t>
      </w:r>
      <w:r>
        <w:rPr>
          <w:rFonts w:ascii="Times New Roman" w:hAnsi="Times New Roman" w:cs="Times New Roman"/>
          <w:sz w:val="24"/>
          <w:szCs w:val="24"/>
        </w:rPr>
        <w:t xml:space="preserve">‘railway AND indecent’, ‘railway AND lady AND carriage’, ‘railway AND woman AND carriage’, </w:t>
      </w:r>
      <w:r w:rsidRPr="003849E9">
        <w:rPr>
          <w:rFonts w:ascii="Times New Roman" w:hAnsi="Times New Roman" w:cs="Times New Roman"/>
          <w:sz w:val="24"/>
          <w:szCs w:val="24"/>
        </w:rPr>
        <w:t>and other variations on the theme</w:t>
      </w:r>
      <w:r>
        <w:rPr>
          <w:rFonts w:ascii="Times New Roman" w:hAnsi="Times New Roman" w:cs="Times New Roman"/>
          <w:sz w:val="24"/>
          <w:szCs w:val="24"/>
        </w:rPr>
        <w:t xml:space="preserve">, both as complete phrases and separate combined search terms where appropriate. This approach also enables the elimination of false positive results, as opposed to the more limited approaches made necessary by the wider scope of the preceding two chapters.  </w:t>
      </w:r>
      <w:r w:rsidRPr="003849E9">
        <w:rPr>
          <w:rFonts w:ascii="Times New Roman" w:hAnsi="Times New Roman" w:cs="Times New Roman"/>
          <w:sz w:val="24"/>
          <w:szCs w:val="24"/>
        </w:rPr>
        <w:t>Once a case was identified, searches related to the names of either the defendant or the complainant proved</w:t>
      </w:r>
      <w:r>
        <w:rPr>
          <w:rFonts w:ascii="Times New Roman" w:hAnsi="Times New Roman" w:cs="Times New Roman"/>
          <w:sz w:val="24"/>
          <w:szCs w:val="24"/>
        </w:rPr>
        <w:t xml:space="preserve"> capable of identif</w:t>
      </w:r>
      <w:r w:rsidRPr="003849E9">
        <w:rPr>
          <w:rFonts w:ascii="Times New Roman" w:hAnsi="Times New Roman" w:cs="Times New Roman"/>
          <w:sz w:val="24"/>
          <w:szCs w:val="24"/>
        </w:rPr>
        <w:t>y</w:t>
      </w:r>
      <w:r>
        <w:rPr>
          <w:rFonts w:ascii="Times New Roman" w:hAnsi="Times New Roman" w:cs="Times New Roman"/>
          <w:sz w:val="24"/>
          <w:szCs w:val="24"/>
        </w:rPr>
        <w:t>ing</w:t>
      </w:r>
      <w:r w:rsidRPr="003849E9">
        <w:rPr>
          <w:rFonts w:ascii="Times New Roman" w:hAnsi="Times New Roman" w:cs="Times New Roman"/>
          <w:sz w:val="24"/>
          <w:szCs w:val="24"/>
        </w:rPr>
        <w:t xml:space="preserve"> </w:t>
      </w:r>
      <w:r>
        <w:rPr>
          <w:rFonts w:ascii="Times New Roman" w:hAnsi="Times New Roman" w:cs="Times New Roman"/>
          <w:sz w:val="24"/>
          <w:szCs w:val="24"/>
        </w:rPr>
        <w:t xml:space="preserve">a larger </w:t>
      </w:r>
      <w:proofErr w:type="gramStart"/>
      <w:r>
        <w:rPr>
          <w:rFonts w:ascii="Times New Roman" w:hAnsi="Times New Roman" w:cs="Times New Roman"/>
          <w:sz w:val="24"/>
          <w:szCs w:val="24"/>
        </w:rPr>
        <w:t>amount</w:t>
      </w:r>
      <w:proofErr w:type="gramEnd"/>
      <w:r>
        <w:rPr>
          <w:rFonts w:ascii="Times New Roman" w:hAnsi="Times New Roman" w:cs="Times New Roman"/>
          <w:sz w:val="24"/>
          <w:szCs w:val="24"/>
        </w:rPr>
        <w:t xml:space="preserve"> </w:t>
      </w:r>
      <w:r w:rsidRPr="003849E9">
        <w:rPr>
          <w:rFonts w:ascii="Times New Roman" w:hAnsi="Times New Roman" w:cs="Times New Roman"/>
          <w:sz w:val="24"/>
          <w:szCs w:val="24"/>
        </w:rPr>
        <w:t xml:space="preserve">of </w:t>
      </w:r>
      <w:r>
        <w:rPr>
          <w:rFonts w:ascii="Times New Roman" w:hAnsi="Times New Roman" w:cs="Times New Roman"/>
          <w:sz w:val="24"/>
          <w:szCs w:val="24"/>
        </w:rPr>
        <w:t xml:space="preserve">relevant </w:t>
      </w:r>
      <w:r w:rsidRPr="003849E9">
        <w:rPr>
          <w:rFonts w:ascii="Times New Roman" w:hAnsi="Times New Roman" w:cs="Times New Roman"/>
          <w:sz w:val="24"/>
          <w:szCs w:val="24"/>
        </w:rPr>
        <w:t xml:space="preserve">reports than the </w:t>
      </w:r>
      <w:r>
        <w:rPr>
          <w:rFonts w:ascii="Times New Roman" w:hAnsi="Times New Roman" w:cs="Times New Roman"/>
          <w:sz w:val="24"/>
          <w:szCs w:val="24"/>
        </w:rPr>
        <w:t>initial</w:t>
      </w:r>
      <w:r w:rsidRPr="003849E9">
        <w:rPr>
          <w:rFonts w:ascii="Times New Roman" w:hAnsi="Times New Roman" w:cs="Times New Roman"/>
          <w:sz w:val="24"/>
          <w:szCs w:val="24"/>
        </w:rPr>
        <w:t xml:space="preserve"> method of searching</w:t>
      </w:r>
      <w:r>
        <w:rPr>
          <w:rFonts w:ascii="Times New Roman" w:hAnsi="Times New Roman" w:cs="Times New Roman"/>
          <w:sz w:val="24"/>
          <w:szCs w:val="24"/>
        </w:rPr>
        <w:t>, supplemented by those discovered through searches involving locations</w:t>
      </w:r>
      <w:r w:rsidRPr="003849E9">
        <w:rPr>
          <w:rFonts w:ascii="Times New Roman" w:hAnsi="Times New Roman" w:cs="Times New Roman"/>
          <w:sz w:val="24"/>
          <w:szCs w:val="24"/>
        </w:rPr>
        <w:t>.</w:t>
      </w:r>
      <w:r>
        <w:rPr>
          <w:rFonts w:ascii="Times New Roman" w:hAnsi="Times New Roman" w:cs="Times New Roman"/>
          <w:sz w:val="24"/>
          <w:szCs w:val="24"/>
        </w:rPr>
        <w:t xml:space="preserve"> This approach ensures as accurate a picture as possible about how much a case was discussed in news media. F</w:t>
      </w:r>
      <w:r w:rsidRPr="003849E9">
        <w:rPr>
          <w:rFonts w:ascii="Times New Roman" w:hAnsi="Times New Roman" w:cs="Times New Roman"/>
          <w:sz w:val="24"/>
          <w:szCs w:val="24"/>
        </w:rPr>
        <w:t>unctions which allow for variations in spelling</w:t>
      </w:r>
      <w:r>
        <w:rPr>
          <w:rFonts w:ascii="Times New Roman" w:hAnsi="Times New Roman" w:cs="Times New Roman"/>
          <w:sz w:val="24"/>
          <w:szCs w:val="24"/>
        </w:rPr>
        <w:t xml:space="preserve"> were also used</w:t>
      </w:r>
      <w:r w:rsidRPr="003849E9">
        <w:rPr>
          <w:rFonts w:ascii="Times New Roman" w:hAnsi="Times New Roman" w:cs="Times New Roman"/>
          <w:sz w:val="24"/>
          <w:szCs w:val="24"/>
        </w:rPr>
        <w:t xml:space="preserve">, mitigating some of </w:t>
      </w:r>
      <w:r w:rsidRPr="003849E9">
        <w:rPr>
          <w:rFonts w:ascii="Times New Roman" w:hAnsi="Times New Roman" w:cs="Times New Roman"/>
          <w:i/>
          <w:sz w:val="24"/>
          <w:szCs w:val="24"/>
        </w:rPr>
        <w:t>GALE</w:t>
      </w:r>
      <w:r w:rsidRPr="003849E9">
        <w:rPr>
          <w:rFonts w:ascii="Times New Roman" w:hAnsi="Times New Roman" w:cs="Times New Roman"/>
          <w:sz w:val="24"/>
          <w:szCs w:val="24"/>
        </w:rPr>
        <w:t xml:space="preserve">’s deficiencies in optical character recognition. </w:t>
      </w:r>
      <w:r>
        <w:rPr>
          <w:rFonts w:ascii="Times New Roman" w:hAnsi="Times New Roman" w:cs="Times New Roman"/>
          <w:sz w:val="24"/>
          <w:szCs w:val="24"/>
        </w:rPr>
        <w:t>E</w:t>
      </w:r>
      <w:r w:rsidRPr="003849E9">
        <w:rPr>
          <w:rFonts w:ascii="Times New Roman" w:hAnsi="Times New Roman" w:cs="Times New Roman"/>
          <w:sz w:val="24"/>
          <w:szCs w:val="24"/>
        </w:rPr>
        <w:t xml:space="preserve">very article from the period which satisfied these search terms was examined. </w:t>
      </w:r>
      <w:r>
        <w:rPr>
          <w:rFonts w:ascii="Times New Roman" w:hAnsi="Times New Roman" w:cs="Times New Roman"/>
          <w:sz w:val="24"/>
          <w:szCs w:val="24"/>
        </w:rPr>
        <w:t>This iterative process of searching and cross-checking is therefore able to overcome the limitations of the OCR to a significant extent, although not completely.</w:t>
      </w:r>
      <w:r w:rsidRPr="003849E9">
        <w:rPr>
          <w:rFonts w:ascii="Times New Roman" w:hAnsi="Times New Roman" w:cs="Times New Roman"/>
          <w:sz w:val="24"/>
          <w:szCs w:val="24"/>
        </w:rPr>
        <w:t xml:space="preserve"> </w:t>
      </w:r>
    </w:p>
    <w:p w14:paraId="7CD7AF85" w14:textId="77777777" w:rsidR="0080653E" w:rsidRPr="003849E9"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There are six</w:t>
      </w:r>
      <w:r w:rsidRPr="003849E9">
        <w:rPr>
          <w:rFonts w:ascii="Times New Roman" w:hAnsi="Times New Roman" w:cs="Times New Roman"/>
          <w:sz w:val="24"/>
          <w:szCs w:val="24"/>
        </w:rPr>
        <w:t xml:space="preserve"> cases</w:t>
      </w:r>
      <w:r>
        <w:rPr>
          <w:rFonts w:ascii="Times New Roman" w:hAnsi="Times New Roman" w:cs="Times New Roman"/>
          <w:sz w:val="24"/>
          <w:szCs w:val="24"/>
        </w:rPr>
        <w:t xml:space="preserve"> – three of them murders – that were</w:t>
      </w:r>
      <w:r w:rsidRPr="003849E9">
        <w:rPr>
          <w:rFonts w:ascii="Times New Roman" w:hAnsi="Times New Roman" w:cs="Times New Roman"/>
          <w:sz w:val="24"/>
          <w:szCs w:val="24"/>
        </w:rPr>
        <w:t xml:space="preserve"> so heavily reported</w:t>
      </w:r>
      <w:r>
        <w:rPr>
          <w:rFonts w:ascii="Times New Roman" w:hAnsi="Times New Roman" w:cs="Times New Roman"/>
          <w:sz w:val="24"/>
          <w:szCs w:val="24"/>
        </w:rPr>
        <w:t xml:space="preserve"> in the period</w:t>
      </w:r>
      <w:r w:rsidRPr="003849E9">
        <w:rPr>
          <w:rFonts w:ascii="Times New Roman" w:hAnsi="Times New Roman" w:cs="Times New Roman"/>
          <w:sz w:val="24"/>
          <w:szCs w:val="24"/>
        </w:rPr>
        <w:t xml:space="preserve"> that</w:t>
      </w:r>
      <w:r>
        <w:rPr>
          <w:rFonts w:ascii="Times New Roman" w:hAnsi="Times New Roman" w:cs="Times New Roman"/>
          <w:sz w:val="24"/>
          <w:szCs w:val="24"/>
        </w:rPr>
        <w:t xml:space="preserve"> it is necessary to</w:t>
      </w:r>
      <w:r w:rsidRPr="003849E9">
        <w:rPr>
          <w:rFonts w:ascii="Times New Roman" w:hAnsi="Times New Roman" w:cs="Times New Roman"/>
          <w:sz w:val="24"/>
          <w:szCs w:val="24"/>
        </w:rPr>
        <w:t xml:space="preserve"> estimat</w:t>
      </w:r>
      <w:r>
        <w:rPr>
          <w:rFonts w:ascii="Times New Roman" w:hAnsi="Times New Roman" w:cs="Times New Roman"/>
          <w:sz w:val="24"/>
          <w:szCs w:val="24"/>
        </w:rPr>
        <w:t>e</w:t>
      </w:r>
      <w:r w:rsidRPr="003849E9">
        <w:rPr>
          <w:rFonts w:ascii="Times New Roman" w:hAnsi="Times New Roman" w:cs="Times New Roman"/>
          <w:sz w:val="24"/>
          <w:szCs w:val="24"/>
        </w:rPr>
        <w:t xml:space="preserve"> the total numbers of articles about them. </w:t>
      </w:r>
      <w:r>
        <w:rPr>
          <w:rFonts w:ascii="Times New Roman" w:hAnsi="Times New Roman" w:cs="Times New Roman"/>
          <w:sz w:val="24"/>
          <w:szCs w:val="24"/>
        </w:rPr>
        <w:t>The high proportion of cases beyond these six</w:t>
      </w:r>
      <w:r w:rsidRPr="003849E9">
        <w:rPr>
          <w:rFonts w:ascii="Times New Roman" w:hAnsi="Times New Roman" w:cs="Times New Roman"/>
          <w:sz w:val="24"/>
          <w:szCs w:val="24"/>
        </w:rPr>
        <w:t xml:space="preserve"> allows for more confidence in any statistical analysis involving case numbers or dynamics</w:t>
      </w:r>
      <w:r>
        <w:rPr>
          <w:rFonts w:ascii="Times New Roman" w:hAnsi="Times New Roman" w:cs="Times New Roman"/>
          <w:sz w:val="24"/>
          <w:szCs w:val="24"/>
        </w:rPr>
        <w:t xml:space="preserve"> of reporting</w:t>
      </w:r>
      <w:r w:rsidRPr="003849E9">
        <w:rPr>
          <w:rFonts w:ascii="Times New Roman" w:hAnsi="Times New Roman" w:cs="Times New Roman"/>
          <w:sz w:val="24"/>
          <w:szCs w:val="24"/>
        </w:rPr>
        <w:t xml:space="preserve"> in news media </w:t>
      </w:r>
      <w:r>
        <w:rPr>
          <w:rFonts w:ascii="Times New Roman" w:hAnsi="Times New Roman" w:cs="Times New Roman"/>
          <w:sz w:val="24"/>
          <w:szCs w:val="24"/>
        </w:rPr>
        <w:t xml:space="preserve">over time </w:t>
      </w:r>
      <w:r w:rsidRPr="003849E9">
        <w:rPr>
          <w:rFonts w:ascii="Times New Roman" w:hAnsi="Times New Roman" w:cs="Times New Roman"/>
          <w:sz w:val="24"/>
          <w:szCs w:val="24"/>
        </w:rPr>
        <w:t xml:space="preserve">and in conclusions drawn from them. </w:t>
      </w:r>
      <w:r>
        <w:rPr>
          <w:rFonts w:ascii="Times New Roman" w:hAnsi="Times New Roman" w:cs="Times New Roman"/>
          <w:sz w:val="24"/>
          <w:szCs w:val="24"/>
        </w:rPr>
        <w:t>R</w:t>
      </w:r>
      <w:r w:rsidRPr="003849E9">
        <w:rPr>
          <w:rFonts w:ascii="Times New Roman" w:hAnsi="Times New Roman" w:cs="Times New Roman"/>
          <w:sz w:val="24"/>
          <w:szCs w:val="24"/>
        </w:rPr>
        <w:t xml:space="preserve">oughly </w:t>
      </w:r>
      <w:r>
        <w:rPr>
          <w:rFonts w:ascii="Times New Roman" w:hAnsi="Times New Roman" w:cs="Times New Roman"/>
          <w:sz w:val="24"/>
          <w:szCs w:val="24"/>
        </w:rPr>
        <w:t>20</w:t>
      </w:r>
      <w:r w:rsidRPr="003849E9">
        <w:rPr>
          <w:rFonts w:ascii="Times New Roman" w:hAnsi="Times New Roman" w:cs="Times New Roman"/>
          <w:sz w:val="24"/>
          <w:szCs w:val="24"/>
        </w:rPr>
        <w:t>,000-</w:t>
      </w:r>
      <w:r>
        <w:rPr>
          <w:rFonts w:ascii="Times New Roman" w:hAnsi="Times New Roman" w:cs="Times New Roman"/>
          <w:sz w:val="24"/>
          <w:szCs w:val="24"/>
        </w:rPr>
        <w:t>25</w:t>
      </w:r>
      <w:r w:rsidRPr="003849E9">
        <w:rPr>
          <w:rFonts w:ascii="Times New Roman" w:hAnsi="Times New Roman" w:cs="Times New Roman"/>
          <w:sz w:val="24"/>
          <w:szCs w:val="24"/>
        </w:rPr>
        <w:t>,000 news articles were</w:t>
      </w:r>
      <w:r>
        <w:rPr>
          <w:rFonts w:ascii="Times New Roman" w:hAnsi="Times New Roman" w:cs="Times New Roman"/>
          <w:sz w:val="24"/>
          <w:szCs w:val="24"/>
        </w:rPr>
        <w:t xml:space="preserve"> individually read and examined </w:t>
      </w:r>
      <w:r w:rsidRPr="003849E9">
        <w:rPr>
          <w:rFonts w:ascii="Times New Roman" w:hAnsi="Times New Roman" w:cs="Times New Roman"/>
          <w:sz w:val="24"/>
          <w:szCs w:val="24"/>
        </w:rPr>
        <w:lastRenderedPageBreak/>
        <w:t xml:space="preserve">in total; when estimates for the most </w:t>
      </w:r>
      <w:proofErr w:type="gramStart"/>
      <w:r w:rsidRPr="003849E9">
        <w:rPr>
          <w:rFonts w:ascii="Times New Roman" w:hAnsi="Times New Roman" w:cs="Times New Roman"/>
          <w:sz w:val="24"/>
          <w:szCs w:val="24"/>
        </w:rPr>
        <w:t>heavily-reported</w:t>
      </w:r>
      <w:proofErr w:type="gramEnd"/>
      <w:r w:rsidRPr="003849E9">
        <w:rPr>
          <w:rFonts w:ascii="Times New Roman" w:hAnsi="Times New Roman" w:cs="Times New Roman"/>
          <w:sz w:val="24"/>
          <w:szCs w:val="24"/>
        </w:rPr>
        <w:t xml:space="preserve"> cases are included, the total of articles </w:t>
      </w:r>
      <w:r>
        <w:rPr>
          <w:rFonts w:ascii="Times New Roman" w:hAnsi="Times New Roman" w:cs="Times New Roman"/>
          <w:sz w:val="24"/>
          <w:szCs w:val="24"/>
        </w:rPr>
        <w:t>about railway sexual offences</w:t>
      </w:r>
      <w:r w:rsidRPr="003849E9">
        <w:rPr>
          <w:rFonts w:ascii="Times New Roman" w:hAnsi="Times New Roman" w:cs="Times New Roman"/>
          <w:sz w:val="24"/>
          <w:szCs w:val="24"/>
        </w:rPr>
        <w:t xml:space="preserve"> is</w:t>
      </w:r>
      <w:r>
        <w:rPr>
          <w:rFonts w:ascii="Times New Roman" w:hAnsi="Times New Roman" w:cs="Times New Roman"/>
          <w:sz w:val="24"/>
          <w:szCs w:val="24"/>
        </w:rPr>
        <w:t xml:space="preserve"> estimated at</w:t>
      </w:r>
      <w:r w:rsidRPr="003849E9">
        <w:rPr>
          <w:rFonts w:ascii="Times New Roman" w:hAnsi="Times New Roman" w:cs="Times New Roman"/>
          <w:sz w:val="24"/>
          <w:szCs w:val="24"/>
        </w:rPr>
        <w:t xml:space="preserve"> </w:t>
      </w:r>
      <w:r>
        <w:rPr>
          <w:rFonts w:ascii="Times New Roman" w:hAnsi="Times New Roman" w:cs="Times New Roman"/>
          <w:sz w:val="24"/>
          <w:szCs w:val="24"/>
        </w:rPr>
        <w:t>close to 3,900</w:t>
      </w:r>
      <w:r w:rsidRPr="003849E9">
        <w:rPr>
          <w:rFonts w:ascii="Times New Roman" w:hAnsi="Times New Roman" w:cs="Times New Roman"/>
          <w:sz w:val="24"/>
          <w:szCs w:val="24"/>
        </w:rPr>
        <w:t>. This number excludes articles and news items that do not pertain to specific cases</w:t>
      </w:r>
      <w:r>
        <w:rPr>
          <w:rFonts w:ascii="Times New Roman" w:hAnsi="Times New Roman" w:cs="Times New Roman"/>
          <w:sz w:val="24"/>
          <w:szCs w:val="24"/>
        </w:rPr>
        <w:t xml:space="preserve"> but refer to railway sexual offences and murders in general</w:t>
      </w:r>
      <w:r w:rsidRPr="003849E9">
        <w:rPr>
          <w:rFonts w:ascii="Times New Roman" w:hAnsi="Times New Roman" w:cs="Times New Roman"/>
          <w:sz w:val="24"/>
          <w:szCs w:val="24"/>
        </w:rPr>
        <w:t>, although</w:t>
      </w:r>
      <w:r>
        <w:rPr>
          <w:rFonts w:ascii="Times New Roman" w:hAnsi="Times New Roman" w:cs="Times New Roman"/>
          <w:sz w:val="24"/>
          <w:szCs w:val="24"/>
        </w:rPr>
        <w:t xml:space="preserve"> these are analysed and referred to individually</w:t>
      </w:r>
      <w:r w:rsidRPr="003849E9">
        <w:rPr>
          <w:rFonts w:ascii="Times New Roman" w:hAnsi="Times New Roman" w:cs="Times New Roman"/>
          <w:sz w:val="24"/>
          <w:szCs w:val="24"/>
        </w:rPr>
        <w:t>. It is important to note</w:t>
      </w:r>
      <w:r>
        <w:rPr>
          <w:rFonts w:ascii="Times New Roman" w:hAnsi="Times New Roman" w:cs="Times New Roman"/>
          <w:sz w:val="24"/>
          <w:szCs w:val="24"/>
        </w:rPr>
        <w:t xml:space="preserve"> that</w:t>
      </w:r>
      <w:r w:rsidRPr="003849E9">
        <w:rPr>
          <w:rFonts w:ascii="Times New Roman" w:hAnsi="Times New Roman" w:cs="Times New Roman"/>
          <w:sz w:val="24"/>
          <w:szCs w:val="24"/>
        </w:rPr>
        <w:t xml:space="preserve"> </w:t>
      </w:r>
      <w:r>
        <w:rPr>
          <w:rFonts w:ascii="Times New Roman" w:hAnsi="Times New Roman" w:cs="Times New Roman"/>
          <w:sz w:val="24"/>
          <w:szCs w:val="24"/>
        </w:rPr>
        <w:t>not</w:t>
      </w:r>
      <w:r w:rsidRPr="003849E9">
        <w:rPr>
          <w:rFonts w:ascii="Times New Roman" w:hAnsi="Times New Roman" w:cs="Times New Roman"/>
          <w:sz w:val="24"/>
          <w:szCs w:val="24"/>
        </w:rPr>
        <w:t xml:space="preserve"> all variables</w:t>
      </w:r>
      <w:r>
        <w:rPr>
          <w:rFonts w:ascii="Times New Roman" w:hAnsi="Times New Roman" w:cs="Times New Roman"/>
          <w:sz w:val="24"/>
          <w:szCs w:val="24"/>
        </w:rPr>
        <w:t xml:space="preserve"> – such as time, location, date etc. –</w:t>
      </w:r>
      <w:r w:rsidRPr="003849E9">
        <w:rPr>
          <w:rFonts w:ascii="Times New Roman" w:hAnsi="Times New Roman" w:cs="Times New Roman"/>
          <w:sz w:val="24"/>
          <w:szCs w:val="24"/>
        </w:rPr>
        <w:t xml:space="preserve"> are known for each </w:t>
      </w:r>
      <w:r>
        <w:rPr>
          <w:rFonts w:ascii="Times New Roman" w:hAnsi="Times New Roman" w:cs="Times New Roman"/>
          <w:sz w:val="24"/>
          <w:szCs w:val="24"/>
        </w:rPr>
        <w:t>offence</w:t>
      </w:r>
      <w:r w:rsidRPr="003849E9">
        <w:rPr>
          <w:rFonts w:ascii="Times New Roman" w:hAnsi="Times New Roman" w:cs="Times New Roman"/>
          <w:sz w:val="24"/>
          <w:szCs w:val="24"/>
        </w:rPr>
        <w:t xml:space="preserve"> – particularly for those cases reported very little in news media – and this necessarily limits analysis to some degree. Conversely, certain cases – such as the Nash case of 1864 and the Baker case of 1875 – were reported so heavily that any figure for the number of reports is by necessity an approximation.</w:t>
      </w:r>
      <w:r w:rsidRPr="003849E9">
        <w:rPr>
          <w:rStyle w:val="FootnoteReference"/>
          <w:rFonts w:ascii="Times New Roman" w:hAnsi="Times New Roman" w:cs="Times New Roman"/>
        </w:rPr>
        <w:footnoteReference w:id="417"/>
      </w:r>
      <w:r w:rsidRPr="003849E9">
        <w:rPr>
          <w:rFonts w:ascii="Times New Roman" w:hAnsi="Times New Roman" w:cs="Times New Roman"/>
          <w:sz w:val="24"/>
          <w:szCs w:val="24"/>
        </w:rPr>
        <w:t xml:space="preserve"> Regardless of such issues, digitally available news articles have proved rich in data to analyse.</w:t>
      </w:r>
    </w:p>
    <w:p w14:paraId="7975712E" w14:textId="77777777" w:rsidR="0080653E" w:rsidRDefault="0080653E" w:rsidP="0080653E">
      <w:pPr>
        <w:spacing w:line="360" w:lineRule="auto"/>
        <w:ind w:firstLine="720"/>
        <w:rPr>
          <w:rFonts w:ascii="Times New Roman" w:hAnsi="Times New Roman" w:cs="Times New Roman"/>
          <w:sz w:val="24"/>
          <w:szCs w:val="24"/>
        </w:rPr>
      </w:pPr>
      <w:r w:rsidRPr="000E16FE">
        <w:rPr>
          <w:rFonts w:ascii="Times New Roman" w:hAnsi="Times New Roman" w:cs="Times New Roman"/>
          <w:sz w:val="24"/>
          <w:szCs w:val="24"/>
        </w:rPr>
        <w:t>Most of the variables in the database were taken directly from the text of the articles concerned,</w:t>
      </w:r>
      <w:r w:rsidRPr="000E16FE">
        <w:rPr>
          <w:rStyle w:val="FootnoteReference"/>
          <w:rFonts w:ascii="Times New Roman" w:hAnsi="Times New Roman" w:cs="Times New Roman"/>
        </w:rPr>
        <w:footnoteReference w:id="418"/>
      </w:r>
      <w:r w:rsidRPr="000E16FE">
        <w:rPr>
          <w:rFonts w:ascii="Times New Roman" w:hAnsi="Times New Roman" w:cs="Times New Roman"/>
          <w:sz w:val="24"/>
          <w:szCs w:val="24"/>
        </w:rPr>
        <w:t xml:space="preserve"> and are straightforward representations of the primary material. In the rare cases of conflicting information – names of defendants and complainants being the most common – I have generally taken a common-sense approach rather than taking down all variations in all cases. There is almost always a clear indication of the correct detail, with any confusion being clarified over time; in cases of genuine ambiguity, I have noted all descriptions. From these primary variables come the database’s various secondary variables. Some are easy to express numerically, such as the length of time a case was reported on in news media. Others combine qualitative assessments with scalar numerical variables; these include the social classes of defendants and complainants, and the severity of media reaction. The</w:t>
      </w:r>
      <w:r>
        <w:rPr>
          <w:rFonts w:ascii="Times New Roman" w:hAnsi="Times New Roman" w:cs="Times New Roman"/>
          <w:sz w:val="24"/>
          <w:szCs w:val="24"/>
        </w:rPr>
        <w:t xml:space="preserve"> collection </w:t>
      </w:r>
      <w:r w:rsidRPr="000E16FE">
        <w:rPr>
          <w:rFonts w:ascii="Times New Roman" w:hAnsi="Times New Roman" w:cs="Times New Roman"/>
          <w:sz w:val="24"/>
          <w:szCs w:val="24"/>
        </w:rPr>
        <w:t xml:space="preserve">of </w:t>
      </w:r>
      <w:proofErr w:type="gramStart"/>
      <w:r w:rsidRPr="000E16FE">
        <w:rPr>
          <w:rFonts w:ascii="Times New Roman" w:hAnsi="Times New Roman" w:cs="Times New Roman"/>
          <w:sz w:val="24"/>
          <w:szCs w:val="24"/>
        </w:rPr>
        <w:t>all of</w:t>
      </w:r>
      <w:proofErr w:type="gramEnd"/>
      <w:r w:rsidRPr="000E16FE">
        <w:rPr>
          <w:rFonts w:ascii="Times New Roman" w:hAnsi="Times New Roman" w:cs="Times New Roman"/>
          <w:sz w:val="24"/>
          <w:szCs w:val="24"/>
        </w:rPr>
        <w:t xml:space="preserve"> these variables is aided by the fact that the vast majority of articles </w:t>
      </w:r>
      <w:r>
        <w:rPr>
          <w:rFonts w:ascii="Times New Roman" w:hAnsi="Times New Roman" w:cs="Times New Roman"/>
          <w:sz w:val="24"/>
          <w:szCs w:val="24"/>
        </w:rPr>
        <w:t>on</w:t>
      </w:r>
      <w:r w:rsidRPr="000E16FE">
        <w:rPr>
          <w:rFonts w:ascii="Times New Roman" w:hAnsi="Times New Roman" w:cs="Times New Roman"/>
          <w:sz w:val="24"/>
          <w:szCs w:val="24"/>
        </w:rPr>
        <w:t xml:space="preserve"> railway sexual offence</w:t>
      </w:r>
      <w:r>
        <w:rPr>
          <w:rFonts w:ascii="Times New Roman" w:hAnsi="Times New Roman" w:cs="Times New Roman"/>
          <w:sz w:val="24"/>
          <w:szCs w:val="24"/>
        </w:rPr>
        <w:t xml:space="preserve">s </w:t>
      </w:r>
      <w:r w:rsidRPr="000E16FE">
        <w:rPr>
          <w:rFonts w:ascii="Times New Roman" w:hAnsi="Times New Roman" w:cs="Times New Roman"/>
          <w:sz w:val="24"/>
          <w:szCs w:val="24"/>
        </w:rPr>
        <w:t xml:space="preserve">are detailed </w:t>
      </w:r>
      <w:r>
        <w:rPr>
          <w:rFonts w:ascii="Times New Roman" w:hAnsi="Times New Roman" w:cs="Times New Roman"/>
          <w:sz w:val="24"/>
          <w:szCs w:val="24"/>
        </w:rPr>
        <w:t>reports of court proceedings. Ros Crone writes that newspapers and journals of the period sought to reproduce as much information of court proceedings in their articles as possible,</w:t>
      </w:r>
      <w:r>
        <w:rPr>
          <w:rStyle w:val="FootnoteReference"/>
          <w:rFonts w:ascii="Times New Roman" w:hAnsi="Times New Roman" w:cs="Times New Roman"/>
        </w:rPr>
        <w:footnoteReference w:id="419"/>
      </w:r>
      <w:r>
        <w:rPr>
          <w:rFonts w:ascii="Times New Roman" w:hAnsi="Times New Roman" w:cs="Times New Roman"/>
          <w:sz w:val="24"/>
          <w:szCs w:val="24"/>
        </w:rPr>
        <w:t xml:space="preserve"> and many court reports are so detailed as to be almost certainly verbatim. </w:t>
      </w:r>
      <w:r w:rsidRPr="003849E9">
        <w:rPr>
          <w:rFonts w:ascii="Times New Roman" w:hAnsi="Times New Roman" w:cs="Times New Roman"/>
          <w:sz w:val="24"/>
          <w:szCs w:val="24"/>
        </w:rPr>
        <w:t>Statistics such as mean averages and standard deviations were produced for relevant numerical variables, which are used below to aid analysis</w:t>
      </w:r>
      <w:r>
        <w:rPr>
          <w:rFonts w:ascii="Times New Roman" w:hAnsi="Times New Roman" w:cs="Times New Roman"/>
          <w:sz w:val="24"/>
          <w:szCs w:val="24"/>
        </w:rPr>
        <w:t>.</w:t>
      </w:r>
      <w:r w:rsidRPr="003849E9">
        <w:rPr>
          <w:rFonts w:ascii="Times New Roman" w:hAnsi="Times New Roman" w:cs="Times New Roman"/>
          <w:sz w:val="24"/>
          <w:szCs w:val="24"/>
        </w:rPr>
        <w:t xml:space="preserve"> </w:t>
      </w:r>
      <w:bookmarkEnd w:id="29"/>
    </w:p>
    <w:p w14:paraId="2983F942" w14:textId="77777777" w:rsidR="0080653E" w:rsidRPr="0087712F" w:rsidRDefault="0080653E" w:rsidP="0080653E">
      <w:pPr>
        <w:spacing w:line="360" w:lineRule="auto"/>
        <w:ind w:firstLine="720"/>
        <w:rPr>
          <w:rFonts w:ascii="Times New Roman" w:hAnsi="Times New Roman" w:cs="Times New Roman"/>
          <w:sz w:val="24"/>
          <w:szCs w:val="24"/>
        </w:rPr>
      </w:pPr>
    </w:p>
    <w:p w14:paraId="46FE2315" w14:textId="77777777" w:rsidR="0080653E" w:rsidRDefault="0080653E" w:rsidP="0080653E">
      <w:pPr>
        <w:pStyle w:val="Heading2"/>
        <w:jc w:val="center"/>
        <w:rPr>
          <w:rFonts w:ascii="Times New Roman" w:hAnsi="Times New Roman" w:cs="Times New Roman"/>
          <w:b/>
          <w:bCs/>
          <w:color w:val="auto"/>
          <w:sz w:val="24"/>
          <w:szCs w:val="24"/>
          <w:u w:val="single"/>
        </w:rPr>
      </w:pPr>
      <w:r>
        <w:rPr>
          <w:rFonts w:ascii="Times New Roman" w:hAnsi="Times New Roman" w:cs="Times New Roman"/>
          <w:b/>
          <w:bCs/>
          <w:color w:val="auto"/>
          <w:sz w:val="24"/>
          <w:szCs w:val="24"/>
          <w:u w:val="single"/>
        </w:rPr>
        <w:t>Reporting Dynamics of Violent Railway Crime</w:t>
      </w:r>
    </w:p>
    <w:p w14:paraId="1E94A8C2" w14:textId="77777777" w:rsidR="0080653E" w:rsidRDefault="0080653E" w:rsidP="0080653E">
      <w:pPr>
        <w:spacing w:line="360" w:lineRule="auto"/>
      </w:pPr>
    </w:p>
    <w:p w14:paraId="481AE2EF" w14:textId="77777777" w:rsidR="0080653E" w:rsidRPr="0090008C" w:rsidRDefault="0080653E" w:rsidP="0080653E">
      <w:pPr>
        <w:spacing w:line="360" w:lineRule="auto"/>
        <w:rPr>
          <w:rFonts w:ascii="Times New Roman" w:hAnsi="Times New Roman" w:cs="Times New Roman"/>
          <w:sz w:val="24"/>
          <w:szCs w:val="24"/>
        </w:rPr>
      </w:pPr>
      <w:r w:rsidRPr="0090008C">
        <w:rPr>
          <w:rFonts w:ascii="Times New Roman" w:hAnsi="Times New Roman" w:cs="Times New Roman"/>
          <w:sz w:val="24"/>
          <w:szCs w:val="24"/>
        </w:rPr>
        <w:t xml:space="preserve">Both railways and </w:t>
      </w:r>
      <w:r>
        <w:rPr>
          <w:rFonts w:ascii="Times New Roman" w:hAnsi="Times New Roman" w:cs="Times New Roman"/>
          <w:sz w:val="24"/>
          <w:szCs w:val="24"/>
        </w:rPr>
        <w:t xml:space="preserve">the </w:t>
      </w:r>
      <w:r w:rsidRPr="0090008C">
        <w:rPr>
          <w:rFonts w:ascii="Times New Roman" w:hAnsi="Times New Roman" w:cs="Times New Roman"/>
          <w:sz w:val="24"/>
          <w:szCs w:val="24"/>
        </w:rPr>
        <w:t xml:space="preserve">news media changed a great deal over the nineteenth century. In contrast to the heavy media interest in railway sexual offences later in the period, relatively few </w:t>
      </w:r>
      <w:proofErr w:type="gramStart"/>
      <w:r w:rsidRPr="0090008C">
        <w:rPr>
          <w:rFonts w:ascii="Times New Roman" w:hAnsi="Times New Roman" w:cs="Times New Roman"/>
          <w:sz w:val="24"/>
          <w:szCs w:val="24"/>
        </w:rPr>
        <w:t>railway</w:t>
      </w:r>
      <w:proofErr w:type="gramEnd"/>
      <w:r w:rsidRPr="0090008C">
        <w:rPr>
          <w:rFonts w:ascii="Times New Roman" w:hAnsi="Times New Roman" w:cs="Times New Roman"/>
          <w:sz w:val="24"/>
          <w:szCs w:val="24"/>
        </w:rPr>
        <w:t xml:space="preserve"> sexual offences were reported in news media in the years of railway construction after 1830</w:t>
      </w:r>
      <w:r>
        <w:rPr>
          <w:rFonts w:ascii="Times New Roman" w:hAnsi="Times New Roman" w:cs="Times New Roman"/>
          <w:sz w:val="24"/>
          <w:szCs w:val="24"/>
        </w:rPr>
        <w:t>:</w:t>
      </w:r>
    </w:p>
    <w:p w14:paraId="4A80B71A" w14:textId="77777777" w:rsidR="0080653E" w:rsidRDefault="0080653E" w:rsidP="0080653E">
      <w:pPr>
        <w:spacing w:line="360" w:lineRule="auto"/>
        <w:rPr>
          <w:rFonts w:ascii="Times New Roman" w:hAnsi="Times New Roman" w:cs="Times New Roman"/>
          <w:sz w:val="24"/>
          <w:szCs w:val="24"/>
        </w:rPr>
      </w:pPr>
      <w:r>
        <w:rPr>
          <w:noProof/>
        </w:rPr>
        <w:drawing>
          <wp:inline distT="0" distB="0" distL="0" distR="0" wp14:anchorId="1D0EB030" wp14:editId="3ACA346C">
            <wp:extent cx="6065520" cy="2743200"/>
            <wp:effectExtent l="0" t="0" r="11430" b="0"/>
            <wp:docPr id="48" name="Chart 48">
              <a:extLst xmlns:a="http://schemas.openxmlformats.org/drawingml/2006/main">
                <a:ext uri="{FF2B5EF4-FFF2-40B4-BE49-F238E27FC236}">
                  <a16:creationId xmlns:a16="http://schemas.microsoft.com/office/drawing/2014/main" id="{FB839713-E760-E3B2-71DB-DF1DA5D81B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6FD36D6" w14:textId="77777777" w:rsidR="0080653E" w:rsidRPr="00CB4118" w:rsidRDefault="0080653E" w:rsidP="0080653E">
      <w:pPr>
        <w:spacing w:line="360" w:lineRule="auto"/>
        <w:rPr>
          <w:rFonts w:ascii="Times New Roman" w:hAnsi="Times New Roman" w:cs="Times New Roman"/>
        </w:rPr>
      </w:pPr>
      <w:r w:rsidRPr="00CE44F3">
        <w:rPr>
          <w:rFonts w:ascii="Times New Roman" w:hAnsi="Times New Roman" w:cs="Times New Roman"/>
        </w:rPr>
        <w:t>Fig. 3.2 – Total number</w:t>
      </w:r>
      <w:r>
        <w:rPr>
          <w:rFonts w:ascii="Times New Roman" w:hAnsi="Times New Roman" w:cs="Times New Roman"/>
        </w:rPr>
        <w:t xml:space="preserve"> of railway sexual offences identified through</w:t>
      </w:r>
      <w:r w:rsidRPr="00CE44F3">
        <w:rPr>
          <w:rFonts w:ascii="Times New Roman" w:hAnsi="Times New Roman" w:cs="Times New Roman"/>
        </w:rPr>
        <w:t xml:space="preserve"> GALE Primary Sources documents</w:t>
      </w:r>
      <w:r>
        <w:rPr>
          <w:rFonts w:ascii="Times New Roman" w:hAnsi="Times New Roman" w:cs="Times New Roman"/>
        </w:rPr>
        <w:t xml:space="preserve"> and mean number of articles per offence</w:t>
      </w:r>
      <w:r w:rsidRPr="00CE44F3">
        <w:rPr>
          <w:rFonts w:ascii="Times New Roman" w:hAnsi="Times New Roman" w:cs="Times New Roman"/>
        </w:rPr>
        <w:t>, 1838-1900.</w:t>
      </w:r>
    </w:p>
    <w:p w14:paraId="7B2D9A23" w14:textId="77777777" w:rsidR="0080653E" w:rsidRPr="0090008C"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While they could result from fewer offences occurring or lower numbers of travellers, the </w:t>
      </w:r>
      <w:r w:rsidRPr="0090008C">
        <w:rPr>
          <w:rFonts w:ascii="Times New Roman" w:hAnsi="Times New Roman" w:cs="Times New Roman"/>
          <w:sz w:val="24"/>
          <w:szCs w:val="24"/>
        </w:rPr>
        <w:t xml:space="preserve">small number of </w:t>
      </w:r>
      <w:r>
        <w:rPr>
          <w:rFonts w:ascii="Times New Roman" w:hAnsi="Times New Roman" w:cs="Times New Roman"/>
          <w:sz w:val="24"/>
          <w:szCs w:val="24"/>
        </w:rPr>
        <w:t xml:space="preserve">reported offences and </w:t>
      </w:r>
      <w:r w:rsidRPr="0090008C">
        <w:rPr>
          <w:rFonts w:ascii="Times New Roman" w:hAnsi="Times New Roman" w:cs="Times New Roman"/>
          <w:sz w:val="24"/>
          <w:szCs w:val="24"/>
        </w:rPr>
        <w:t xml:space="preserve">articles </w:t>
      </w:r>
      <w:r>
        <w:rPr>
          <w:rFonts w:ascii="Times New Roman" w:hAnsi="Times New Roman" w:cs="Times New Roman"/>
          <w:sz w:val="24"/>
          <w:szCs w:val="24"/>
        </w:rPr>
        <w:t xml:space="preserve">in early decades </w:t>
      </w:r>
      <w:r w:rsidRPr="0090008C">
        <w:rPr>
          <w:rFonts w:ascii="Times New Roman" w:hAnsi="Times New Roman" w:cs="Times New Roman"/>
          <w:sz w:val="24"/>
          <w:szCs w:val="24"/>
        </w:rPr>
        <w:t>seem</w:t>
      </w:r>
      <w:r>
        <w:rPr>
          <w:rFonts w:ascii="Times New Roman" w:hAnsi="Times New Roman" w:cs="Times New Roman"/>
          <w:sz w:val="24"/>
          <w:szCs w:val="24"/>
        </w:rPr>
        <w:t xml:space="preserve">s </w:t>
      </w:r>
      <w:r w:rsidRPr="0090008C">
        <w:rPr>
          <w:rFonts w:ascii="Times New Roman" w:hAnsi="Times New Roman" w:cs="Times New Roman"/>
          <w:sz w:val="24"/>
          <w:szCs w:val="24"/>
        </w:rPr>
        <w:t>to indicate that</w:t>
      </w:r>
      <w:r>
        <w:rPr>
          <w:rFonts w:ascii="Times New Roman" w:hAnsi="Times New Roman" w:cs="Times New Roman"/>
          <w:sz w:val="24"/>
          <w:szCs w:val="24"/>
        </w:rPr>
        <w:t xml:space="preserve"> the period between 1860 and 1875 is much more</w:t>
      </w:r>
      <w:r w:rsidRPr="0090008C">
        <w:rPr>
          <w:rFonts w:ascii="Times New Roman" w:hAnsi="Times New Roman" w:cs="Times New Roman"/>
          <w:sz w:val="24"/>
          <w:szCs w:val="24"/>
        </w:rPr>
        <w:t xml:space="preserve"> important</w:t>
      </w:r>
      <w:r>
        <w:rPr>
          <w:rFonts w:ascii="Times New Roman" w:hAnsi="Times New Roman" w:cs="Times New Roman"/>
          <w:sz w:val="24"/>
          <w:szCs w:val="24"/>
        </w:rPr>
        <w:t xml:space="preserve"> to the development of reporting dynamics</w:t>
      </w:r>
      <w:r w:rsidRPr="0090008C">
        <w:rPr>
          <w:rFonts w:ascii="Times New Roman" w:hAnsi="Times New Roman" w:cs="Times New Roman"/>
          <w:sz w:val="24"/>
          <w:szCs w:val="24"/>
        </w:rPr>
        <w:t>, and the changes which brought about this increased media interest are indeed the central focus of this chapter. However, several characteristics in circumstances and reports of railway sexual offences were present from the earliest years of reporting and remained relatively consistent over time; such factors help to contextualise those elements which did change over time. While</w:t>
      </w:r>
      <w:bookmarkStart w:id="30" w:name="_Hlk519056894"/>
      <w:r w:rsidRPr="0090008C">
        <w:rPr>
          <w:rFonts w:ascii="Times New Roman" w:hAnsi="Times New Roman" w:cs="Times New Roman"/>
          <w:sz w:val="24"/>
          <w:szCs w:val="24"/>
        </w:rPr>
        <w:t xml:space="preserve"> visualisations of all offences and reports only allow for a rough examination of their characteristics,</w:t>
      </w:r>
      <w:bookmarkEnd w:id="30"/>
      <w:r w:rsidRPr="0090008C">
        <w:rPr>
          <w:rFonts w:ascii="Times New Roman" w:hAnsi="Times New Roman" w:cs="Times New Roman"/>
          <w:sz w:val="24"/>
          <w:szCs w:val="24"/>
        </w:rPr>
        <w:t xml:space="preserve"> separating them </w:t>
      </w:r>
      <w:r>
        <w:rPr>
          <w:rFonts w:ascii="Times New Roman" w:hAnsi="Times New Roman" w:cs="Times New Roman"/>
          <w:sz w:val="24"/>
          <w:szCs w:val="24"/>
        </w:rPr>
        <w:t>into</w:t>
      </w:r>
      <w:r w:rsidRPr="0090008C">
        <w:rPr>
          <w:rFonts w:ascii="Times New Roman" w:hAnsi="Times New Roman" w:cs="Times New Roman"/>
          <w:sz w:val="24"/>
          <w:szCs w:val="24"/>
        </w:rPr>
        <w:t xml:space="preserve"> 5-year periods allows us to track the ways in which offences and reports either changed or remained constant over time. While there </w:t>
      </w:r>
      <w:r>
        <w:rPr>
          <w:rFonts w:ascii="Times New Roman" w:hAnsi="Times New Roman" w:cs="Times New Roman"/>
          <w:sz w:val="24"/>
          <w:szCs w:val="24"/>
        </w:rPr>
        <w:t>is not</w:t>
      </w:r>
      <w:r w:rsidRPr="0090008C">
        <w:rPr>
          <w:rFonts w:ascii="Times New Roman" w:hAnsi="Times New Roman" w:cs="Times New Roman"/>
          <w:sz w:val="24"/>
          <w:szCs w:val="24"/>
        </w:rPr>
        <w:t xml:space="preserve"> complete data for every case – inevitable given the lack of column inches devoted </w:t>
      </w:r>
      <w:r w:rsidRPr="0090008C">
        <w:rPr>
          <w:rFonts w:ascii="Times New Roman" w:hAnsi="Times New Roman" w:cs="Times New Roman"/>
          <w:sz w:val="24"/>
          <w:szCs w:val="24"/>
        </w:rPr>
        <w:lastRenderedPageBreak/>
        <w:t xml:space="preserve">to some offences – all the statistics analysed in this chapter are well over the threshold accepted for statistical significance. </w:t>
      </w:r>
    </w:p>
    <w:p w14:paraId="1F7F2E39" w14:textId="77777777" w:rsidR="0080653E" w:rsidRDefault="0080653E" w:rsidP="0080653E">
      <w:pPr>
        <w:spacing w:line="360" w:lineRule="auto"/>
        <w:ind w:firstLine="720"/>
        <w:rPr>
          <w:noProof/>
        </w:rPr>
      </w:pPr>
      <w:r w:rsidRPr="0090008C">
        <w:rPr>
          <w:rFonts w:ascii="Times New Roman" w:hAnsi="Times New Roman" w:cs="Times New Roman"/>
          <w:sz w:val="24"/>
          <w:szCs w:val="24"/>
        </w:rPr>
        <w:t>Most cases reported between 1830 and 1860 occurred in London</w:t>
      </w:r>
      <w:r>
        <w:rPr>
          <w:rFonts w:ascii="Times New Roman" w:hAnsi="Times New Roman" w:cs="Times New Roman"/>
          <w:sz w:val="24"/>
          <w:szCs w:val="24"/>
        </w:rPr>
        <w:t xml:space="preserve"> and Southern England. The proportion of the number of offences by location and the equivalent proportion of articles were similar</w:t>
      </w:r>
      <w:r w:rsidRPr="0090008C">
        <w:rPr>
          <w:rFonts w:ascii="Times New Roman" w:hAnsi="Times New Roman" w:cs="Times New Roman"/>
          <w:sz w:val="24"/>
          <w:szCs w:val="24"/>
        </w:rPr>
        <w:t xml:space="preserve">, as shown below: </w:t>
      </w:r>
      <w:r>
        <w:rPr>
          <w:noProof/>
        </w:rPr>
        <w:drawing>
          <wp:inline distT="0" distB="0" distL="0" distR="0" wp14:anchorId="62B34D63" wp14:editId="4016EEE0">
            <wp:extent cx="5654040" cy="2743200"/>
            <wp:effectExtent l="0" t="0" r="3810" b="0"/>
            <wp:docPr id="51" name="Chart 51">
              <a:extLst xmlns:a="http://schemas.openxmlformats.org/drawingml/2006/main">
                <a:ext uri="{FF2B5EF4-FFF2-40B4-BE49-F238E27FC236}">
                  <a16:creationId xmlns:a16="http://schemas.microsoft.com/office/drawing/2014/main" id="{A6ED971A-5F90-6630-5C0E-DBC1B58BCD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CE44F3">
        <w:rPr>
          <w:rFonts w:ascii="Times New Roman" w:hAnsi="Times New Roman" w:cs="Times New Roman"/>
        </w:rPr>
        <w:t>Fig. 3</w:t>
      </w:r>
      <w:r>
        <w:rPr>
          <w:rFonts w:ascii="Times New Roman" w:hAnsi="Times New Roman" w:cs="Times New Roman"/>
        </w:rPr>
        <w:t>.3:</w:t>
      </w:r>
      <w:r w:rsidRPr="00CE44F3">
        <w:rPr>
          <w:rFonts w:ascii="Times New Roman" w:hAnsi="Times New Roman" w:cs="Times New Roman"/>
        </w:rPr>
        <w:t xml:space="preserve"> </w:t>
      </w:r>
      <w:r>
        <w:rPr>
          <w:rFonts w:ascii="Times New Roman" w:hAnsi="Times New Roman" w:cs="Times New Roman"/>
        </w:rPr>
        <w:t>Proportion of the number of offences identified through GALE by offence location</w:t>
      </w:r>
      <w:r w:rsidRPr="00CE44F3">
        <w:rPr>
          <w:rFonts w:ascii="Times New Roman" w:hAnsi="Times New Roman" w:cs="Times New Roman"/>
        </w:rPr>
        <w:t>, 1838-1900.</w:t>
      </w:r>
      <w:r w:rsidRPr="002F731A">
        <w:rPr>
          <w:noProof/>
        </w:rPr>
        <w:t xml:space="preserve"> </w:t>
      </w:r>
    </w:p>
    <w:p w14:paraId="6D1CFDC5" w14:textId="77777777" w:rsidR="0080653E" w:rsidRDefault="0080653E" w:rsidP="0080653E">
      <w:pPr>
        <w:spacing w:line="360" w:lineRule="auto"/>
        <w:rPr>
          <w:rFonts w:ascii="Times New Roman" w:hAnsi="Times New Roman" w:cs="Times New Roman"/>
        </w:rPr>
      </w:pPr>
      <w:r>
        <w:rPr>
          <w:noProof/>
        </w:rPr>
        <w:drawing>
          <wp:inline distT="0" distB="0" distL="0" distR="0" wp14:anchorId="6421FDFE" wp14:editId="0A8ADF1A">
            <wp:extent cx="5669280" cy="2743200"/>
            <wp:effectExtent l="0" t="0" r="7620" b="0"/>
            <wp:docPr id="52" name="Chart 52">
              <a:extLst xmlns:a="http://schemas.openxmlformats.org/drawingml/2006/main">
                <a:ext uri="{FF2B5EF4-FFF2-40B4-BE49-F238E27FC236}">
                  <a16:creationId xmlns:a16="http://schemas.microsoft.com/office/drawing/2014/main" id="{CD90F254-14CA-A728-3CC5-A32B3547AD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C407032" w14:textId="77777777" w:rsidR="0080653E" w:rsidRDefault="0080653E" w:rsidP="0080653E">
      <w:pPr>
        <w:spacing w:line="360" w:lineRule="auto"/>
        <w:rPr>
          <w:rFonts w:ascii="Times New Roman" w:hAnsi="Times New Roman" w:cs="Times New Roman"/>
          <w:sz w:val="24"/>
          <w:szCs w:val="24"/>
        </w:rPr>
      </w:pPr>
      <w:r w:rsidRPr="00CE44F3">
        <w:rPr>
          <w:rFonts w:ascii="Times New Roman" w:hAnsi="Times New Roman" w:cs="Times New Roman"/>
        </w:rPr>
        <w:t>Fig. 3</w:t>
      </w:r>
      <w:r>
        <w:rPr>
          <w:rFonts w:ascii="Times New Roman" w:hAnsi="Times New Roman" w:cs="Times New Roman"/>
        </w:rPr>
        <w:t>.4</w:t>
      </w:r>
      <w:r w:rsidRPr="00CE44F3">
        <w:rPr>
          <w:rFonts w:ascii="Times New Roman" w:hAnsi="Times New Roman" w:cs="Times New Roman"/>
        </w:rPr>
        <w:t xml:space="preserve"> – </w:t>
      </w:r>
      <w:r>
        <w:rPr>
          <w:rFonts w:ascii="Times New Roman" w:hAnsi="Times New Roman" w:cs="Times New Roman"/>
        </w:rPr>
        <w:t>Proportion of total articles about railway sexual offences identified through GALE by offence location</w:t>
      </w:r>
      <w:r w:rsidRPr="00CE44F3">
        <w:rPr>
          <w:rFonts w:ascii="Times New Roman" w:hAnsi="Times New Roman" w:cs="Times New Roman"/>
        </w:rPr>
        <w:t>, 1838-1900.</w:t>
      </w:r>
    </w:p>
    <w:p w14:paraId="1F1CEAEF" w14:textId="77777777" w:rsidR="0080653E" w:rsidRPr="0090008C" w:rsidRDefault="0080653E" w:rsidP="0080653E">
      <w:pPr>
        <w:spacing w:line="360" w:lineRule="auto"/>
        <w:ind w:firstLine="720"/>
        <w:rPr>
          <w:rFonts w:ascii="Times New Roman" w:hAnsi="Times New Roman" w:cs="Times New Roman"/>
          <w:sz w:val="24"/>
          <w:szCs w:val="24"/>
        </w:rPr>
      </w:pPr>
      <w:r w:rsidRPr="0090008C">
        <w:rPr>
          <w:rFonts w:ascii="Times New Roman" w:hAnsi="Times New Roman" w:cs="Times New Roman"/>
          <w:sz w:val="24"/>
          <w:szCs w:val="24"/>
        </w:rPr>
        <w:lastRenderedPageBreak/>
        <w:t>Since there w</w:t>
      </w:r>
      <w:r>
        <w:rPr>
          <w:rFonts w:ascii="Times New Roman" w:hAnsi="Times New Roman" w:cs="Times New Roman"/>
          <w:sz w:val="24"/>
          <w:szCs w:val="24"/>
        </w:rPr>
        <w:t>ere more railway journeys</w:t>
      </w:r>
      <w:r w:rsidRPr="0090008C">
        <w:rPr>
          <w:rFonts w:ascii="Times New Roman" w:hAnsi="Times New Roman" w:cs="Times New Roman"/>
          <w:sz w:val="24"/>
          <w:szCs w:val="24"/>
        </w:rPr>
        <w:t xml:space="preserve"> </w:t>
      </w:r>
      <w:r>
        <w:rPr>
          <w:rFonts w:ascii="Times New Roman" w:hAnsi="Times New Roman" w:cs="Times New Roman"/>
          <w:sz w:val="24"/>
          <w:szCs w:val="24"/>
        </w:rPr>
        <w:t>made</w:t>
      </w:r>
      <w:r w:rsidRPr="0090008C">
        <w:rPr>
          <w:rFonts w:ascii="Times New Roman" w:hAnsi="Times New Roman" w:cs="Times New Roman"/>
          <w:sz w:val="24"/>
          <w:szCs w:val="24"/>
        </w:rPr>
        <w:t xml:space="preserve"> in the south</w:t>
      </w:r>
      <w:r>
        <w:rPr>
          <w:rFonts w:ascii="Times New Roman" w:hAnsi="Times New Roman" w:cs="Times New Roman"/>
          <w:sz w:val="24"/>
          <w:szCs w:val="24"/>
        </w:rPr>
        <w:t xml:space="preserve"> of the country</w:t>
      </w:r>
      <w:r w:rsidRPr="0090008C">
        <w:rPr>
          <w:rFonts w:ascii="Times New Roman" w:hAnsi="Times New Roman" w:cs="Times New Roman"/>
          <w:sz w:val="24"/>
          <w:szCs w:val="24"/>
        </w:rPr>
        <w:t xml:space="preserve"> in </w:t>
      </w:r>
      <w:r>
        <w:rPr>
          <w:rFonts w:ascii="Times New Roman" w:hAnsi="Times New Roman" w:cs="Times New Roman"/>
          <w:sz w:val="24"/>
          <w:szCs w:val="24"/>
        </w:rPr>
        <w:t>the first half of the century</w:t>
      </w:r>
      <w:r w:rsidRPr="0090008C">
        <w:rPr>
          <w:rFonts w:ascii="Times New Roman" w:hAnsi="Times New Roman" w:cs="Times New Roman"/>
          <w:sz w:val="24"/>
          <w:szCs w:val="24"/>
        </w:rPr>
        <w:t xml:space="preserve"> – </w:t>
      </w:r>
      <w:proofErr w:type="gramStart"/>
      <w:r w:rsidRPr="0090008C">
        <w:rPr>
          <w:rFonts w:ascii="Times New Roman" w:hAnsi="Times New Roman" w:cs="Times New Roman"/>
          <w:sz w:val="24"/>
          <w:szCs w:val="24"/>
        </w:rPr>
        <w:t>in particular around</w:t>
      </w:r>
      <w:proofErr w:type="gramEnd"/>
      <w:r w:rsidRPr="0090008C">
        <w:rPr>
          <w:rFonts w:ascii="Times New Roman" w:hAnsi="Times New Roman" w:cs="Times New Roman"/>
          <w:sz w:val="24"/>
          <w:szCs w:val="24"/>
        </w:rPr>
        <w:t xml:space="preserve"> London –</w:t>
      </w:r>
      <w:r>
        <w:rPr>
          <w:rStyle w:val="FootnoteReference"/>
          <w:rFonts w:ascii="Times New Roman" w:hAnsi="Times New Roman" w:cs="Times New Roman"/>
          <w:sz w:val="24"/>
          <w:szCs w:val="24"/>
        </w:rPr>
        <w:footnoteReference w:id="420"/>
      </w:r>
      <w:r w:rsidRPr="0090008C">
        <w:rPr>
          <w:rFonts w:ascii="Times New Roman" w:hAnsi="Times New Roman" w:cs="Times New Roman"/>
          <w:sz w:val="24"/>
          <w:szCs w:val="24"/>
        </w:rPr>
        <w:t xml:space="preserve"> there may actually have been </w:t>
      </w:r>
      <w:r>
        <w:rPr>
          <w:rFonts w:ascii="Times New Roman" w:hAnsi="Times New Roman" w:cs="Times New Roman"/>
          <w:sz w:val="24"/>
          <w:szCs w:val="24"/>
        </w:rPr>
        <w:t xml:space="preserve">proportionally </w:t>
      </w:r>
      <w:r w:rsidRPr="0090008C">
        <w:rPr>
          <w:rFonts w:ascii="Times New Roman" w:hAnsi="Times New Roman" w:cs="Times New Roman"/>
          <w:sz w:val="24"/>
          <w:szCs w:val="24"/>
        </w:rPr>
        <w:t>more crimes committed in the region than in the rest of the country. However, the real figures are unlikely to be imbalanced to the same degree as seen in the reporting</w:t>
      </w:r>
      <w:r>
        <w:rPr>
          <w:rFonts w:ascii="Times New Roman" w:hAnsi="Times New Roman" w:cs="Times New Roman"/>
          <w:sz w:val="24"/>
          <w:szCs w:val="24"/>
        </w:rPr>
        <w:t>. This imbalance</w:t>
      </w:r>
      <w:r w:rsidRPr="0090008C">
        <w:rPr>
          <w:rFonts w:ascii="Times New Roman" w:hAnsi="Times New Roman" w:cs="Times New Roman"/>
          <w:sz w:val="24"/>
          <w:szCs w:val="24"/>
        </w:rPr>
        <w:t xml:space="preserve"> is</w:t>
      </w:r>
      <w:r>
        <w:rPr>
          <w:rFonts w:ascii="Times New Roman" w:hAnsi="Times New Roman" w:cs="Times New Roman"/>
          <w:sz w:val="24"/>
          <w:szCs w:val="24"/>
        </w:rPr>
        <w:t xml:space="preserve"> instead</w:t>
      </w:r>
      <w:r w:rsidRPr="0090008C">
        <w:rPr>
          <w:rFonts w:ascii="Times New Roman" w:hAnsi="Times New Roman" w:cs="Times New Roman"/>
          <w:sz w:val="24"/>
          <w:szCs w:val="24"/>
        </w:rPr>
        <w:t xml:space="preserve"> far more likely </w:t>
      </w:r>
      <w:r>
        <w:rPr>
          <w:rFonts w:ascii="Times New Roman" w:hAnsi="Times New Roman" w:cs="Times New Roman"/>
          <w:sz w:val="24"/>
          <w:szCs w:val="24"/>
        </w:rPr>
        <w:t>due</w:t>
      </w:r>
      <w:r w:rsidRPr="0090008C">
        <w:rPr>
          <w:rFonts w:ascii="Times New Roman" w:hAnsi="Times New Roman" w:cs="Times New Roman"/>
          <w:sz w:val="24"/>
          <w:szCs w:val="24"/>
        </w:rPr>
        <w:t xml:space="preserve"> to London’s role as a centre </w:t>
      </w:r>
      <w:r>
        <w:rPr>
          <w:rFonts w:ascii="Times New Roman" w:hAnsi="Times New Roman" w:cs="Times New Roman"/>
          <w:sz w:val="24"/>
          <w:szCs w:val="24"/>
        </w:rPr>
        <w:t>for</w:t>
      </w:r>
      <w:r w:rsidRPr="0090008C">
        <w:rPr>
          <w:rFonts w:ascii="Times New Roman" w:hAnsi="Times New Roman" w:cs="Times New Roman"/>
          <w:sz w:val="24"/>
          <w:szCs w:val="24"/>
        </w:rPr>
        <w:t xml:space="preserve"> law and journalism in th</w:t>
      </w:r>
      <w:r>
        <w:rPr>
          <w:rFonts w:ascii="Times New Roman" w:hAnsi="Times New Roman" w:cs="Times New Roman"/>
          <w:sz w:val="24"/>
          <w:szCs w:val="24"/>
        </w:rPr>
        <w:t>is early</w:t>
      </w:r>
      <w:r w:rsidRPr="0090008C">
        <w:rPr>
          <w:rFonts w:ascii="Times New Roman" w:hAnsi="Times New Roman" w:cs="Times New Roman"/>
          <w:sz w:val="24"/>
          <w:szCs w:val="24"/>
        </w:rPr>
        <w:t xml:space="preserve"> perio</w:t>
      </w:r>
      <w:r>
        <w:rPr>
          <w:rFonts w:ascii="Times New Roman" w:hAnsi="Times New Roman" w:cs="Times New Roman"/>
          <w:sz w:val="24"/>
          <w:szCs w:val="24"/>
        </w:rPr>
        <w:t>d, factors which made it a centre for fears about crime in later decades</w:t>
      </w:r>
      <w:r w:rsidRPr="0090008C">
        <w:rPr>
          <w:rFonts w:ascii="Times New Roman" w:hAnsi="Times New Roman" w:cs="Times New Roman"/>
          <w:sz w:val="24"/>
          <w:szCs w:val="24"/>
        </w:rPr>
        <w:t>. Crimes which were tried in London courts were far more likely to be reported by lawyer-reporters with links to newspapers, and since articles about railway sexual assaults almost always took the form of court reports, London offences were far more likely to be reported. I will address the rise in offences and reports occurring outside London later in the chapter; however, it is equally unlikely that the change is related to the true number of offences that took place.</w:t>
      </w:r>
    </w:p>
    <w:p w14:paraId="336D9237" w14:textId="77777777" w:rsidR="0080653E" w:rsidRPr="0090008C" w:rsidRDefault="0080653E" w:rsidP="0080653E">
      <w:pPr>
        <w:spacing w:line="360" w:lineRule="auto"/>
        <w:ind w:firstLine="720"/>
        <w:rPr>
          <w:rFonts w:ascii="Times New Roman" w:hAnsi="Times New Roman" w:cs="Times New Roman"/>
          <w:sz w:val="24"/>
          <w:szCs w:val="24"/>
          <w:u w:val="single"/>
        </w:rPr>
      </w:pPr>
      <w:r>
        <w:rPr>
          <w:rFonts w:ascii="Times New Roman" w:hAnsi="Times New Roman" w:cs="Times New Roman"/>
          <w:sz w:val="24"/>
          <w:szCs w:val="24"/>
        </w:rPr>
        <w:t>Since the times offences occurred were also widely reported, they can be analysed in conjunction with locations, as in the following chart, which demonstrates how offences disproportionately took place in hours of darkness:</w:t>
      </w:r>
    </w:p>
    <w:p w14:paraId="0D8F1516" w14:textId="77777777" w:rsidR="0080653E" w:rsidRDefault="0080653E" w:rsidP="0080653E">
      <w:pPr>
        <w:spacing w:after="0" w:line="360" w:lineRule="auto"/>
        <w:rPr>
          <w:rFonts w:ascii="Times New Roman" w:hAnsi="Times New Roman" w:cs="Times New Roman"/>
          <w:sz w:val="24"/>
          <w:szCs w:val="24"/>
          <w:u w:val="single"/>
        </w:rPr>
      </w:pPr>
      <w:r w:rsidRPr="0090008C">
        <w:rPr>
          <w:rFonts w:ascii="Times New Roman" w:hAnsi="Times New Roman" w:cs="Times New Roman"/>
          <w:noProof/>
          <w:sz w:val="24"/>
          <w:szCs w:val="24"/>
          <w:lang w:eastAsia="en-GB"/>
        </w:rPr>
        <w:drawing>
          <wp:inline distT="0" distB="0" distL="0" distR="0" wp14:anchorId="0A53B132" wp14:editId="47C17785">
            <wp:extent cx="6134100" cy="3954780"/>
            <wp:effectExtent l="0" t="0" r="0" b="7620"/>
            <wp:docPr id="34" name="Chart 34">
              <a:extLst xmlns:a="http://schemas.openxmlformats.org/drawingml/2006/main">
                <a:ext uri="{FF2B5EF4-FFF2-40B4-BE49-F238E27FC236}">
                  <a16:creationId xmlns:a16="http://schemas.microsoft.com/office/drawing/2014/main"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5289CF2" w14:textId="77777777" w:rsidR="0080653E" w:rsidRPr="00D631F3" w:rsidRDefault="0080653E" w:rsidP="0080653E">
      <w:pPr>
        <w:spacing w:after="0" w:line="360" w:lineRule="auto"/>
        <w:rPr>
          <w:rFonts w:ascii="Times New Roman" w:hAnsi="Times New Roman" w:cs="Times New Roman"/>
        </w:rPr>
      </w:pPr>
      <w:r>
        <w:rPr>
          <w:rFonts w:ascii="Times New Roman" w:hAnsi="Times New Roman" w:cs="Times New Roman"/>
        </w:rPr>
        <w:lastRenderedPageBreak/>
        <w:t>Fig. 3.5: Times of day identified in GALE articles at which offences took place (n=88), plotted against times of sunrise and sunset for the dates of the specific offences in question.</w:t>
      </w:r>
      <w:r w:rsidRPr="0090008C">
        <w:rPr>
          <w:rStyle w:val="FootnoteReference"/>
          <w:rFonts w:ascii="Times New Roman" w:hAnsi="Times New Roman" w:cs="Times New Roman"/>
        </w:rPr>
        <w:footnoteReference w:id="421"/>
      </w:r>
    </w:p>
    <w:p w14:paraId="4219D358" w14:textId="77777777" w:rsidR="0080653E" w:rsidRPr="0090008C" w:rsidRDefault="0080653E" w:rsidP="0080653E">
      <w:pPr>
        <w:spacing w:after="0" w:line="360" w:lineRule="auto"/>
        <w:rPr>
          <w:rFonts w:ascii="Times New Roman" w:hAnsi="Times New Roman" w:cs="Times New Roman"/>
          <w:sz w:val="24"/>
          <w:szCs w:val="24"/>
        </w:rPr>
      </w:pPr>
    </w:p>
    <w:p w14:paraId="73CDB23B" w14:textId="77777777" w:rsidR="0080653E" w:rsidRDefault="0080653E" w:rsidP="0080653E">
      <w:pPr>
        <w:spacing w:after="0" w:line="360" w:lineRule="auto"/>
        <w:rPr>
          <w:rFonts w:ascii="Times New Roman" w:hAnsi="Times New Roman" w:cs="Times New Roman"/>
          <w:sz w:val="24"/>
          <w:szCs w:val="24"/>
        </w:rPr>
      </w:pPr>
      <w:r>
        <w:rPr>
          <w:rFonts w:ascii="Times New Roman" w:hAnsi="Times New Roman" w:cs="Times New Roman"/>
          <w:sz w:val="24"/>
          <w:szCs w:val="24"/>
        </w:rPr>
        <w:t>Of the 88 offences o</w:t>
      </w:r>
      <w:r w:rsidRPr="0090008C">
        <w:rPr>
          <w:rFonts w:ascii="Times New Roman" w:hAnsi="Times New Roman" w:cs="Times New Roman"/>
          <w:sz w:val="24"/>
          <w:szCs w:val="24"/>
        </w:rPr>
        <w:t>ver the whole period</w:t>
      </w:r>
      <w:r>
        <w:rPr>
          <w:rFonts w:ascii="Times New Roman" w:hAnsi="Times New Roman" w:cs="Times New Roman"/>
          <w:sz w:val="24"/>
          <w:szCs w:val="24"/>
        </w:rPr>
        <w:t xml:space="preserve"> with a reported time</w:t>
      </w:r>
      <w:r w:rsidRPr="0090008C">
        <w:rPr>
          <w:rFonts w:ascii="Times New Roman" w:hAnsi="Times New Roman" w:cs="Times New Roman"/>
          <w:sz w:val="24"/>
          <w:szCs w:val="24"/>
        </w:rPr>
        <w:t xml:space="preserve">, </w:t>
      </w:r>
      <w:r>
        <w:rPr>
          <w:rFonts w:ascii="Times New Roman" w:hAnsi="Times New Roman" w:cs="Times New Roman"/>
          <w:sz w:val="24"/>
          <w:szCs w:val="24"/>
        </w:rPr>
        <w:t xml:space="preserve">65 </w:t>
      </w:r>
      <w:r w:rsidRPr="0090008C">
        <w:rPr>
          <w:rFonts w:ascii="Times New Roman" w:hAnsi="Times New Roman" w:cs="Times New Roman"/>
          <w:sz w:val="24"/>
          <w:szCs w:val="24"/>
        </w:rPr>
        <w:t>offences</w:t>
      </w:r>
      <w:r>
        <w:rPr>
          <w:rFonts w:ascii="Times New Roman" w:hAnsi="Times New Roman" w:cs="Times New Roman"/>
          <w:sz w:val="24"/>
          <w:szCs w:val="24"/>
        </w:rPr>
        <w:t xml:space="preserve"> </w:t>
      </w:r>
      <w:r w:rsidRPr="0090008C">
        <w:rPr>
          <w:rFonts w:ascii="Times New Roman" w:hAnsi="Times New Roman" w:cs="Times New Roman"/>
          <w:sz w:val="24"/>
          <w:szCs w:val="24"/>
        </w:rPr>
        <w:t xml:space="preserve">took place </w:t>
      </w:r>
      <w:r>
        <w:rPr>
          <w:rFonts w:ascii="Times New Roman" w:hAnsi="Times New Roman" w:cs="Times New Roman"/>
          <w:sz w:val="24"/>
          <w:szCs w:val="24"/>
        </w:rPr>
        <w:t>after sunset or before sunrise (73.9%), as opposed to 23 happening during daylight hours (26.1%). T</w:t>
      </w:r>
      <w:r w:rsidRPr="0090008C">
        <w:rPr>
          <w:rFonts w:ascii="Times New Roman" w:hAnsi="Times New Roman" w:cs="Times New Roman"/>
          <w:sz w:val="24"/>
          <w:szCs w:val="24"/>
        </w:rPr>
        <w:t>he average</w:t>
      </w:r>
      <w:r>
        <w:rPr>
          <w:rFonts w:ascii="Times New Roman" w:hAnsi="Times New Roman" w:cs="Times New Roman"/>
          <w:sz w:val="24"/>
          <w:szCs w:val="24"/>
        </w:rPr>
        <w:t xml:space="preserve"> offence occurred </w:t>
      </w:r>
      <w:r w:rsidRPr="0090008C">
        <w:rPr>
          <w:rFonts w:ascii="Times New Roman" w:hAnsi="Times New Roman" w:cs="Times New Roman"/>
          <w:sz w:val="24"/>
          <w:szCs w:val="24"/>
        </w:rPr>
        <w:t xml:space="preserve">almost two hours </w:t>
      </w:r>
      <w:r>
        <w:rPr>
          <w:rFonts w:ascii="Times New Roman" w:hAnsi="Times New Roman" w:cs="Times New Roman"/>
          <w:sz w:val="24"/>
          <w:szCs w:val="24"/>
        </w:rPr>
        <w:t>out of daylight hours</w:t>
      </w:r>
      <w:r w:rsidRPr="0090008C">
        <w:rPr>
          <w:rFonts w:ascii="Times New Roman" w:hAnsi="Times New Roman" w:cs="Times New Roman"/>
          <w:sz w:val="24"/>
          <w:szCs w:val="24"/>
        </w:rPr>
        <w:t>, and when those that happened in ‘broad daylight’ are removed, that average rises to closer to three hours. The fact that cases tended to happen after dark corresponds with the attention given to artificial carriage lighting in news articles and in parliament.</w:t>
      </w:r>
    </w:p>
    <w:p w14:paraId="353B646A" w14:textId="77777777" w:rsidR="0080653E" w:rsidRPr="0090008C" w:rsidRDefault="0080653E" w:rsidP="0080653E">
      <w:pPr>
        <w:spacing w:after="0" w:line="360" w:lineRule="auto"/>
        <w:rPr>
          <w:rFonts w:ascii="Times New Roman" w:hAnsi="Times New Roman" w:cs="Times New Roman"/>
          <w:sz w:val="24"/>
          <w:szCs w:val="24"/>
          <w:u w:val="single"/>
        </w:rPr>
      </w:pPr>
      <w:r w:rsidRPr="0090008C">
        <w:rPr>
          <w:rFonts w:ascii="Times New Roman" w:hAnsi="Times New Roman" w:cs="Times New Roman"/>
          <w:sz w:val="24"/>
          <w:szCs w:val="24"/>
        </w:rPr>
        <w:t xml:space="preserve"> </w:t>
      </w:r>
    </w:p>
    <w:p w14:paraId="42880E66" w14:textId="77777777" w:rsidR="0080653E" w:rsidRDefault="0080653E" w:rsidP="0080653E">
      <w:pPr>
        <w:spacing w:after="0" w:line="360" w:lineRule="auto"/>
        <w:ind w:firstLine="720"/>
        <w:rPr>
          <w:rFonts w:ascii="Times New Roman" w:hAnsi="Times New Roman" w:cs="Times New Roman"/>
          <w:sz w:val="24"/>
          <w:szCs w:val="24"/>
        </w:rPr>
      </w:pPr>
      <w:r w:rsidRPr="0090008C">
        <w:rPr>
          <w:rFonts w:ascii="Times New Roman" w:hAnsi="Times New Roman" w:cs="Times New Roman"/>
          <w:sz w:val="24"/>
          <w:szCs w:val="24"/>
        </w:rPr>
        <w:t>The final characteristic</w:t>
      </w:r>
      <w:r>
        <w:rPr>
          <w:rFonts w:ascii="Times New Roman" w:hAnsi="Times New Roman" w:cs="Times New Roman"/>
          <w:sz w:val="24"/>
          <w:szCs w:val="24"/>
        </w:rPr>
        <w:t xml:space="preserve"> likely to have affected reporting on cases throughout the period was the </w:t>
      </w:r>
      <w:r w:rsidRPr="0090008C">
        <w:rPr>
          <w:rFonts w:ascii="Times New Roman" w:hAnsi="Times New Roman" w:cs="Times New Roman"/>
          <w:sz w:val="24"/>
          <w:szCs w:val="24"/>
        </w:rPr>
        <w:t xml:space="preserve">verdict delivered. </w:t>
      </w:r>
      <w:r>
        <w:rPr>
          <w:rFonts w:ascii="Times New Roman" w:hAnsi="Times New Roman" w:cs="Times New Roman"/>
          <w:sz w:val="24"/>
          <w:szCs w:val="24"/>
        </w:rPr>
        <w:t>Table 3.6 shows that t</w:t>
      </w:r>
      <w:r w:rsidRPr="0090008C">
        <w:rPr>
          <w:rFonts w:ascii="Times New Roman" w:hAnsi="Times New Roman" w:cs="Times New Roman"/>
          <w:sz w:val="24"/>
          <w:szCs w:val="24"/>
        </w:rPr>
        <w:t xml:space="preserve">he proportion of </w:t>
      </w:r>
      <w:r>
        <w:rPr>
          <w:rFonts w:ascii="Times New Roman" w:hAnsi="Times New Roman" w:cs="Times New Roman"/>
          <w:sz w:val="24"/>
          <w:szCs w:val="24"/>
        </w:rPr>
        <w:t xml:space="preserve">railway-related </w:t>
      </w:r>
      <w:r w:rsidRPr="0090008C">
        <w:rPr>
          <w:rFonts w:ascii="Times New Roman" w:hAnsi="Times New Roman" w:cs="Times New Roman"/>
          <w:sz w:val="24"/>
          <w:szCs w:val="24"/>
        </w:rPr>
        <w:t xml:space="preserve">offences that resulted in a guilty verdict </w:t>
      </w:r>
      <w:r>
        <w:rPr>
          <w:rFonts w:ascii="Times New Roman" w:hAnsi="Times New Roman" w:cs="Times New Roman"/>
          <w:sz w:val="24"/>
          <w:szCs w:val="24"/>
        </w:rPr>
        <w:t xml:space="preserve">was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that for indecent assault cases tried at the Old Bailey over the period:</w:t>
      </w:r>
    </w:p>
    <w:p w14:paraId="789D3B5D" w14:textId="77777777" w:rsidR="0080653E" w:rsidRPr="0090008C" w:rsidRDefault="0080653E" w:rsidP="0080653E">
      <w:pPr>
        <w:spacing w:after="0" w:line="360" w:lineRule="auto"/>
        <w:ind w:firstLine="720"/>
        <w:rPr>
          <w:rFonts w:ascii="Times New Roman" w:hAnsi="Times New Roman" w:cs="Times New Roman"/>
          <w:sz w:val="24"/>
          <w:szCs w:val="24"/>
        </w:rPr>
      </w:pPr>
    </w:p>
    <w:tbl>
      <w:tblPr>
        <w:tblStyle w:val="TableGrid"/>
        <w:tblW w:w="9918" w:type="dxa"/>
        <w:tblLook w:val="04A0" w:firstRow="1" w:lastRow="0" w:firstColumn="1" w:lastColumn="0" w:noHBand="0" w:noVBand="1"/>
      </w:tblPr>
      <w:tblGrid>
        <w:gridCol w:w="1657"/>
        <w:gridCol w:w="2048"/>
        <w:gridCol w:w="2244"/>
        <w:gridCol w:w="1701"/>
        <w:gridCol w:w="2268"/>
      </w:tblGrid>
      <w:tr w:rsidR="0080653E" w14:paraId="20AE4314" w14:textId="77777777" w:rsidTr="00EF2DC0">
        <w:trPr>
          <w:trHeight w:val="336"/>
        </w:trPr>
        <w:tc>
          <w:tcPr>
            <w:tcW w:w="1657" w:type="dxa"/>
          </w:tcPr>
          <w:p w14:paraId="42FB5698" w14:textId="77777777" w:rsidR="0080653E" w:rsidRPr="00216B92" w:rsidRDefault="0080653E" w:rsidP="00EF2DC0">
            <w:pPr>
              <w:spacing w:line="360" w:lineRule="auto"/>
              <w:jc w:val="center"/>
              <w:rPr>
                <w:rStyle w:val="FootnoteReference"/>
                <w:rFonts w:ascii="Times New Roman" w:hAnsi="Times New Roman" w:cs="Times New Roman"/>
                <w:sz w:val="24"/>
                <w:szCs w:val="24"/>
              </w:rPr>
            </w:pPr>
          </w:p>
        </w:tc>
        <w:tc>
          <w:tcPr>
            <w:tcW w:w="2048" w:type="dxa"/>
          </w:tcPr>
          <w:p w14:paraId="3F35F024" w14:textId="77777777" w:rsidR="0080653E" w:rsidRPr="00846A05" w:rsidRDefault="0080653E" w:rsidP="00EF2DC0">
            <w:pPr>
              <w:jc w:val="center"/>
              <w:rPr>
                <w:rStyle w:val="FootnoteReference"/>
                <w:rFonts w:ascii="Times New Roman" w:hAnsi="Times New Roman" w:cs="Times New Roman"/>
                <w:b/>
                <w:bCs/>
                <w:sz w:val="24"/>
                <w:szCs w:val="24"/>
              </w:rPr>
            </w:pPr>
            <w:r w:rsidRPr="00846A05">
              <w:rPr>
                <w:rFonts w:ascii="Times New Roman" w:hAnsi="Times New Roman" w:cs="Times New Roman"/>
                <w:b/>
                <w:bCs/>
                <w:sz w:val="24"/>
                <w:szCs w:val="24"/>
              </w:rPr>
              <w:t>Old Bailey Cases</w:t>
            </w:r>
          </w:p>
        </w:tc>
        <w:tc>
          <w:tcPr>
            <w:tcW w:w="2244" w:type="dxa"/>
          </w:tcPr>
          <w:p w14:paraId="134A76A3" w14:textId="77777777" w:rsidR="0080653E" w:rsidRPr="00846A05" w:rsidRDefault="0080653E" w:rsidP="00EF2DC0">
            <w:pPr>
              <w:spacing w:line="360" w:lineRule="auto"/>
              <w:jc w:val="center"/>
              <w:rPr>
                <w:rFonts w:ascii="Times New Roman" w:hAnsi="Times New Roman" w:cs="Times New Roman"/>
                <w:b/>
                <w:bCs/>
                <w:sz w:val="24"/>
                <w:szCs w:val="24"/>
              </w:rPr>
            </w:pPr>
            <w:r w:rsidRPr="00846A05">
              <w:rPr>
                <w:rFonts w:ascii="Times New Roman" w:hAnsi="Times New Roman" w:cs="Times New Roman"/>
                <w:b/>
                <w:bCs/>
                <w:sz w:val="24"/>
                <w:szCs w:val="24"/>
              </w:rPr>
              <w:t>Percentage of total</w:t>
            </w:r>
          </w:p>
        </w:tc>
        <w:tc>
          <w:tcPr>
            <w:tcW w:w="1701" w:type="dxa"/>
          </w:tcPr>
          <w:p w14:paraId="2AB611B9" w14:textId="77777777" w:rsidR="0080653E" w:rsidRPr="00846A05" w:rsidRDefault="0080653E" w:rsidP="00EF2DC0">
            <w:pPr>
              <w:spacing w:line="360" w:lineRule="auto"/>
              <w:jc w:val="center"/>
              <w:rPr>
                <w:rFonts w:ascii="Times New Roman" w:hAnsi="Times New Roman" w:cs="Times New Roman"/>
                <w:b/>
                <w:bCs/>
                <w:sz w:val="24"/>
                <w:szCs w:val="24"/>
              </w:rPr>
            </w:pPr>
            <w:r w:rsidRPr="00846A05">
              <w:rPr>
                <w:rFonts w:ascii="Times New Roman" w:hAnsi="Times New Roman" w:cs="Times New Roman"/>
                <w:b/>
                <w:bCs/>
                <w:sz w:val="24"/>
                <w:szCs w:val="24"/>
              </w:rPr>
              <w:t>Railway cases</w:t>
            </w:r>
          </w:p>
        </w:tc>
        <w:tc>
          <w:tcPr>
            <w:tcW w:w="2268" w:type="dxa"/>
          </w:tcPr>
          <w:p w14:paraId="25D2BD20" w14:textId="77777777" w:rsidR="0080653E" w:rsidRPr="00846A05" w:rsidRDefault="0080653E" w:rsidP="00EF2DC0">
            <w:pPr>
              <w:spacing w:line="360" w:lineRule="auto"/>
              <w:jc w:val="center"/>
              <w:rPr>
                <w:rFonts w:ascii="Times New Roman" w:hAnsi="Times New Roman" w:cs="Times New Roman"/>
                <w:b/>
                <w:bCs/>
                <w:sz w:val="24"/>
                <w:szCs w:val="24"/>
              </w:rPr>
            </w:pPr>
            <w:r w:rsidRPr="00846A05">
              <w:rPr>
                <w:rFonts w:ascii="Times New Roman" w:hAnsi="Times New Roman" w:cs="Times New Roman"/>
                <w:b/>
                <w:bCs/>
                <w:sz w:val="24"/>
                <w:szCs w:val="24"/>
              </w:rPr>
              <w:t>Percentage of total</w:t>
            </w:r>
          </w:p>
        </w:tc>
      </w:tr>
      <w:tr w:rsidR="0080653E" w:rsidRPr="00216B92" w14:paraId="001D2A44" w14:textId="77777777" w:rsidTr="00EF2DC0">
        <w:tc>
          <w:tcPr>
            <w:tcW w:w="1657" w:type="dxa"/>
          </w:tcPr>
          <w:p w14:paraId="5850108F" w14:textId="77777777" w:rsidR="0080653E" w:rsidRPr="00F16BE4" w:rsidRDefault="0080653E" w:rsidP="00EF2DC0">
            <w:pPr>
              <w:spacing w:line="360" w:lineRule="auto"/>
              <w:jc w:val="center"/>
              <w:rPr>
                <w:rStyle w:val="FootnoteReference"/>
                <w:rFonts w:ascii="Times New Roman" w:hAnsi="Times New Roman" w:cs="Times New Roman"/>
                <w:b/>
                <w:bCs/>
                <w:sz w:val="24"/>
                <w:szCs w:val="24"/>
              </w:rPr>
            </w:pPr>
            <w:r w:rsidRPr="00F16BE4">
              <w:rPr>
                <w:rFonts w:ascii="Times New Roman" w:hAnsi="Times New Roman" w:cs="Times New Roman"/>
                <w:b/>
                <w:bCs/>
                <w:sz w:val="24"/>
                <w:szCs w:val="24"/>
              </w:rPr>
              <w:t>Total</w:t>
            </w:r>
          </w:p>
        </w:tc>
        <w:tc>
          <w:tcPr>
            <w:tcW w:w="2048" w:type="dxa"/>
          </w:tcPr>
          <w:p w14:paraId="129823EE" w14:textId="77777777" w:rsidR="0080653E" w:rsidRPr="00270F80" w:rsidRDefault="0080653E" w:rsidP="00EF2DC0">
            <w:pPr>
              <w:spacing w:line="360" w:lineRule="auto"/>
              <w:jc w:val="center"/>
              <w:rPr>
                <w:rStyle w:val="FootnoteReference"/>
                <w:rFonts w:ascii="Times New Roman" w:hAnsi="Times New Roman" w:cs="Times New Roman"/>
                <w:sz w:val="24"/>
                <w:szCs w:val="24"/>
                <w:vertAlign w:val="baseline"/>
              </w:rPr>
            </w:pPr>
            <w:r w:rsidRPr="00270F80">
              <w:rPr>
                <w:rStyle w:val="FootnoteReference"/>
                <w:rFonts w:ascii="Times New Roman" w:hAnsi="Times New Roman" w:cs="Times New Roman"/>
                <w:sz w:val="24"/>
                <w:szCs w:val="24"/>
                <w:vertAlign w:val="baseline"/>
              </w:rPr>
              <w:t>429</w:t>
            </w:r>
          </w:p>
        </w:tc>
        <w:tc>
          <w:tcPr>
            <w:tcW w:w="2244" w:type="dxa"/>
          </w:tcPr>
          <w:p w14:paraId="71A71D1A" w14:textId="77777777" w:rsidR="0080653E" w:rsidRPr="00216B92" w:rsidRDefault="0080653E" w:rsidP="00EF2DC0">
            <w:pPr>
              <w:spacing w:line="360" w:lineRule="auto"/>
              <w:jc w:val="center"/>
              <w:rPr>
                <w:rStyle w:val="FootnoteReference"/>
                <w:rFonts w:ascii="Times New Roman" w:hAnsi="Times New Roman" w:cs="Times New Roman"/>
                <w:sz w:val="24"/>
                <w:szCs w:val="24"/>
              </w:rPr>
            </w:pPr>
            <w:r w:rsidRPr="00216B92">
              <w:rPr>
                <w:rFonts w:ascii="Times New Roman" w:hAnsi="Times New Roman" w:cs="Times New Roman"/>
                <w:sz w:val="24"/>
                <w:szCs w:val="24"/>
              </w:rPr>
              <w:t>100%</w:t>
            </w:r>
          </w:p>
        </w:tc>
        <w:tc>
          <w:tcPr>
            <w:tcW w:w="1701" w:type="dxa"/>
          </w:tcPr>
          <w:p w14:paraId="33145EC4" w14:textId="77777777" w:rsidR="0080653E" w:rsidRPr="00216B92" w:rsidRDefault="0080653E" w:rsidP="00EF2DC0">
            <w:pPr>
              <w:spacing w:line="360" w:lineRule="auto"/>
              <w:jc w:val="center"/>
              <w:rPr>
                <w:rFonts w:ascii="Times New Roman" w:hAnsi="Times New Roman" w:cs="Times New Roman"/>
                <w:sz w:val="24"/>
                <w:szCs w:val="24"/>
              </w:rPr>
            </w:pPr>
            <w:r>
              <w:rPr>
                <w:rFonts w:ascii="Times New Roman" w:hAnsi="Times New Roman" w:cs="Times New Roman"/>
                <w:sz w:val="24"/>
                <w:szCs w:val="24"/>
              </w:rPr>
              <w:t>154</w:t>
            </w:r>
          </w:p>
        </w:tc>
        <w:tc>
          <w:tcPr>
            <w:tcW w:w="2268" w:type="dxa"/>
          </w:tcPr>
          <w:p w14:paraId="2F844378" w14:textId="77777777" w:rsidR="0080653E" w:rsidRPr="00216B92" w:rsidRDefault="0080653E" w:rsidP="00EF2DC0">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80653E" w:rsidRPr="00216B92" w14:paraId="7453F189" w14:textId="77777777" w:rsidTr="00EF2DC0">
        <w:tc>
          <w:tcPr>
            <w:tcW w:w="1657" w:type="dxa"/>
          </w:tcPr>
          <w:p w14:paraId="79EB13BE" w14:textId="77777777" w:rsidR="0080653E" w:rsidRPr="00F16BE4" w:rsidRDefault="0080653E" w:rsidP="00EF2DC0">
            <w:pPr>
              <w:spacing w:line="360" w:lineRule="auto"/>
              <w:jc w:val="center"/>
              <w:rPr>
                <w:rStyle w:val="FootnoteReference"/>
                <w:rFonts w:ascii="Times New Roman" w:hAnsi="Times New Roman" w:cs="Times New Roman"/>
                <w:b/>
                <w:bCs/>
                <w:sz w:val="24"/>
                <w:szCs w:val="24"/>
              </w:rPr>
            </w:pPr>
            <w:r w:rsidRPr="00F16BE4">
              <w:rPr>
                <w:rFonts w:ascii="Times New Roman" w:hAnsi="Times New Roman" w:cs="Times New Roman"/>
                <w:b/>
                <w:bCs/>
                <w:sz w:val="24"/>
                <w:szCs w:val="24"/>
              </w:rPr>
              <w:t>Guilty</w:t>
            </w:r>
          </w:p>
        </w:tc>
        <w:tc>
          <w:tcPr>
            <w:tcW w:w="2048" w:type="dxa"/>
          </w:tcPr>
          <w:p w14:paraId="4A616433" w14:textId="77777777" w:rsidR="0080653E" w:rsidRPr="00216B92" w:rsidRDefault="0080653E" w:rsidP="00EF2DC0">
            <w:pPr>
              <w:spacing w:line="360" w:lineRule="auto"/>
              <w:jc w:val="center"/>
              <w:rPr>
                <w:rStyle w:val="FootnoteReference"/>
                <w:rFonts w:ascii="Times New Roman" w:hAnsi="Times New Roman" w:cs="Times New Roman"/>
                <w:sz w:val="24"/>
                <w:szCs w:val="24"/>
              </w:rPr>
            </w:pPr>
            <w:r w:rsidRPr="00216B92">
              <w:rPr>
                <w:rFonts w:ascii="Times New Roman" w:hAnsi="Times New Roman" w:cs="Times New Roman"/>
                <w:sz w:val="24"/>
                <w:szCs w:val="24"/>
              </w:rPr>
              <w:t>251</w:t>
            </w:r>
          </w:p>
        </w:tc>
        <w:tc>
          <w:tcPr>
            <w:tcW w:w="2244" w:type="dxa"/>
          </w:tcPr>
          <w:p w14:paraId="154DCA47" w14:textId="77777777" w:rsidR="0080653E" w:rsidRPr="00216B92" w:rsidRDefault="0080653E" w:rsidP="00EF2DC0">
            <w:pPr>
              <w:spacing w:line="360" w:lineRule="auto"/>
              <w:jc w:val="center"/>
              <w:rPr>
                <w:rStyle w:val="FootnoteReference"/>
                <w:rFonts w:ascii="Times New Roman" w:hAnsi="Times New Roman" w:cs="Times New Roman"/>
                <w:sz w:val="24"/>
                <w:szCs w:val="24"/>
              </w:rPr>
            </w:pPr>
            <w:r w:rsidRPr="00216B92">
              <w:rPr>
                <w:rFonts w:ascii="Times New Roman" w:hAnsi="Times New Roman" w:cs="Times New Roman"/>
                <w:sz w:val="24"/>
                <w:szCs w:val="24"/>
              </w:rPr>
              <w:t>58.51%</w:t>
            </w:r>
          </w:p>
        </w:tc>
        <w:tc>
          <w:tcPr>
            <w:tcW w:w="1701" w:type="dxa"/>
          </w:tcPr>
          <w:p w14:paraId="6455BFC9" w14:textId="77777777" w:rsidR="0080653E" w:rsidRPr="00216B92" w:rsidRDefault="0080653E" w:rsidP="00EF2DC0">
            <w:pPr>
              <w:spacing w:line="36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2268" w:type="dxa"/>
          </w:tcPr>
          <w:p w14:paraId="48AB727D" w14:textId="77777777" w:rsidR="0080653E" w:rsidRPr="00216B92" w:rsidRDefault="0080653E" w:rsidP="00EF2DC0">
            <w:pPr>
              <w:spacing w:line="360" w:lineRule="auto"/>
              <w:jc w:val="center"/>
              <w:rPr>
                <w:rFonts w:ascii="Times New Roman" w:hAnsi="Times New Roman" w:cs="Times New Roman"/>
                <w:sz w:val="24"/>
                <w:szCs w:val="24"/>
              </w:rPr>
            </w:pPr>
            <w:r>
              <w:rPr>
                <w:rFonts w:ascii="Times New Roman" w:hAnsi="Times New Roman" w:cs="Times New Roman"/>
                <w:sz w:val="24"/>
                <w:szCs w:val="24"/>
              </w:rPr>
              <w:t>61.68%</w:t>
            </w:r>
          </w:p>
        </w:tc>
      </w:tr>
      <w:tr w:rsidR="0080653E" w:rsidRPr="00216B92" w14:paraId="6E767099" w14:textId="77777777" w:rsidTr="00EF2DC0">
        <w:tc>
          <w:tcPr>
            <w:tcW w:w="1657" w:type="dxa"/>
          </w:tcPr>
          <w:p w14:paraId="53660396" w14:textId="77777777" w:rsidR="0080653E" w:rsidRPr="00FB32E0" w:rsidRDefault="0080653E" w:rsidP="00EF2DC0">
            <w:pPr>
              <w:spacing w:line="360" w:lineRule="auto"/>
              <w:jc w:val="center"/>
              <w:rPr>
                <w:rStyle w:val="FootnoteReference"/>
                <w:rFonts w:ascii="Times New Roman" w:hAnsi="Times New Roman" w:cs="Times New Roman"/>
                <w:b/>
                <w:bCs/>
                <w:sz w:val="24"/>
                <w:szCs w:val="24"/>
                <w:vertAlign w:val="baseline"/>
              </w:rPr>
            </w:pPr>
            <w:r w:rsidRPr="00FB32E0">
              <w:rPr>
                <w:rStyle w:val="FootnoteReference"/>
                <w:rFonts w:ascii="Times New Roman" w:hAnsi="Times New Roman" w:cs="Times New Roman"/>
                <w:b/>
                <w:bCs/>
                <w:sz w:val="24"/>
                <w:szCs w:val="24"/>
                <w:vertAlign w:val="baseline"/>
              </w:rPr>
              <w:t>Not Guilty</w:t>
            </w:r>
          </w:p>
        </w:tc>
        <w:tc>
          <w:tcPr>
            <w:tcW w:w="2048" w:type="dxa"/>
          </w:tcPr>
          <w:p w14:paraId="0BA48436" w14:textId="77777777" w:rsidR="0080653E" w:rsidRPr="00216B92" w:rsidRDefault="0080653E" w:rsidP="00EF2DC0">
            <w:pPr>
              <w:spacing w:line="360" w:lineRule="auto"/>
              <w:jc w:val="center"/>
              <w:rPr>
                <w:rStyle w:val="FootnoteReference"/>
                <w:rFonts w:ascii="Times New Roman" w:hAnsi="Times New Roman" w:cs="Times New Roman"/>
                <w:sz w:val="24"/>
                <w:szCs w:val="24"/>
              </w:rPr>
            </w:pPr>
            <w:r w:rsidRPr="00216B92">
              <w:rPr>
                <w:rFonts w:ascii="Times New Roman" w:hAnsi="Times New Roman" w:cs="Times New Roman"/>
                <w:sz w:val="24"/>
                <w:szCs w:val="24"/>
              </w:rPr>
              <w:t>175</w:t>
            </w:r>
          </w:p>
        </w:tc>
        <w:tc>
          <w:tcPr>
            <w:tcW w:w="2244" w:type="dxa"/>
          </w:tcPr>
          <w:p w14:paraId="4170C29D" w14:textId="77777777" w:rsidR="0080653E" w:rsidRPr="00216B92" w:rsidRDefault="0080653E" w:rsidP="00EF2DC0">
            <w:pPr>
              <w:spacing w:line="360" w:lineRule="auto"/>
              <w:jc w:val="center"/>
              <w:rPr>
                <w:rStyle w:val="FootnoteReference"/>
                <w:rFonts w:ascii="Times New Roman" w:hAnsi="Times New Roman" w:cs="Times New Roman"/>
                <w:sz w:val="24"/>
                <w:szCs w:val="24"/>
              </w:rPr>
            </w:pPr>
            <w:r w:rsidRPr="00216B92">
              <w:rPr>
                <w:rFonts w:ascii="Times New Roman" w:hAnsi="Times New Roman" w:cs="Times New Roman"/>
                <w:sz w:val="24"/>
                <w:szCs w:val="24"/>
              </w:rPr>
              <w:t>40.79</w:t>
            </w:r>
            <w:r>
              <w:rPr>
                <w:rFonts w:ascii="Times New Roman" w:hAnsi="Times New Roman" w:cs="Times New Roman"/>
                <w:sz w:val="24"/>
                <w:szCs w:val="24"/>
              </w:rPr>
              <w:t>%</w:t>
            </w:r>
          </w:p>
        </w:tc>
        <w:tc>
          <w:tcPr>
            <w:tcW w:w="1701" w:type="dxa"/>
          </w:tcPr>
          <w:p w14:paraId="1DE6E751" w14:textId="77777777" w:rsidR="0080653E" w:rsidRPr="00216B92" w:rsidRDefault="0080653E" w:rsidP="00EF2DC0">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tcPr>
          <w:p w14:paraId="3E44BF94" w14:textId="77777777" w:rsidR="0080653E" w:rsidRPr="00216B92" w:rsidRDefault="0080653E" w:rsidP="00EF2DC0">
            <w:pPr>
              <w:spacing w:line="360" w:lineRule="auto"/>
              <w:jc w:val="center"/>
              <w:rPr>
                <w:rFonts w:ascii="Times New Roman" w:hAnsi="Times New Roman" w:cs="Times New Roman"/>
                <w:sz w:val="24"/>
                <w:szCs w:val="24"/>
              </w:rPr>
            </w:pPr>
            <w:r>
              <w:rPr>
                <w:rFonts w:ascii="Times New Roman" w:hAnsi="Times New Roman" w:cs="Times New Roman"/>
                <w:sz w:val="24"/>
                <w:szCs w:val="24"/>
              </w:rPr>
              <w:t>22.72%</w:t>
            </w:r>
          </w:p>
        </w:tc>
      </w:tr>
      <w:tr w:rsidR="0080653E" w:rsidRPr="00216B92" w14:paraId="16461C7B" w14:textId="77777777" w:rsidTr="00EF2DC0">
        <w:tc>
          <w:tcPr>
            <w:tcW w:w="1657" w:type="dxa"/>
          </w:tcPr>
          <w:p w14:paraId="50CA83A2" w14:textId="77777777" w:rsidR="0080653E" w:rsidRPr="00F16BE4" w:rsidRDefault="0080653E" w:rsidP="00EF2DC0">
            <w:pPr>
              <w:spacing w:line="360" w:lineRule="auto"/>
              <w:jc w:val="center"/>
              <w:rPr>
                <w:rStyle w:val="FootnoteReference"/>
                <w:rFonts w:ascii="Times New Roman" w:hAnsi="Times New Roman" w:cs="Times New Roman"/>
                <w:b/>
                <w:bCs/>
                <w:sz w:val="24"/>
                <w:szCs w:val="24"/>
              </w:rPr>
            </w:pPr>
            <w:r w:rsidRPr="00F16BE4">
              <w:rPr>
                <w:rFonts w:ascii="Times New Roman" w:hAnsi="Times New Roman" w:cs="Times New Roman"/>
                <w:b/>
                <w:bCs/>
                <w:sz w:val="24"/>
                <w:szCs w:val="24"/>
              </w:rPr>
              <w:t>Miscellaneous</w:t>
            </w:r>
          </w:p>
        </w:tc>
        <w:tc>
          <w:tcPr>
            <w:tcW w:w="2048" w:type="dxa"/>
          </w:tcPr>
          <w:p w14:paraId="0428C6FB" w14:textId="77777777" w:rsidR="0080653E" w:rsidRPr="00216B92" w:rsidRDefault="0080653E" w:rsidP="00EF2DC0">
            <w:pPr>
              <w:spacing w:line="360" w:lineRule="auto"/>
              <w:jc w:val="center"/>
              <w:rPr>
                <w:rStyle w:val="FootnoteReference"/>
                <w:rFonts w:ascii="Times New Roman" w:hAnsi="Times New Roman" w:cs="Times New Roman"/>
                <w:sz w:val="24"/>
                <w:szCs w:val="24"/>
              </w:rPr>
            </w:pPr>
            <w:r w:rsidRPr="00216B92">
              <w:rPr>
                <w:rFonts w:ascii="Times New Roman" w:hAnsi="Times New Roman" w:cs="Times New Roman"/>
                <w:sz w:val="24"/>
                <w:szCs w:val="24"/>
              </w:rPr>
              <w:t>3</w:t>
            </w:r>
          </w:p>
        </w:tc>
        <w:tc>
          <w:tcPr>
            <w:tcW w:w="2244" w:type="dxa"/>
          </w:tcPr>
          <w:p w14:paraId="2B663897" w14:textId="77777777" w:rsidR="0080653E" w:rsidRPr="00216B92" w:rsidRDefault="0080653E" w:rsidP="00EF2DC0">
            <w:pPr>
              <w:spacing w:line="360" w:lineRule="auto"/>
              <w:jc w:val="center"/>
              <w:rPr>
                <w:rStyle w:val="FootnoteReference"/>
                <w:rFonts w:ascii="Times New Roman" w:hAnsi="Times New Roman" w:cs="Times New Roman"/>
                <w:sz w:val="24"/>
                <w:szCs w:val="24"/>
              </w:rPr>
            </w:pPr>
            <w:r w:rsidRPr="00216B92">
              <w:rPr>
                <w:rFonts w:ascii="Times New Roman" w:hAnsi="Times New Roman" w:cs="Times New Roman"/>
                <w:sz w:val="24"/>
                <w:szCs w:val="24"/>
              </w:rPr>
              <w:t>0.7%</w:t>
            </w:r>
          </w:p>
        </w:tc>
        <w:tc>
          <w:tcPr>
            <w:tcW w:w="1701" w:type="dxa"/>
          </w:tcPr>
          <w:p w14:paraId="0B95D58C" w14:textId="77777777" w:rsidR="0080653E" w:rsidRPr="00216B92" w:rsidRDefault="0080653E" w:rsidP="00EF2DC0">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tcPr>
          <w:p w14:paraId="0E2E036D" w14:textId="77777777" w:rsidR="0080653E" w:rsidRPr="00216B92" w:rsidRDefault="0080653E" w:rsidP="00EF2DC0">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80653E" w:rsidRPr="00216B92" w14:paraId="0CB692B1" w14:textId="77777777" w:rsidTr="00EF2DC0">
        <w:tc>
          <w:tcPr>
            <w:tcW w:w="1657" w:type="dxa"/>
          </w:tcPr>
          <w:p w14:paraId="1ABF50C9" w14:textId="77777777" w:rsidR="0080653E" w:rsidRPr="00F16BE4" w:rsidRDefault="0080653E" w:rsidP="00EF2DC0">
            <w:pPr>
              <w:spacing w:line="360" w:lineRule="auto"/>
              <w:jc w:val="center"/>
              <w:rPr>
                <w:rFonts w:ascii="Times New Roman" w:hAnsi="Times New Roman" w:cs="Times New Roman"/>
                <w:b/>
                <w:bCs/>
                <w:sz w:val="24"/>
                <w:szCs w:val="24"/>
              </w:rPr>
            </w:pPr>
            <w:r w:rsidRPr="00F16BE4">
              <w:rPr>
                <w:rFonts w:ascii="Times New Roman" w:hAnsi="Times New Roman" w:cs="Times New Roman"/>
                <w:b/>
                <w:bCs/>
                <w:sz w:val="24"/>
                <w:szCs w:val="24"/>
              </w:rPr>
              <w:t>Unknown</w:t>
            </w:r>
          </w:p>
        </w:tc>
        <w:tc>
          <w:tcPr>
            <w:tcW w:w="2048" w:type="dxa"/>
          </w:tcPr>
          <w:p w14:paraId="388AE80A" w14:textId="77777777" w:rsidR="0080653E" w:rsidRPr="00216B92" w:rsidRDefault="0080653E" w:rsidP="00EF2DC0">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44" w:type="dxa"/>
          </w:tcPr>
          <w:p w14:paraId="43F4AA3D" w14:textId="77777777" w:rsidR="0080653E" w:rsidRPr="00216B92" w:rsidRDefault="0080653E" w:rsidP="00EF2DC0">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tcPr>
          <w:p w14:paraId="1C33C180" w14:textId="77777777" w:rsidR="0080653E" w:rsidRPr="00216B92" w:rsidRDefault="0080653E" w:rsidP="00EF2DC0">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268" w:type="dxa"/>
          </w:tcPr>
          <w:p w14:paraId="08930F17" w14:textId="77777777" w:rsidR="0080653E" w:rsidRPr="00216B92" w:rsidRDefault="0080653E" w:rsidP="00EF2DC0">
            <w:pPr>
              <w:spacing w:line="360" w:lineRule="auto"/>
              <w:jc w:val="center"/>
              <w:rPr>
                <w:rFonts w:ascii="Times New Roman" w:hAnsi="Times New Roman" w:cs="Times New Roman"/>
                <w:sz w:val="24"/>
                <w:szCs w:val="24"/>
              </w:rPr>
            </w:pPr>
            <w:r>
              <w:rPr>
                <w:rFonts w:ascii="Times New Roman" w:hAnsi="Times New Roman" w:cs="Times New Roman"/>
                <w:sz w:val="24"/>
                <w:szCs w:val="24"/>
              </w:rPr>
              <w:t>12.33%</w:t>
            </w:r>
          </w:p>
        </w:tc>
      </w:tr>
    </w:tbl>
    <w:p w14:paraId="53263FA8" w14:textId="77777777" w:rsidR="0080653E" w:rsidRDefault="0080653E" w:rsidP="0080653E">
      <w:pPr>
        <w:spacing w:after="0" w:line="360" w:lineRule="auto"/>
        <w:rPr>
          <w:rFonts w:ascii="Times New Roman" w:hAnsi="Times New Roman" w:cs="Times New Roman"/>
          <w:sz w:val="20"/>
          <w:szCs w:val="20"/>
        </w:rPr>
      </w:pPr>
    </w:p>
    <w:p w14:paraId="7D64E213" w14:textId="77777777" w:rsidR="0080653E" w:rsidRDefault="0080653E" w:rsidP="0080653E">
      <w:pPr>
        <w:spacing w:after="0" w:line="360" w:lineRule="auto"/>
        <w:rPr>
          <w:rFonts w:ascii="Times New Roman" w:hAnsi="Times New Roman" w:cs="Times New Roman"/>
          <w:sz w:val="20"/>
          <w:szCs w:val="20"/>
        </w:rPr>
      </w:pPr>
      <w:r>
        <w:rPr>
          <w:rFonts w:ascii="Times New Roman" w:hAnsi="Times New Roman" w:cs="Times New Roman"/>
          <w:sz w:val="20"/>
          <w:szCs w:val="20"/>
        </w:rPr>
        <w:t>Table</w:t>
      </w:r>
      <w:r w:rsidRPr="000778AC">
        <w:rPr>
          <w:rFonts w:ascii="Times New Roman" w:hAnsi="Times New Roman" w:cs="Times New Roman"/>
          <w:sz w:val="20"/>
          <w:szCs w:val="20"/>
        </w:rPr>
        <w:t xml:space="preserve"> 3.6: Breakdown of verdicts of indecent assault cases tried at the Old Bailey, 1838-1900</w:t>
      </w:r>
      <w:r>
        <w:rPr>
          <w:rFonts w:ascii="Times New Roman" w:hAnsi="Times New Roman" w:cs="Times New Roman"/>
          <w:sz w:val="20"/>
          <w:szCs w:val="20"/>
        </w:rPr>
        <w:t>, compared with railway cases in the same period</w:t>
      </w:r>
      <w:r w:rsidRPr="000778AC">
        <w:rPr>
          <w:rFonts w:ascii="Times New Roman" w:hAnsi="Times New Roman" w:cs="Times New Roman"/>
          <w:sz w:val="20"/>
          <w:szCs w:val="20"/>
        </w:rPr>
        <w:t>.</w:t>
      </w:r>
      <w:r w:rsidRPr="000778AC">
        <w:rPr>
          <w:rStyle w:val="FootnoteReference"/>
          <w:rFonts w:ascii="Times New Roman" w:hAnsi="Times New Roman" w:cs="Times New Roman"/>
        </w:rPr>
        <w:t xml:space="preserve"> </w:t>
      </w:r>
      <w:r w:rsidRPr="0090008C">
        <w:rPr>
          <w:rStyle w:val="FootnoteReference"/>
          <w:rFonts w:ascii="Times New Roman" w:hAnsi="Times New Roman" w:cs="Times New Roman"/>
        </w:rPr>
        <w:footnoteReference w:id="422"/>
      </w:r>
    </w:p>
    <w:p w14:paraId="2241EF23" w14:textId="77777777" w:rsidR="0080653E" w:rsidRDefault="0080653E" w:rsidP="0080653E">
      <w:pPr>
        <w:spacing w:after="0" w:line="360" w:lineRule="auto"/>
        <w:rPr>
          <w:rFonts w:ascii="Times New Roman" w:hAnsi="Times New Roman" w:cs="Times New Roman"/>
          <w:sz w:val="24"/>
          <w:szCs w:val="24"/>
        </w:rPr>
      </w:pPr>
    </w:p>
    <w:p w14:paraId="567FCB7C" w14:textId="77777777" w:rsidR="0080653E" w:rsidRDefault="0080653E" w:rsidP="0080653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While the proportion of not guilty verdicts is significantly lower for railway-related cases, the similar proportion of guilty verdicts suggests that many of the cases with unknown outcomes are likely to have been predominantly not guilty verdicts, particularly given that cases resulting in guilty verdicts were both more likely to be reported and resulted in more articles. When these breakdowns of verdicts are approached longitudinally for railway-related cases </w:t>
      </w:r>
      <w:r>
        <w:rPr>
          <w:rFonts w:ascii="Times New Roman" w:hAnsi="Times New Roman" w:cs="Times New Roman"/>
          <w:sz w:val="24"/>
          <w:szCs w:val="24"/>
        </w:rPr>
        <w:lastRenderedPageBreak/>
        <w:t>over five-year intervals, definite trends begin to appear, showing that guilty verdicts were linked to higher levels of reporting. Fig. 3.7 shows the changing rates of guilty and not guilty verdicts over time, while Fig. 3.8 shows the proportion of articles in each period associated with a particular type of verdict:</w:t>
      </w:r>
    </w:p>
    <w:p w14:paraId="7FAE2F9B" w14:textId="77777777" w:rsidR="0080653E" w:rsidRPr="00730E9E" w:rsidRDefault="0080653E" w:rsidP="0080653E">
      <w:pPr>
        <w:spacing w:after="0" w:line="360" w:lineRule="auto"/>
        <w:rPr>
          <w:rFonts w:ascii="Times New Roman" w:hAnsi="Times New Roman" w:cs="Times New Roman"/>
          <w:sz w:val="24"/>
          <w:szCs w:val="24"/>
        </w:rPr>
      </w:pPr>
    </w:p>
    <w:p w14:paraId="58654C29" w14:textId="77777777" w:rsidR="0080653E" w:rsidRDefault="0080653E" w:rsidP="0080653E">
      <w:pPr>
        <w:spacing w:after="0" w:line="360" w:lineRule="auto"/>
        <w:rPr>
          <w:rFonts w:ascii="Times New Roman" w:hAnsi="Times New Roman" w:cs="Times New Roman"/>
          <w:sz w:val="20"/>
          <w:szCs w:val="20"/>
        </w:rPr>
      </w:pPr>
    </w:p>
    <w:p w14:paraId="4127AEAA" w14:textId="77777777" w:rsidR="0080653E" w:rsidRDefault="0080653E" w:rsidP="0080653E">
      <w:pPr>
        <w:spacing w:after="0" w:line="360" w:lineRule="auto"/>
        <w:rPr>
          <w:rFonts w:ascii="Times New Roman" w:hAnsi="Times New Roman" w:cs="Times New Roman"/>
          <w:sz w:val="24"/>
          <w:szCs w:val="24"/>
        </w:rPr>
      </w:pPr>
      <w:r>
        <w:rPr>
          <w:noProof/>
        </w:rPr>
        <w:drawing>
          <wp:inline distT="0" distB="0" distL="0" distR="0" wp14:anchorId="64131789" wp14:editId="6774812F">
            <wp:extent cx="5591175" cy="3055620"/>
            <wp:effectExtent l="0" t="0" r="9525" b="11430"/>
            <wp:docPr id="26" name="Chart 26">
              <a:extLst xmlns:a="http://schemas.openxmlformats.org/drawingml/2006/main">
                <a:ext uri="{FF2B5EF4-FFF2-40B4-BE49-F238E27FC236}">
                  <a16:creationId xmlns:a16="http://schemas.microsoft.com/office/drawing/2014/main" id="{187F3F81-6169-4276-8868-8C9F53C8AD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A648D92" w14:textId="77777777" w:rsidR="0080653E" w:rsidRDefault="0080653E" w:rsidP="0080653E">
      <w:pPr>
        <w:pStyle w:val="NoSpacing"/>
        <w:rPr>
          <w:rFonts w:ascii="Times New Roman" w:hAnsi="Times New Roman" w:cs="Times New Roman"/>
        </w:rPr>
      </w:pPr>
      <w:r w:rsidRPr="000778AC">
        <w:rPr>
          <w:rFonts w:ascii="Times New Roman" w:hAnsi="Times New Roman" w:cs="Times New Roman"/>
          <w:sz w:val="20"/>
          <w:szCs w:val="20"/>
        </w:rPr>
        <w:t>Fig. 3.7: P</w:t>
      </w:r>
      <w:r>
        <w:rPr>
          <w:rFonts w:ascii="Times New Roman" w:hAnsi="Times New Roman" w:cs="Times New Roman"/>
          <w:sz w:val="20"/>
          <w:szCs w:val="20"/>
        </w:rPr>
        <w:t>roportional</w:t>
      </w:r>
      <w:r w:rsidRPr="000778AC">
        <w:rPr>
          <w:rFonts w:ascii="Times New Roman" w:hAnsi="Times New Roman" w:cs="Times New Roman"/>
          <w:sz w:val="20"/>
          <w:szCs w:val="20"/>
        </w:rPr>
        <w:t xml:space="preserve"> breakdown of verdicts in </w:t>
      </w:r>
      <w:r>
        <w:rPr>
          <w:rFonts w:ascii="Times New Roman" w:hAnsi="Times New Roman" w:cs="Times New Roman"/>
          <w:sz w:val="20"/>
          <w:szCs w:val="20"/>
        </w:rPr>
        <w:t xml:space="preserve">reported </w:t>
      </w:r>
      <w:r w:rsidRPr="000778AC">
        <w:rPr>
          <w:rFonts w:ascii="Times New Roman" w:hAnsi="Times New Roman" w:cs="Times New Roman"/>
          <w:sz w:val="20"/>
          <w:szCs w:val="20"/>
        </w:rPr>
        <w:t>railway sexual offence cases, 1838-1900. Figures in brackets on x-axis denote number of cases identified through GALE Primary Sources for each period; note that not all known cases have known verdicts.</w:t>
      </w:r>
      <w:r w:rsidRPr="000778AC">
        <w:rPr>
          <w:rFonts w:ascii="Times New Roman" w:hAnsi="Times New Roman" w:cs="Times New Roman"/>
        </w:rPr>
        <w:t xml:space="preserve">    </w:t>
      </w:r>
    </w:p>
    <w:p w14:paraId="6E97DD66" w14:textId="77777777" w:rsidR="0080653E" w:rsidRPr="000778AC" w:rsidRDefault="0080653E" w:rsidP="0080653E">
      <w:pPr>
        <w:pStyle w:val="NoSpacing"/>
        <w:rPr>
          <w:rFonts w:ascii="Times New Roman" w:hAnsi="Times New Roman" w:cs="Times New Roman"/>
        </w:rPr>
      </w:pPr>
    </w:p>
    <w:p w14:paraId="53157735" w14:textId="77777777" w:rsidR="0080653E" w:rsidRDefault="0080653E" w:rsidP="0080653E">
      <w:pPr>
        <w:spacing w:after="0" w:line="360" w:lineRule="auto"/>
        <w:rPr>
          <w:rFonts w:ascii="Times New Roman" w:hAnsi="Times New Roman" w:cs="Times New Roman"/>
          <w:sz w:val="20"/>
          <w:szCs w:val="20"/>
        </w:rPr>
      </w:pPr>
      <w:r>
        <w:rPr>
          <w:noProof/>
        </w:rPr>
        <w:drawing>
          <wp:inline distT="0" distB="0" distL="0" distR="0" wp14:anchorId="3FBF118A" wp14:editId="0381C9DD">
            <wp:extent cx="5958840" cy="2735580"/>
            <wp:effectExtent l="0" t="0" r="3810" b="7620"/>
            <wp:docPr id="25" name="Chart 25">
              <a:extLst xmlns:a="http://schemas.openxmlformats.org/drawingml/2006/main">
                <a:ext uri="{FF2B5EF4-FFF2-40B4-BE49-F238E27FC236}">
                  <a16:creationId xmlns:a16="http://schemas.microsoft.com/office/drawing/2014/main" id="{284A63CC-306D-41FD-97D2-F442E11225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98B0E7B" w14:textId="77777777" w:rsidR="0080653E" w:rsidRDefault="0080653E" w:rsidP="0080653E">
      <w:pPr>
        <w:pStyle w:val="NoSpacing"/>
        <w:rPr>
          <w:rFonts w:ascii="Times New Roman" w:hAnsi="Times New Roman" w:cs="Times New Roman"/>
          <w:sz w:val="20"/>
          <w:szCs w:val="20"/>
        </w:rPr>
      </w:pPr>
      <w:r w:rsidRPr="000778AC">
        <w:rPr>
          <w:rFonts w:ascii="Times New Roman" w:hAnsi="Times New Roman" w:cs="Times New Roman"/>
          <w:sz w:val="20"/>
          <w:szCs w:val="20"/>
        </w:rPr>
        <w:t>Fig. 3.</w:t>
      </w:r>
      <w:r>
        <w:rPr>
          <w:rFonts w:ascii="Times New Roman" w:hAnsi="Times New Roman" w:cs="Times New Roman"/>
          <w:sz w:val="20"/>
          <w:szCs w:val="20"/>
        </w:rPr>
        <w:t>8</w:t>
      </w:r>
      <w:r w:rsidRPr="000778AC">
        <w:rPr>
          <w:rFonts w:ascii="Times New Roman" w:hAnsi="Times New Roman" w:cs="Times New Roman"/>
          <w:sz w:val="20"/>
          <w:szCs w:val="20"/>
        </w:rPr>
        <w:t xml:space="preserve">: </w:t>
      </w:r>
      <w:r>
        <w:rPr>
          <w:rFonts w:ascii="Times New Roman" w:hAnsi="Times New Roman" w:cs="Times New Roman"/>
          <w:sz w:val="20"/>
          <w:szCs w:val="20"/>
        </w:rPr>
        <w:t xml:space="preserve">Proportional </w:t>
      </w:r>
      <w:r w:rsidRPr="000778AC">
        <w:rPr>
          <w:rFonts w:ascii="Times New Roman" w:hAnsi="Times New Roman" w:cs="Times New Roman"/>
          <w:sz w:val="20"/>
          <w:szCs w:val="20"/>
        </w:rPr>
        <w:t xml:space="preserve">breakdown of news media reporting by verdict in railway sexual offence cases, 1838-1900 Figures in brackets on x-axis denote number of </w:t>
      </w:r>
      <w:r>
        <w:rPr>
          <w:rFonts w:ascii="Times New Roman" w:hAnsi="Times New Roman" w:cs="Times New Roman"/>
          <w:sz w:val="20"/>
          <w:szCs w:val="20"/>
        </w:rPr>
        <w:t>articles</w:t>
      </w:r>
      <w:r w:rsidRPr="000778AC">
        <w:rPr>
          <w:rFonts w:ascii="Times New Roman" w:hAnsi="Times New Roman" w:cs="Times New Roman"/>
          <w:sz w:val="20"/>
          <w:szCs w:val="20"/>
        </w:rPr>
        <w:t xml:space="preserve"> identified through GALE Primary Sources </w:t>
      </w:r>
      <w:r>
        <w:rPr>
          <w:rFonts w:ascii="Times New Roman" w:hAnsi="Times New Roman" w:cs="Times New Roman"/>
          <w:sz w:val="20"/>
          <w:szCs w:val="20"/>
        </w:rPr>
        <w:t>for cases with verdicts in each period.</w:t>
      </w:r>
    </w:p>
    <w:p w14:paraId="66B789E7" w14:textId="77777777" w:rsidR="0080653E" w:rsidRPr="000778AC" w:rsidRDefault="0080653E" w:rsidP="0080653E">
      <w:pPr>
        <w:pStyle w:val="NoSpacing"/>
        <w:rPr>
          <w:rFonts w:ascii="Times New Roman" w:hAnsi="Times New Roman" w:cs="Times New Roman"/>
        </w:rPr>
      </w:pPr>
    </w:p>
    <w:p w14:paraId="2A3261A0" w14:textId="2341FD78" w:rsidR="0080653E"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The periods which saw the highest rate of guilty verdicts – 1860-6</w:t>
      </w:r>
      <w:r w:rsidR="00110AF1">
        <w:rPr>
          <w:rFonts w:ascii="Times New Roman" w:hAnsi="Times New Roman" w:cs="Times New Roman"/>
          <w:sz w:val="24"/>
          <w:szCs w:val="24"/>
        </w:rPr>
        <w:t>4</w:t>
      </w:r>
      <w:r>
        <w:rPr>
          <w:rFonts w:ascii="Times New Roman" w:hAnsi="Times New Roman" w:cs="Times New Roman"/>
          <w:sz w:val="24"/>
          <w:szCs w:val="24"/>
        </w:rPr>
        <w:t>, 1875-</w:t>
      </w:r>
      <w:r w:rsidR="00110AF1">
        <w:rPr>
          <w:rFonts w:ascii="Times New Roman" w:hAnsi="Times New Roman" w:cs="Times New Roman"/>
          <w:sz w:val="24"/>
          <w:szCs w:val="24"/>
        </w:rPr>
        <w:t>70</w:t>
      </w:r>
      <w:r>
        <w:rPr>
          <w:rFonts w:ascii="Times New Roman" w:hAnsi="Times New Roman" w:cs="Times New Roman"/>
          <w:sz w:val="24"/>
          <w:szCs w:val="24"/>
        </w:rPr>
        <w:t>, and 1880-8</w:t>
      </w:r>
      <w:r w:rsidR="00110AF1">
        <w:rPr>
          <w:rFonts w:ascii="Times New Roman" w:hAnsi="Times New Roman" w:cs="Times New Roman"/>
          <w:sz w:val="24"/>
          <w:szCs w:val="24"/>
        </w:rPr>
        <w:t>4</w:t>
      </w:r>
      <w:r>
        <w:rPr>
          <w:rFonts w:ascii="Times New Roman" w:hAnsi="Times New Roman" w:cs="Times New Roman"/>
          <w:sz w:val="24"/>
          <w:szCs w:val="24"/>
        </w:rPr>
        <w:t xml:space="preserve"> – were also the periods when the three most-heavily reported railway crimes took place, and the relationship between high-impact cases and overall case outcomes is examined in more detail below. </w:t>
      </w:r>
      <w:r w:rsidRPr="0090008C">
        <w:rPr>
          <w:rFonts w:ascii="Times New Roman" w:hAnsi="Times New Roman" w:cs="Times New Roman"/>
          <w:sz w:val="24"/>
          <w:szCs w:val="24"/>
        </w:rPr>
        <w:t>However, the style of reports and articles from before 1860 resembled the reports of later periods in many ways</w:t>
      </w:r>
      <w:r>
        <w:rPr>
          <w:rFonts w:ascii="Times New Roman" w:hAnsi="Times New Roman" w:cs="Times New Roman"/>
          <w:sz w:val="24"/>
          <w:szCs w:val="24"/>
        </w:rPr>
        <w:t xml:space="preserve">. </w:t>
      </w:r>
    </w:p>
    <w:p w14:paraId="69D7F085" w14:textId="77777777" w:rsidR="0080653E" w:rsidRDefault="0080653E" w:rsidP="0080653E">
      <w:pPr>
        <w:spacing w:line="360" w:lineRule="auto"/>
        <w:ind w:firstLine="720"/>
        <w:rPr>
          <w:rFonts w:ascii="Times New Roman" w:hAnsi="Times New Roman" w:cs="Times New Roman"/>
          <w:sz w:val="24"/>
          <w:szCs w:val="24"/>
        </w:rPr>
      </w:pPr>
      <w:r w:rsidRPr="0090008C">
        <w:rPr>
          <w:rFonts w:ascii="Times New Roman" w:hAnsi="Times New Roman" w:cs="Times New Roman"/>
          <w:sz w:val="24"/>
          <w:szCs w:val="24"/>
        </w:rPr>
        <w:t xml:space="preserve">The first railway sexual offence to be reported took place in 1838, eight years after the opening of the first fully mechanised railway line, the </w:t>
      </w:r>
      <w:proofErr w:type="gramStart"/>
      <w:r w:rsidRPr="0090008C">
        <w:rPr>
          <w:rFonts w:ascii="Times New Roman" w:hAnsi="Times New Roman" w:cs="Times New Roman"/>
          <w:sz w:val="24"/>
          <w:szCs w:val="24"/>
        </w:rPr>
        <w:t>Liverpool</w:t>
      </w:r>
      <w:proofErr w:type="gramEnd"/>
      <w:r w:rsidRPr="0090008C">
        <w:rPr>
          <w:rFonts w:ascii="Times New Roman" w:hAnsi="Times New Roman" w:cs="Times New Roman"/>
          <w:sz w:val="24"/>
          <w:szCs w:val="24"/>
        </w:rPr>
        <w:t xml:space="preserve"> and Manchester Railway. The offence did not take place in a railway carriage, but on a railway line.</w:t>
      </w:r>
      <w:r w:rsidRPr="0090008C">
        <w:rPr>
          <w:rFonts w:ascii="Times New Roman" w:hAnsi="Times New Roman" w:cs="Times New Roman"/>
          <w:sz w:val="24"/>
          <w:szCs w:val="24"/>
          <w:shd w:val="clear" w:color="auto" w:fill="FFFFFF"/>
        </w:rPr>
        <w:t xml:space="preserve"> The fact that the defendant, Henry Passingham, was an engineer – the contemporary term for train driver – and that the attempted rape took place on a railway line marks the case for inclusion here. </w:t>
      </w:r>
      <w:r>
        <w:rPr>
          <w:rFonts w:ascii="Times New Roman" w:hAnsi="Times New Roman" w:cs="Times New Roman"/>
          <w:sz w:val="24"/>
          <w:szCs w:val="24"/>
          <w:shd w:val="clear" w:color="auto" w:fill="FFFFFF"/>
        </w:rPr>
        <w:t>M</w:t>
      </w:r>
      <w:r w:rsidRPr="0090008C">
        <w:rPr>
          <w:rFonts w:ascii="Times New Roman" w:hAnsi="Times New Roman" w:cs="Times New Roman"/>
          <w:sz w:val="24"/>
          <w:szCs w:val="24"/>
          <w:shd w:val="clear" w:color="auto" w:fill="FFFFFF"/>
        </w:rPr>
        <w:t>any of the standard modes of reporting used throughout the period are in evidence</w:t>
      </w:r>
      <w:r>
        <w:rPr>
          <w:rFonts w:ascii="Times New Roman" w:hAnsi="Times New Roman" w:cs="Times New Roman"/>
          <w:sz w:val="24"/>
          <w:szCs w:val="24"/>
          <w:shd w:val="clear" w:color="auto" w:fill="FFFFFF"/>
        </w:rPr>
        <w:t xml:space="preserve"> in the reporting of this case</w:t>
      </w:r>
      <w:r w:rsidRPr="0090008C">
        <w:rPr>
          <w:rFonts w:ascii="Times New Roman" w:hAnsi="Times New Roman" w:cs="Times New Roman"/>
          <w:sz w:val="24"/>
          <w:szCs w:val="24"/>
          <w:shd w:val="clear" w:color="auto" w:fill="FFFFFF"/>
        </w:rPr>
        <w:t xml:space="preserve">. The complainant, Caroline Sant, was young, </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apparently between 14 and 15 years old</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 xml:space="preserve">, and the build-up to the crime was described extensively in the press, perhaps because the details of the crime </w:t>
      </w:r>
      <w:r>
        <w:rPr>
          <w:rFonts w:ascii="Times New Roman" w:hAnsi="Times New Roman" w:cs="Times New Roman"/>
          <w:sz w:val="24"/>
          <w:szCs w:val="24"/>
          <w:shd w:val="clear" w:color="auto" w:fill="FFFFFF"/>
        </w:rPr>
        <w:t>itself were</w:t>
      </w:r>
      <w:r w:rsidRPr="0090008C">
        <w:rPr>
          <w:rFonts w:ascii="Times New Roman" w:hAnsi="Times New Roman" w:cs="Times New Roman"/>
          <w:sz w:val="24"/>
          <w:szCs w:val="24"/>
          <w:shd w:val="clear" w:color="auto" w:fill="FFFFFF"/>
        </w:rPr>
        <w:t xml:space="preserve"> described as </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unfit for publication</w:t>
      </w:r>
      <w:r>
        <w:rPr>
          <w:rFonts w:ascii="Times New Roman" w:hAnsi="Times New Roman" w:cs="Times New Roman"/>
          <w:sz w:val="24"/>
          <w:szCs w:val="24"/>
          <w:shd w:val="clear" w:color="auto" w:fill="FFFFFF"/>
        </w:rPr>
        <w:t>.’</w:t>
      </w:r>
      <w:r w:rsidRPr="0090008C">
        <w:rPr>
          <w:rStyle w:val="FootnoteReference"/>
          <w:rFonts w:ascii="Times New Roman" w:hAnsi="Times New Roman" w:cs="Times New Roman"/>
          <w:shd w:val="clear" w:color="auto" w:fill="FFFFFF"/>
        </w:rPr>
        <w:footnoteReference w:id="423"/>
      </w:r>
      <w:r w:rsidRPr="0090008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The d</w:t>
      </w:r>
      <w:r w:rsidRPr="0090008C">
        <w:rPr>
          <w:rFonts w:ascii="Times New Roman" w:hAnsi="Times New Roman" w:cs="Times New Roman"/>
          <w:sz w:val="24"/>
          <w:szCs w:val="24"/>
          <w:shd w:val="clear" w:color="auto" w:fill="FFFFFF"/>
        </w:rPr>
        <w:t>iscrepancies between the tone of magistrates and judges and the sentences they passed seen throughout the period</w:t>
      </w:r>
      <w:r>
        <w:rPr>
          <w:rFonts w:ascii="Times New Roman" w:hAnsi="Times New Roman" w:cs="Times New Roman"/>
          <w:sz w:val="24"/>
          <w:szCs w:val="24"/>
          <w:shd w:val="clear" w:color="auto" w:fill="FFFFFF"/>
        </w:rPr>
        <w:t xml:space="preserve"> </w:t>
      </w:r>
      <w:r w:rsidRPr="0090008C">
        <w:rPr>
          <w:rFonts w:ascii="Times New Roman" w:hAnsi="Times New Roman" w:cs="Times New Roman"/>
          <w:sz w:val="24"/>
          <w:szCs w:val="24"/>
          <w:shd w:val="clear" w:color="auto" w:fill="FFFFFF"/>
        </w:rPr>
        <w:t xml:space="preserve">can be seen here. The sentencing judge spoke very strongly about how </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women and girls [were] entitled to protection from such gross conduct as pursued…by the prisoner</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 however, the £5 fine ultimately imposed on Passingham did not carry the weight and stigma of a custodial sentence.</w:t>
      </w:r>
      <w:r>
        <w:rPr>
          <w:rFonts w:ascii="Times New Roman" w:hAnsi="Times New Roman" w:cs="Times New Roman"/>
          <w:sz w:val="24"/>
          <w:szCs w:val="24"/>
        </w:rPr>
        <w:t xml:space="preserve"> </w:t>
      </w:r>
    </w:p>
    <w:p w14:paraId="1C32FD67" w14:textId="6773D3C0" w:rsidR="0080653E" w:rsidRPr="0090008C" w:rsidRDefault="0080653E" w:rsidP="0080653E">
      <w:pPr>
        <w:spacing w:line="360" w:lineRule="auto"/>
        <w:ind w:firstLine="720"/>
        <w:rPr>
          <w:rFonts w:ascii="Times New Roman" w:hAnsi="Times New Roman" w:cs="Times New Roman"/>
          <w:sz w:val="24"/>
          <w:szCs w:val="24"/>
        </w:rPr>
      </w:pPr>
      <w:r w:rsidRPr="0090008C">
        <w:rPr>
          <w:rFonts w:ascii="Times New Roman" w:hAnsi="Times New Roman" w:cs="Times New Roman"/>
          <w:sz w:val="24"/>
          <w:szCs w:val="24"/>
          <w:shd w:val="clear" w:color="auto" w:fill="FFFFFF"/>
        </w:rPr>
        <w:t xml:space="preserve">Many </w:t>
      </w:r>
      <w:r>
        <w:rPr>
          <w:rFonts w:ascii="Times New Roman" w:hAnsi="Times New Roman" w:cs="Times New Roman"/>
          <w:sz w:val="24"/>
          <w:szCs w:val="24"/>
          <w:shd w:val="clear" w:color="auto" w:fill="FFFFFF"/>
        </w:rPr>
        <w:t>other</w:t>
      </w:r>
      <w:r w:rsidRPr="0090008C">
        <w:rPr>
          <w:rFonts w:ascii="Times New Roman" w:hAnsi="Times New Roman" w:cs="Times New Roman"/>
          <w:sz w:val="24"/>
          <w:szCs w:val="24"/>
          <w:shd w:val="clear" w:color="auto" w:fill="FFFFFF"/>
        </w:rPr>
        <w:t xml:space="preserve"> common characteristics of railway sexual offence reporting throughout the period can be seen in this early case</w:t>
      </w:r>
      <w:r>
        <w:rPr>
          <w:rFonts w:ascii="Times New Roman" w:hAnsi="Times New Roman" w:cs="Times New Roman"/>
          <w:sz w:val="24"/>
          <w:szCs w:val="24"/>
          <w:shd w:val="clear" w:color="auto" w:fill="FFFFFF"/>
        </w:rPr>
        <w:t xml:space="preserve">, or from other similarly early cases. </w:t>
      </w:r>
      <w:r w:rsidRPr="0090008C">
        <w:rPr>
          <w:rFonts w:ascii="Times New Roman" w:hAnsi="Times New Roman" w:cs="Times New Roman"/>
          <w:sz w:val="24"/>
          <w:szCs w:val="24"/>
          <w:shd w:val="clear" w:color="auto" w:fill="FFFFFF"/>
        </w:rPr>
        <w:t xml:space="preserve">For example, </w:t>
      </w:r>
      <w:r>
        <w:rPr>
          <w:rFonts w:ascii="Times New Roman" w:hAnsi="Times New Roman" w:cs="Times New Roman"/>
          <w:sz w:val="24"/>
          <w:szCs w:val="24"/>
        </w:rPr>
        <w:t xml:space="preserve">the dynamics </w:t>
      </w:r>
      <w:r w:rsidRPr="0090008C">
        <w:rPr>
          <w:rFonts w:ascii="Times New Roman" w:hAnsi="Times New Roman" w:cs="Times New Roman"/>
          <w:sz w:val="24"/>
          <w:szCs w:val="24"/>
        </w:rPr>
        <w:t xml:space="preserve">in </w:t>
      </w:r>
      <w:r>
        <w:rPr>
          <w:rFonts w:ascii="Times New Roman" w:hAnsi="Times New Roman" w:cs="Times New Roman"/>
          <w:sz w:val="24"/>
          <w:szCs w:val="24"/>
        </w:rPr>
        <w:t>which</w:t>
      </w:r>
      <w:r w:rsidRPr="0090008C">
        <w:rPr>
          <w:rFonts w:ascii="Times New Roman" w:hAnsi="Times New Roman" w:cs="Times New Roman"/>
          <w:sz w:val="24"/>
          <w:szCs w:val="24"/>
        </w:rPr>
        <w:t xml:space="preserve"> railway employee</w:t>
      </w:r>
      <w:r>
        <w:rPr>
          <w:rFonts w:ascii="Times New Roman" w:hAnsi="Times New Roman" w:cs="Times New Roman"/>
          <w:sz w:val="24"/>
          <w:szCs w:val="24"/>
        </w:rPr>
        <w:t>s</w:t>
      </w:r>
      <w:r w:rsidRPr="0090008C">
        <w:rPr>
          <w:rFonts w:ascii="Times New Roman" w:hAnsi="Times New Roman" w:cs="Times New Roman"/>
          <w:sz w:val="24"/>
          <w:szCs w:val="24"/>
        </w:rPr>
        <w:t xml:space="preserve"> committ</w:t>
      </w:r>
      <w:r>
        <w:rPr>
          <w:rFonts w:ascii="Times New Roman" w:hAnsi="Times New Roman" w:cs="Times New Roman"/>
          <w:sz w:val="24"/>
          <w:szCs w:val="24"/>
        </w:rPr>
        <w:t>ed</w:t>
      </w:r>
      <w:r w:rsidRPr="0090008C">
        <w:rPr>
          <w:rFonts w:ascii="Times New Roman" w:hAnsi="Times New Roman" w:cs="Times New Roman"/>
          <w:sz w:val="24"/>
          <w:szCs w:val="24"/>
        </w:rPr>
        <w:t xml:space="preserve"> offences against passengers in their care were present in the 1841 case of John Beadle, a guard on the new Brighton line</w:t>
      </w:r>
      <w:r>
        <w:rPr>
          <w:rFonts w:ascii="Times New Roman" w:hAnsi="Times New Roman" w:cs="Times New Roman"/>
          <w:sz w:val="24"/>
          <w:szCs w:val="24"/>
        </w:rPr>
        <w:t xml:space="preserve"> convicted of aggravated assault on a young woman, described as ‘most indecent’.</w:t>
      </w:r>
      <w:r>
        <w:rPr>
          <w:rStyle w:val="FootnoteReference"/>
          <w:rFonts w:ascii="Times New Roman" w:hAnsi="Times New Roman" w:cs="Times New Roman"/>
          <w:sz w:val="24"/>
          <w:szCs w:val="24"/>
        </w:rPr>
        <w:footnoteReference w:id="424"/>
      </w:r>
      <w:r w:rsidRPr="0090008C">
        <w:rPr>
          <w:rFonts w:ascii="Times New Roman" w:hAnsi="Times New Roman" w:cs="Times New Roman"/>
          <w:sz w:val="24"/>
          <w:szCs w:val="24"/>
        </w:rPr>
        <w:t xml:space="preserve"> The magistrates sentencing Beadle stated that </w:t>
      </w:r>
      <w:r>
        <w:rPr>
          <w:rFonts w:ascii="Times New Roman" w:hAnsi="Times New Roman" w:cs="Times New Roman"/>
          <w:sz w:val="24"/>
          <w:szCs w:val="24"/>
        </w:rPr>
        <w:t>‘</w:t>
      </w:r>
      <w:r w:rsidRPr="0090008C">
        <w:rPr>
          <w:rFonts w:ascii="Times New Roman" w:hAnsi="Times New Roman" w:cs="Times New Roman"/>
          <w:sz w:val="24"/>
          <w:szCs w:val="24"/>
        </w:rPr>
        <w:t>if any other railway servant was brought before them in similar circumstances, the highest penalty would certainly be inflicted</w:t>
      </w:r>
      <w:r>
        <w:rPr>
          <w:rFonts w:ascii="Times New Roman" w:hAnsi="Times New Roman" w:cs="Times New Roman"/>
          <w:sz w:val="24"/>
          <w:szCs w:val="24"/>
        </w:rPr>
        <w:t>’</w:t>
      </w:r>
      <w:r w:rsidRPr="0090008C">
        <w:rPr>
          <w:rFonts w:ascii="Times New Roman" w:hAnsi="Times New Roman" w:cs="Times New Roman"/>
          <w:sz w:val="24"/>
          <w:szCs w:val="24"/>
        </w:rPr>
        <w:t>,</w:t>
      </w:r>
      <w:r w:rsidRPr="0090008C">
        <w:rPr>
          <w:rStyle w:val="FootnoteReference"/>
          <w:rFonts w:ascii="Times New Roman" w:hAnsi="Times New Roman" w:cs="Times New Roman"/>
        </w:rPr>
        <w:footnoteReference w:id="425"/>
      </w:r>
      <w:r w:rsidRPr="0090008C">
        <w:rPr>
          <w:rFonts w:ascii="Times New Roman" w:hAnsi="Times New Roman" w:cs="Times New Roman"/>
          <w:sz w:val="24"/>
          <w:szCs w:val="24"/>
        </w:rPr>
        <w:t xml:space="preserve"> indicating an awareness of the need to be seen to be coming down hard on such offenders</w:t>
      </w:r>
      <w:r>
        <w:rPr>
          <w:rFonts w:ascii="Times New Roman" w:hAnsi="Times New Roman" w:cs="Times New Roman"/>
          <w:sz w:val="24"/>
          <w:szCs w:val="24"/>
        </w:rPr>
        <w:t>, although the reason they did not impose such a penalty on Beadle himself is not clear</w:t>
      </w:r>
      <w:r w:rsidRPr="0090008C">
        <w:rPr>
          <w:rFonts w:ascii="Times New Roman" w:hAnsi="Times New Roman" w:cs="Times New Roman"/>
          <w:sz w:val="24"/>
          <w:szCs w:val="24"/>
        </w:rPr>
        <w:t>. Beadle was fined 40</w:t>
      </w:r>
      <w:r>
        <w:rPr>
          <w:rFonts w:ascii="Times New Roman" w:hAnsi="Times New Roman" w:cs="Times New Roman"/>
          <w:sz w:val="24"/>
          <w:szCs w:val="24"/>
        </w:rPr>
        <w:t xml:space="preserve"> </w:t>
      </w:r>
      <w:r w:rsidRPr="0090008C">
        <w:rPr>
          <w:rFonts w:ascii="Times New Roman" w:hAnsi="Times New Roman" w:cs="Times New Roman"/>
          <w:sz w:val="24"/>
          <w:szCs w:val="24"/>
        </w:rPr>
        <w:t xml:space="preserve">s. rather than imprisoned, and railway workers were found guilty at roughly the same rate (61%) as other </w:t>
      </w:r>
      <w:r w:rsidRPr="0090008C">
        <w:rPr>
          <w:rFonts w:ascii="Times New Roman" w:hAnsi="Times New Roman" w:cs="Times New Roman"/>
          <w:sz w:val="24"/>
          <w:szCs w:val="24"/>
        </w:rPr>
        <w:lastRenderedPageBreak/>
        <w:t>defendants in the period</w:t>
      </w:r>
      <w:r>
        <w:rPr>
          <w:rFonts w:ascii="Times New Roman" w:hAnsi="Times New Roman" w:cs="Times New Roman"/>
          <w:sz w:val="24"/>
          <w:szCs w:val="24"/>
        </w:rPr>
        <w:t>. Unlike Beadle, however,</w:t>
      </w:r>
      <w:r w:rsidRPr="0090008C">
        <w:rPr>
          <w:rFonts w:ascii="Times New Roman" w:hAnsi="Times New Roman" w:cs="Times New Roman"/>
          <w:sz w:val="24"/>
          <w:szCs w:val="24"/>
        </w:rPr>
        <w:t xml:space="preserve"> they were sentenced</w:t>
      </w:r>
      <w:r>
        <w:rPr>
          <w:rFonts w:ascii="Times New Roman" w:hAnsi="Times New Roman" w:cs="Times New Roman"/>
          <w:sz w:val="24"/>
          <w:szCs w:val="24"/>
        </w:rPr>
        <w:t xml:space="preserve"> much</w:t>
      </w:r>
      <w:r w:rsidRPr="0090008C">
        <w:rPr>
          <w:rFonts w:ascii="Times New Roman" w:hAnsi="Times New Roman" w:cs="Times New Roman"/>
          <w:sz w:val="24"/>
          <w:szCs w:val="24"/>
        </w:rPr>
        <w:t xml:space="preserve"> more severely</w:t>
      </w:r>
      <w:r>
        <w:rPr>
          <w:rFonts w:ascii="Times New Roman" w:hAnsi="Times New Roman" w:cs="Times New Roman"/>
          <w:sz w:val="24"/>
          <w:szCs w:val="24"/>
        </w:rPr>
        <w:t xml:space="preserve"> when found guilty. 7</w:t>
      </w:r>
      <w:r w:rsidRPr="0090008C">
        <w:rPr>
          <w:rFonts w:ascii="Times New Roman" w:hAnsi="Times New Roman" w:cs="Times New Roman"/>
          <w:sz w:val="24"/>
          <w:szCs w:val="24"/>
        </w:rPr>
        <w:t>8</w:t>
      </w:r>
      <w:r>
        <w:rPr>
          <w:rFonts w:ascii="Times New Roman" w:hAnsi="Times New Roman" w:cs="Times New Roman"/>
          <w:sz w:val="24"/>
          <w:szCs w:val="24"/>
        </w:rPr>
        <w:t>.6</w:t>
      </w:r>
      <w:r w:rsidRPr="0090008C">
        <w:rPr>
          <w:rFonts w:ascii="Times New Roman" w:hAnsi="Times New Roman" w:cs="Times New Roman"/>
          <w:sz w:val="24"/>
          <w:szCs w:val="24"/>
        </w:rPr>
        <w:t>% of railway servants received prison sentences</w:t>
      </w:r>
      <w:r>
        <w:rPr>
          <w:rFonts w:ascii="Times New Roman" w:hAnsi="Times New Roman" w:cs="Times New Roman"/>
          <w:sz w:val="24"/>
          <w:szCs w:val="24"/>
        </w:rPr>
        <w:t xml:space="preserve"> after a guilty verdict</w:t>
      </w:r>
      <w:r w:rsidRPr="0090008C">
        <w:rPr>
          <w:rFonts w:ascii="Times New Roman" w:hAnsi="Times New Roman" w:cs="Times New Roman"/>
          <w:sz w:val="24"/>
          <w:szCs w:val="24"/>
        </w:rPr>
        <w:t xml:space="preserve">, </w:t>
      </w:r>
      <w:r>
        <w:rPr>
          <w:rFonts w:ascii="Times New Roman" w:hAnsi="Times New Roman" w:cs="Times New Roman"/>
          <w:sz w:val="24"/>
          <w:szCs w:val="24"/>
        </w:rPr>
        <w:t>with 64.3</w:t>
      </w:r>
      <w:r w:rsidRPr="0090008C">
        <w:rPr>
          <w:rFonts w:ascii="Times New Roman" w:hAnsi="Times New Roman" w:cs="Times New Roman"/>
          <w:sz w:val="24"/>
          <w:szCs w:val="24"/>
        </w:rPr>
        <w:t xml:space="preserve">% </w:t>
      </w:r>
      <w:r>
        <w:rPr>
          <w:rFonts w:ascii="Times New Roman" w:hAnsi="Times New Roman" w:cs="Times New Roman"/>
          <w:sz w:val="24"/>
          <w:szCs w:val="24"/>
        </w:rPr>
        <w:t xml:space="preserve">receiving </w:t>
      </w:r>
      <w:r w:rsidRPr="0090008C">
        <w:rPr>
          <w:rFonts w:ascii="Times New Roman" w:hAnsi="Times New Roman" w:cs="Times New Roman"/>
          <w:sz w:val="24"/>
          <w:szCs w:val="24"/>
        </w:rPr>
        <w:t>hard labour</w:t>
      </w:r>
      <w:r>
        <w:rPr>
          <w:rFonts w:ascii="Times New Roman" w:hAnsi="Times New Roman" w:cs="Times New Roman"/>
          <w:sz w:val="24"/>
          <w:szCs w:val="24"/>
        </w:rPr>
        <w:t>, whereas when individuals who did not work for the railways were found guilty, 56.8% received prison sentences and 40% received hard labour.</w:t>
      </w:r>
      <w:r w:rsidR="00BA0C09">
        <w:rPr>
          <w:rStyle w:val="FootnoteReference"/>
          <w:rFonts w:ascii="Times New Roman" w:hAnsi="Times New Roman" w:cs="Times New Roman"/>
          <w:sz w:val="24"/>
          <w:szCs w:val="24"/>
        </w:rPr>
        <w:footnoteReference w:id="426"/>
      </w:r>
      <w:r w:rsidRPr="0090008C">
        <w:rPr>
          <w:rFonts w:ascii="Times New Roman" w:hAnsi="Times New Roman" w:cs="Times New Roman"/>
          <w:sz w:val="24"/>
          <w:szCs w:val="24"/>
        </w:rPr>
        <w:t xml:space="preserve"> The accounts of prosecutions, defences, and summations from such cases throughout the period make frequent mention of the trust placed in ‘railway </w:t>
      </w:r>
      <w:proofErr w:type="gramStart"/>
      <w:r w:rsidRPr="0090008C">
        <w:rPr>
          <w:rFonts w:ascii="Times New Roman" w:hAnsi="Times New Roman" w:cs="Times New Roman"/>
          <w:sz w:val="24"/>
          <w:szCs w:val="24"/>
        </w:rPr>
        <w:t>servants’</w:t>
      </w:r>
      <w:proofErr w:type="gramEnd"/>
      <w:r w:rsidRPr="0090008C">
        <w:rPr>
          <w:rFonts w:ascii="Times New Roman" w:hAnsi="Times New Roman" w:cs="Times New Roman"/>
          <w:sz w:val="24"/>
          <w:szCs w:val="24"/>
        </w:rPr>
        <w:t xml:space="preserve">. The titles of reports – although not in Beadle’s example – often refer to the </w:t>
      </w:r>
      <w:r>
        <w:rPr>
          <w:rFonts w:ascii="Times New Roman" w:hAnsi="Times New Roman" w:cs="Times New Roman"/>
          <w:sz w:val="24"/>
          <w:szCs w:val="24"/>
        </w:rPr>
        <w:t>‘</w:t>
      </w:r>
      <w:r w:rsidRPr="0090008C">
        <w:rPr>
          <w:rFonts w:ascii="Times New Roman" w:hAnsi="Times New Roman" w:cs="Times New Roman"/>
          <w:sz w:val="24"/>
          <w:szCs w:val="24"/>
        </w:rPr>
        <w:t>gross outrage by a railway guard</w:t>
      </w:r>
      <w:r>
        <w:rPr>
          <w:rFonts w:ascii="Times New Roman" w:hAnsi="Times New Roman" w:cs="Times New Roman"/>
          <w:sz w:val="24"/>
          <w:szCs w:val="24"/>
        </w:rPr>
        <w:t>’</w:t>
      </w:r>
      <w:r w:rsidRPr="0090008C">
        <w:rPr>
          <w:rFonts w:ascii="Times New Roman" w:hAnsi="Times New Roman" w:cs="Times New Roman"/>
          <w:sz w:val="24"/>
          <w:szCs w:val="24"/>
        </w:rPr>
        <w:t xml:space="preserve"> or </w:t>
      </w:r>
      <w:r>
        <w:rPr>
          <w:rFonts w:ascii="Times New Roman" w:hAnsi="Times New Roman" w:cs="Times New Roman"/>
          <w:sz w:val="24"/>
          <w:szCs w:val="24"/>
        </w:rPr>
        <w:t>‘</w:t>
      </w:r>
      <w:r w:rsidRPr="0090008C">
        <w:rPr>
          <w:rFonts w:ascii="Times New Roman" w:hAnsi="Times New Roman" w:cs="Times New Roman"/>
          <w:sz w:val="24"/>
          <w:szCs w:val="24"/>
        </w:rPr>
        <w:t>disgracefu</w:t>
      </w:r>
      <w:r>
        <w:rPr>
          <w:rFonts w:ascii="Times New Roman" w:hAnsi="Times New Roman" w:cs="Times New Roman"/>
          <w:sz w:val="24"/>
          <w:szCs w:val="24"/>
        </w:rPr>
        <w:t xml:space="preserve">l </w:t>
      </w:r>
      <w:r w:rsidRPr="0090008C">
        <w:rPr>
          <w:rFonts w:ascii="Times New Roman" w:hAnsi="Times New Roman" w:cs="Times New Roman"/>
          <w:sz w:val="24"/>
          <w:szCs w:val="24"/>
        </w:rPr>
        <w:t>conduct of a railway servant</w:t>
      </w:r>
      <w:r>
        <w:rPr>
          <w:rFonts w:ascii="Times New Roman" w:hAnsi="Times New Roman" w:cs="Times New Roman"/>
          <w:sz w:val="24"/>
          <w:szCs w:val="24"/>
        </w:rPr>
        <w:t>’,</w:t>
      </w:r>
      <w:r w:rsidRPr="0090008C">
        <w:rPr>
          <w:rStyle w:val="FootnoteReference"/>
          <w:rFonts w:ascii="Times New Roman" w:hAnsi="Times New Roman" w:cs="Times New Roman"/>
        </w:rPr>
        <w:footnoteReference w:id="427"/>
      </w:r>
      <w:r w:rsidRPr="0090008C">
        <w:rPr>
          <w:rFonts w:ascii="Times New Roman" w:hAnsi="Times New Roman" w:cs="Times New Roman"/>
          <w:sz w:val="24"/>
          <w:szCs w:val="24"/>
        </w:rPr>
        <w:t xml:space="preserve"> indicating that a harsher viewpoint was common in both news media and in court.</w:t>
      </w:r>
    </w:p>
    <w:p w14:paraId="6B301F26" w14:textId="77777777" w:rsidR="0080653E" w:rsidRPr="0090008C" w:rsidRDefault="0080653E" w:rsidP="0080653E">
      <w:pPr>
        <w:spacing w:line="360" w:lineRule="auto"/>
        <w:ind w:firstLine="720"/>
        <w:rPr>
          <w:rFonts w:ascii="Times New Roman" w:hAnsi="Times New Roman" w:cs="Times New Roman"/>
          <w:sz w:val="24"/>
          <w:szCs w:val="24"/>
          <w:shd w:val="clear" w:color="auto" w:fill="FFFFFF"/>
        </w:rPr>
      </w:pPr>
      <w:r w:rsidRPr="0090008C">
        <w:rPr>
          <w:rFonts w:ascii="Times New Roman" w:hAnsi="Times New Roman" w:cs="Times New Roman"/>
          <w:sz w:val="24"/>
          <w:szCs w:val="24"/>
        </w:rPr>
        <w:t>The 1851 case of William Griffith</w:t>
      </w:r>
      <w:r>
        <w:rPr>
          <w:rFonts w:ascii="Times New Roman" w:hAnsi="Times New Roman" w:cs="Times New Roman"/>
          <w:sz w:val="24"/>
          <w:szCs w:val="24"/>
        </w:rPr>
        <w:t>, a railway employee,</w:t>
      </w:r>
      <w:r w:rsidRPr="0090008C">
        <w:rPr>
          <w:rFonts w:ascii="Times New Roman" w:hAnsi="Times New Roman" w:cs="Times New Roman"/>
          <w:sz w:val="24"/>
          <w:szCs w:val="24"/>
        </w:rPr>
        <w:t xml:space="preserve"> and Maria Palmer was the first instance of p</w:t>
      </w:r>
      <w:r w:rsidRPr="0090008C">
        <w:rPr>
          <w:rFonts w:ascii="Times New Roman" w:hAnsi="Times New Roman" w:cs="Times New Roman"/>
          <w:sz w:val="24"/>
          <w:szCs w:val="24"/>
          <w:shd w:val="clear" w:color="auto" w:fill="FFFFFF"/>
        </w:rPr>
        <w:t xml:space="preserve">rosecution being </w:t>
      </w:r>
      <w:r>
        <w:rPr>
          <w:rFonts w:ascii="Times New Roman" w:hAnsi="Times New Roman" w:cs="Times New Roman"/>
          <w:sz w:val="24"/>
          <w:szCs w:val="24"/>
          <w:shd w:val="clear" w:color="auto" w:fill="FFFFFF"/>
        </w:rPr>
        <w:t>undertaken</w:t>
      </w:r>
      <w:r w:rsidRPr="0090008C">
        <w:rPr>
          <w:rFonts w:ascii="Times New Roman" w:hAnsi="Times New Roman" w:cs="Times New Roman"/>
          <w:sz w:val="24"/>
          <w:szCs w:val="24"/>
          <w:shd w:val="clear" w:color="auto" w:fill="FFFFFF"/>
        </w:rPr>
        <w:t xml:space="preserve"> by </w:t>
      </w:r>
      <w:r>
        <w:rPr>
          <w:rFonts w:ascii="Times New Roman" w:hAnsi="Times New Roman" w:cs="Times New Roman"/>
          <w:sz w:val="24"/>
          <w:szCs w:val="24"/>
          <w:shd w:val="clear" w:color="auto" w:fill="FFFFFF"/>
        </w:rPr>
        <w:t>a</w:t>
      </w:r>
      <w:r w:rsidRPr="0090008C">
        <w:rPr>
          <w:rFonts w:ascii="Times New Roman" w:hAnsi="Times New Roman" w:cs="Times New Roman"/>
          <w:sz w:val="24"/>
          <w:szCs w:val="24"/>
          <w:shd w:val="clear" w:color="auto" w:fill="FFFFFF"/>
        </w:rPr>
        <w:t xml:space="preserve"> railway company, in this case the </w:t>
      </w:r>
      <w:proofErr w:type="gramStart"/>
      <w:r w:rsidRPr="0090008C">
        <w:rPr>
          <w:rFonts w:ascii="Times New Roman" w:hAnsi="Times New Roman" w:cs="Times New Roman"/>
          <w:sz w:val="24"/>
          <w:szCs w:val="24"/>
          <w:shd w:val="clear" w:color="auto" w:fill="FFFFFF"/>
        </w:rPr>
        <w:t>South Eastern</w:t>
      </w:r>
      <w:proofErr w:type="gramEnd"/>
      <w:r w:rsidRPr="0090008C">
        <w:rPr>
          <w:rFonts w:ascii="Times New Roman" w:hAnsi="Times New Roman" w:cs="Times New Roman"/>
          <w:sz w:val="24"/>
          <w:szCs w:val="24"/>
          <w:shd w:val="clear" w:color="auto" w:fill="FFFFFF"/>
        </w:rPr>
        <w:t xml:space="preserve"> Railway Company. The company stated that </w:t>
      </w:r>
      <w:r>
        <w:rPr>
          <w:rFonts w:ascii="Times New Roman" w:hAnsi="Times New Roman" w:cs="Times New Roman"/>
          <w:sz w:val="24"/>
          <w:szCs w:val="24"/>
          <w:shd w:val="clear" w:color="auto" w:fill="FFFFFF"/>
        </w:rPr>
        <w:t>‘a person in humble circumstances…</w:t>
      </w:r>
      <w:r w:rsidRPr="0090008C">
        <w:rPr>
          <w:rFonts w:ascii="Times New Roman" w:hAnsi="Times New Roman" w:cs="Times New Roman"/>
          <w:sz w:val="24"/>
          <w:szCs w:val="24"/>
          <w:shd w:val="clear" w:color="auto" w:fill="FFFFFF"/>
        </w:rPr>
        <w:t xml:space="preserve"> was entitled to receive protection from every description of assault and annoyance</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 However, the standard of their prosecution was weak, and</w:t>
      </w:r>
      <w:r>
        <w:rPr>
          <w:rFonts w:ascii="Times New Roman" w:hAnsi="Times New Roman" w:cs="Times New Roman"/>
          <w:sz w:val="24"/>
          <w:szCs w:val="24"/>
          <w:shd w:val="clear" w:color="auto" w:fill="FFFFFF"/>
        </w:rPr>
        <w:t xml:space="preserve"> this</w:t>
      </w:r>
      <w:r w:rsidRPr="0090008C">
        <w:rPr>
          <w:rFonts w:ascii="Times New Roman" w:hAnsi="Times New Roman" w:cs="Times New Roman"/>
          <w:sz w:val="24"/>
          <w:szCs w:val="24"/>
          <w:shd w:val="clear" w:color="auto" w:fill="FFFFFF"/>
        </w:rPr>
        <w:t xml:space="preserve"> seems to have played a part in Griffith being found not guilty.</w:t>
      </w:r>
      <w:r w:rsidRPr="0090008C">
        <w:rPr>
          <w:rStyle w:val="FootnoteReference"/>
          <w:rFonts w:ascii="Times New Roman" w:hAnsi="Times New Roman" w:cs="Times New Roman"/>
          <w:shd w:val="clear" w:color="auto" w:fill="FFFFFF"/>
        </w:rPr>
        <w:footnoteReference w:id="428"/>
      </w:r>
      <w:r w:rsidRPr="0090008C">
        <w:rPr>
          <w:rFonts w:ascii="Times New Roman" w:hAnsi="Times New Roman" w:cs="Times New Roman"/>
          <w:sz w:val="24"/>
          <w:szCs w:val="24"/>
          <w:shd w:val="clear" w:color="auto" w:fill="FFFFFF"/>
        </w:rPr>
        <w:t xml:space="preserve"> The case reflects the general tendency for prosecutions brought by railway companies to be </w:t>
      </w:r>
      <w:r>
        <w:rPr>
          <w:rFonts w:ascii="Times New Roman" w:hAnsi="Times New Roman" w:cs="Times New Roman"/>
          <w:sz w:val="24"/>
          <w:szCs w:val="24"/>
          <w:shd w:val="clear" w:color="auto" w:fill="FFFFFF"/>
        </w:rPr>
        <w:t>less specific</w:t>
      </w:r>
      <w:r w:rsidRPr="0090008C">
        <w:rPr>
          <w:rFonts w:ascii="Times New Roman" w:hAnsi="Times New Roman" w:cs="Times New Roman"/>
          <w:sz w:val="24"/>
          <w:szCs w:val="24"/>
          <w:shd w:val="clear" w:color="auto" w:fill="FFFFFF"/>
        </w:rPr>
        <w:t xml:space="preserve"> than those brought by private individuals</w:t>
      </w:r>
      <w:r>
        <w:rPr>
          <w:rFonts w:ascii="Times New Roman" w:hAnsi="Times New Roman" w:cs="Times New Roman"/>
          <w:sz w:val="24"/>
          <w:szCs w:val="24"/>
          <w:shd w:val="clear" w:color="auto" w:fill="FFFFFF"/>
        </w:rPr>
        <w:t>, with the addition of l</w:t>
      </w:r>
      <w:r w:rsidRPr="0090008C">
        <w:rPr>
          <w:rFonts w:ascii="Times New Roman" w:hAnsi="Times New Roman" w:cs="Times New Roman"/>
          <w:sz w:val="24"/>
          <w:szCs w:val="24"/>
          <w:shd w:val="clear" w:color="auto" w:fill="FFFFFF"/>
        </w:rPr>
        <w:t>esser charges such as ‘interfering with the comfort of passengers’</w:t>
      </w:r>
      <w:r>
        <w:rPr>
          <w:rFonts w:ascii="Times New Roman" w:hAnsi="Times New Roman" w:cs="Times New Roman"/>
          <w:sz w:val="24"/>
          <w:szCs w:val="24"/>
          <w:shd w:val="clear" w:color="auto" w:fill="FFFFFF"/>
        </w:rPr>
        <w:t xml:space="preserve"> creating the sense that some cases were being brought more out of procedural duty than otherwise.</w:t>
      </w:r>
      <w:r w:rsidRPr="0090008C">
        <w:rPr>
          <w:rFonts w:ascii="Times New Roman" w:hAnsi="Times New Roman" w:cs="Times New Roman"/>
          <w:sz w:val="24"/>
          <w:szCs w:val="24"/>
          <w:shd w:val="clear" w:color="auto" w:fill="FFFFFF"/>
        </w:rPr>
        <w:t xml:space="preserve"> Serjeant Ballantine</w:t>
      </w:r>
      <w:r>
        <w:rPr>
          <w:rFonts w:ascii="Times New Roman" w:hAnsi="Times New Roman" w:cs="Times New Roman"/>
          <w:sz w:val="24"/>
          <w:szCs w:val="24"/>
          <w:shd w:val="clear" w:color="auto" w:fill="FFFFFF"/>
        </w:rPr>
        <w:t xml:space="preserve">, Griffith’s </w:t>
      </w:r>
      <w:r w:rsidRPr="0090008C">
        <w:rPr>
          <w:rFonts w:ascii="Times New Roman" w:hAnsi="Times New Roman" w:cs="Times New Roman"/>
          <w:sz w:val="24"/>
          <w:szCs w:val="24"/>
          <w:shd w:val="clear" w:color="auto" w:fill="FFFFFF"/>
        </w:rPr>
        <w:t>barrister</w:t>
      </w:r>
      <w:r>
        <w:rPr>
          <w:rFonts w:ascii="Times New Roman" w:hAnsi="Times New Roman" w:cs="Times New Roman"/>
          <w:sz w:val="24"/>
          <w:szCs w:val="24"/>
          <w:shd w:val="clear" w:color="auto" w:fill="FFFFFF"/>
        </w:rPr>
        <w:t xml:space="preserve">, </w:t>
      </w:r>
      <w:r w:rsidRPr="0090008C">
        <w:rPr>
          <w:rFonts w:ascii="Times New Roman" w:hAnsi="Times New Roman" w:cs="Times New Roman"/>
          <w:sz w:val="24"/>
          <w:szCs w:val="24"/>
          <w:shd w:val="clear" w:color="auto" w:fill="FFFFFF"/>
        </w:rPr>
        <w:t>state</w:t>
      </w:r>
      <w:r>
        <w:rPr>
          <w:rFonts w:ascii="Times New Roman" w:hAnsi="Times New Roman" w:cs="Times New Roman"/>
          <w:sz w:val="24"/>
          <w:szCs w:val="24"/>
          <w:shd w:val="clear" w:color="auto" w:fill="FFFFFF"/>
        </w:rPr>
        <w:t>d</w:t>
      </w:r>
      <w:r w:rsidRPr="0090008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in</w:t>
      </w:r>
      <w:r w:rsidRPr="0090008C">
        <w:rPr>
          <w:rFonts w:ascii="Times New Roman" w:hAnsi="Times New Roman" w:cs="Times New Roman"/>
          <w:sz w:val="24"/>
          <w:szCs w:val="24"/>
          <w:shd w:val="clear" w:color="auto" w:fill="FFFFFF"/>
        </w:rPr>
        <w:t xml:space="preserve"> his defence that </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he thought that the company had done no more than their duty in bringing the prosecution</w:t>
      </w:r>
      <w:r>
        <w:rPr>
          <w:rFonts w:ascii="Times New Roman" w:hAnsi="Times New Roman" w:cs="Times New Roman"/>
          <w:sz w:val="24"/>
          <w:szCs w:val="24"/>
          <w:shd w:val="clear" w:color="auto" w:fill="FFFFFF"/>
        </w:rPr>
        <w:t>’,</w:t>
      </w:r>
      <w:r w:rsidRPr="0090008C">
        <w:rPr>
          <w:rStyle w:val="FootnoteReference"/>
          <w:rFonts w:ascii="Times New Roman" w:hAnsi="Times New Roman" w:cs="Times New Roman"/>
          <w:shd w:val="clear" w:color="auto" w:fill="FFFFFF"/>
        </w:rPr>
        <w:footnoteReference w:id="429"/>
      </w:r>
      <w:r w:rsidRPr="0090008C">
        <w:rPr>
          <w:rFonts w:ascii="Times New Roman" w:hAnsi="Times New Roman" w:cs="Times New Roman"/>
          <w:sz w:val="24"/>
          <w:szCs w:val="24"/>
          <w:shd w:val="clear" w:color="auto" w:fill="FFFFFF"/>
        </w:rPr>
        <w:t xml:space="preserve"> indicat</w:t>
      </w:r>
      <w:r>
        <w:rPr>
          <w:rFonts w:ascii="Times New Roman" w:hAnsi="Times New Roman" w:cs="Times New Roman"/>
          <w:sz w:val="24"/>
          <w:szCs w:val="24"/>
          <w:shd w:val="clear" w:color="auto" w:fill="FFFFFF"/>
        </w:rPr>
        <w:t>ing</w:t>
      </w:r>
      <w:r w:rsidRPr="0090008C">
        <w:rPr>
          <w:rFonts w:ascii="Times New Roman" w:hAnsi="Times New Roman" w:cs="Times New Roman"/>
          <w:sz w:val="24"/>
          <w:szCs w:val="24"/>
          <w:shd w:val="clear" w:color="auto" w:fill="FFFFFF"/>
        </w:rPr>
        <w:t xml:space="preserve"> that the railways may well have been bringing these prosecutions </w:t>
      </w:r>
      <w:r>
        <w:rPr>
          <w:rFonts w:ascii="Times New Roman" w:hAnsi="Times New Roman" w:cs="Times New Roman"/>
          <w:sz w:val="24"/>
          <w:szCs w:val="24"/>
          <w:shd w:val="clear" w:color="auto" w:fill="FFFFFF"/>
        </w:rPr>
        <w:t>for the sake of being seen to do so</w:t>
      </w:r>
      <w:r w:rsidRPr="0090008C">
        <w:rPr>
          <w:rFonts w:ascii="Times New Roman" w:hAnsi="Times New Roman" w:cs="Times New Roman"/>
          <w:sz w:val="24"/>
          <w:szCs w:val="24"/>
          <w:shd w:val="clear" w:color="auto" w:fill="FFFFFF"/>
        </w:rPr>
        <w:t>.</w:t>
      </w:r>
    </w:p>
    <w:p w14:paraId="3027E0A1" w14:textId="77777777" w:rsidR="0080653E" w:rsidRPr="0090008C" w:rsidRDefault="0080653E" w:rsidP="0080653E">
      <w:pPr>
        <w:spacing w:line="360" w:lineRule="auto"/>
        <w:ind w:firstLine="720"/>
        <w:rPr>
          <w:rFonts w:ascii="Times New Roman" w:hAnsi="Times New Roman" w:cs="Times New Roman"/>
          <w:sz w:val="24"/>
          <w:szCs w:val="24"/>
        </w:rPr>
      </w:pPr>
      <w:r w:rsidRPr="0090008C">
        <w:rPr>
          <w:rFonts w:ascii="Times New Roman" w:hAnsi="Times New Roman" w:cs="Times New Roman"/>
          <w:sz w:val="24"/>
          <w:szCs w:val="24"/>
          <w:shd w:val="clear" w:color="auto" w:fill="FFFFFF"/>
        </w:rPr>
        <w:t xml:space="preserve">Finally, </w:t>
      </w:r>
      <w:r w:rsidRPr="0090008C">
        <w:rPr>
          <w:rFonts w:ascii="Times New Roman" w:hAnsi="Times New Roman" w:cs="Times New Roman"/>
          <w:sz w:val="24"/>
          <w:szCs w:val="24"/>
        </w:rPr>
        <w:t xml:space="preserve">the </w:t>
      </w:r>
      <w:r>
        <w:rPr>
          <w:rFonts w:ascii="Times New Roman" w:hAnsi="Times New Roman" w:cs="Times New Roman"/>
          <w:sz w:val="24"/>
          <w:szCs w:val="24"/>
        </w:rPr>
        <w:t>scrutiny</w:t>
      </w:r>
      <w:r w:rsidRPr="0090008C">
        <w:rPr>
          <w:rFonts w:ascii="Times New Roman" w:hAnsi="Times New Roman" w:cs="Times New Roman"/>
          <w:sz w:val="24"/>
          <w:szCs w:val="24"/>
        </w:rPr>
        <w:t xml:space="preserve"> of the respectability of defendants and complainants, both in court and in news media, was in evidence in this period just as much as it was in the decades that follow</w:t>
      </w:r>
      <w:r>
        <w:rPr>
          <w:rFonts w:ascii="Times New Roman" w:hAnsi="Times New Roman" w:cs="Times New Roman"/>
          <w:sz w:val="24"/>
          <w:szCs w:val="24"/>
        </w:rPr>
        <w:t>ed</w:t>
      </w:r>
      <w:r w:rsidRPr="0090008C">
        <w:rPr>
          <w:rFonts w:ascii="Times New Roman" w:hAnsi="Times New Roman" w:cs="Times New Roman"/>
          <w:sz w:val="24"/>
          <w:szCs w:val="24"/>
        </w:rPr>
        <w:t xml:space="preserve">. The ambiguous nature of </w:t>
      </w:r>
      <w:r>
        <w:rPr>
          <w:rFonts w:ascii="Times New Roman" w:hAnsi="Times New Roman" w:cs="Times New Roman"/>
          <w:sz w:val="24"/>
          <w:szCs w:val="24"/>
        </w:rPr>
        <w:t xml:space="preserve">what constituted </w:t>
      </w:r>
      <w:r w:rsidRPr="0090008C">
        <w:rPr>
          <w:rFonts w:ascii="Times New Roman" w:hAnsi="Times New Roman" w:cs="Times New Roman"/>
          <w:sz w:val="24"/>
          <w:szCs w:val="24"/>
        </w:rPr>
        <w:t>‘respectability’</w:t>
      </w:r>
      <w:r>
        <w:rPr>
          <w:rFonts w:ascii="Times New Roman" w:hAnsi="Times New Roman" w:cs="Times New Roman"/>
          <w:sz w:val="24"/>
          <w:szCs w:val="24"/>
        </w:rPr>
        <w:t xml:space="preserve"> in the period meant that the cases printed in most articles and reports focused just as much on the complainant’s respectability as on the defendant, in effect adding a second burden of proof on complainants </w:t>
      </w:r>
      <w:r>
        <w:rPr>
          <w:rFonts w:ascii="Times New Roman" w:hAnsi="Times New Roman" w:cs="Times New Roman"/>
          <w:sz w:val="24"/>
          <w:szCs w:val="24"/>
        </w:rPr>
        <w:lastRenderedPageBreak/>
        <w:t>common to almost all sexual assaults reported in the period, and indeed since</w:t>
      </w:r>
      <w:r w:rsidRPr="0090008C">
        <w:rPr>
          <w:rFonts w:ascii="Times New Roman" w:hAnsi="Times New Roman" w:cs="Times New Roman"/>
          <w:sz w:val="24"/>
          <w:szCs w:val="24"/>
        </w:rPr>
        <w:t xml:space="preserve">. </w:t>
      </w:r>
      <w:r>
        <w:rPr>
          <w:rFonts w:ascii="Times New Roman" w:hAnsi="Times New Roman" w:cs="Times New Roman"/>
          <w:sz w:val="24"/>
          <w:szCs w:val="24"/>
        </w:rPr>
        <w:t>The dynamic also</w:t>
      </w:r>
      <w:r w:rsidRPr="0090008C">
        <w:rPr>
          <w:rFonts w:ascii="Times New Roman" w:hAnsi="Times New Roman" w:cs="Times New Roman"/>
          <w:sz w:val="24"/>
          <w:szCs w:val="24"/>
        </w:rPr>
        <w:t xml:space="preserve"> reflect</w:t>
      </w:r>
      <w:r>
        <w:rPr>
          <w:rFonts w:ascii="Times New Roman" w:hAnsi="Times New Roman" w:cs="Times New Roman"/>
          <w:sz w:val="24"/>
          <w:szCs w:val="24"/>
        </w:rPr>
        <w:t>s</w:t>
      </w:r>
      <w:r w:rsidRPr="0090008C">
        <w:rPr>
          <w:rFonts w:ascii="Times New Roman" w:hAnsi="Times New Roman" w:cs="Times New Roman"/>
          <w:sz w:val="24"/>
          <w:szCs w:val="24"/>
        </w:rPr>
        <w:t xml:space="preserve"> the heavily euphemistic tone of public discourse in the period, which stifle</w:t>
      </w:r>
      <w:r>
        <w:rPr>
          <w:rFonts w:ascii="Times New Roman" w:hAnsi="Times New Roman" w:cs="Times New Roman"/>
          <w:sz w:val="24"/>
          <w:szCs w:val="24"/>
        </w:rPr>
        <w:t>d</w:t>
      </w:r>
      <w:r w:rsidRPr="0090008C">
        <w:rPr>
          <w:rFonts w:ascii="Times New Roman" w:hAnsi="Times New Roman" w:cs="Times New Roman"/>
          <w:sz w:val="24"/>
          <w:szCs w:val="24"/>
        </w:rPr>
        <w:t xml:space="preserve"> accurate discussion of sexual encounters of all kinds; this was viewed as promoting a desirable innocence among ‘respectable’ women.</w:t>
      </w:r>
      <w:r w:rsidRPr="0090008C">
        <w:rPr>
          <w:rStyle w:val="FootnoteReference"/>
          <w:rFonts w:ascii="Times New Roman" w:hAnsi="Times New Roman" w:cs="Times New Roman"/>
        </w:rPr>
        <w:footnoteReference w:id="430"/>
      </w:r>
      <w:r w:rsidRPr="0090008C">
        <w:rPr>
          <w:rFonts w:ascii="Times New Roman" w:hAnsi="Times New Roman" w:cs="Times New Roman"/>
          <w:sz w:val="24"/>
          <w:szCs w:val="24"/>
        </w:rPr>
        <w:t xml:space="preserve"> Therefore, women were required to demonstrate their respectable character in court for their case to be taken seriously. This can be seen in this early period in the description of Sarah Cullum as </w:t>
      </w:r>
      <w:r>
        <w:rPr>
          <w:rFonts w:ascii="Times New Roman" w:hAnsi="Times New Roman" w:cs="Times New Roman"/>
          <w:sz w:val="24"/>
          <w:szCs w:val="24"/>
        </w:rPr>
        <w:t>‘</w:t>
      </w:r>
      <w:r w:rsidRPr="0090008C">
        <w:rPr>
          <w:rFonts w:ascii="Times New Roman" w:hAnsi="Times New Roman" w:cs="Times New Roman"/>
          <w:sz w:val="24"/>
          <w:szCs w:val="24"/>
        </w:rPr>
        <w:t>a respectable female</w:t>
      </w:r>
      <w:r>
        <w:rPr>
          <w:rFonts w:ascii="Times New Roman" w:hAnsi="Times New Roman" w:cs="Times New Roman"/>
          <w:sz w:val="24"/>
          <w:szCs w:val="24"/>
        </w:rPr>
        <w:t>’</w:t>
      </w:r>
      <w:r w:rsidRPr="0090008C">
        <w:rPr>
          <w:rStyle w:val="FootnoteReference"/>
          <w:rFonts w:ascii="Times New Roman" w:hAnsi="Times New Roman" w:cs="Times New Roman"/>
        </w:rPr>
        <w:footnoteReference w:id="431"/>
      </w:r>
      <w:r w:rsidRPr="0090008C">
        <w:rPr>
          <w:rFonts w:ascii="Times New Roman" w:hAnsi="Times New Roman" w:cs="Times New Roman"/>
          <w:sz w:val="24"/>
          <w:szCs w:val="24"/>
        </w:rPr>
        <w:t xml:space="preserve"> and of Jane Baker as </w:t>
      </w:r>
      <w:r>
        <w:rPr>
          <w:rFonts w:ascii="Times New Roman" w:hAnsi="Times New Roman" w:cs="Times New Roman"/>
          <w:sz w:val="24"/>
          <w:szCs w:val="24"/>
        </w:rPr>
        <w:t>‘</w:t>
      </w:r>
      <w:r w:rsidRPr="0090008C">
        <w:rPr>
          <w:rFonts w:ascii="Times New Roman" w:hAnsi="Times New Roman" w:cs="Times New Roman"/>
          <w:sz w:val="24"/>
          <w:szCs w:val="24"/>
        </w:rPr>
        <w:t>a respectable young woman.</w:t>
      </w:r>
      <w:r>
        <w:rPr>
          <w:rFonts w:ascii="Times New Roman" w:hAnsi="Times New Roman" w:cs="Times New Roman"/>
          <w:sz w:val="24"/>
          <w:szCs w:val="24"/>
        </w:rPr>
        <w:t>”</w:t>
      </w:r>
      <w:r w:rsidRPr="0090008C">
        <w:rPr>
          <w:rStyle w:val="FootnoteReference"/>
          <w:rFonts w:ascii="Times New Roman" w:hAnsi="Times New Roman" w:cs="Times New Roman"/>
        </w:rPr>
        <w:footnoteReference w:id="432"/>
      </w:r>
      <w:r w:rsidRPr="0090008C">
        <w:rPr>
          <w:rFonts w:ascii="Times New Roman" w:hAnsi="Times New Roman" w:cs="Times New Roman"/>
          <w:sz w:val="24"/>
          <w:szCs w:val="24"/>
        </w:rPr>
        <w:t xml:space="preserve"> Such language normalised the sense that justice could only be obtained if a victim was respectable</w:t>
      </w:r>
      <w:r>
        <w:rPr>
          <w:rFonts w:ascii="Times New Roman" w:hAnsi="Times New Roman" w:cs="Times New Roman"/>
          <w:sz w:val="24"/>
          <w:szCs w:val="24"/>
        </w:rPr>
        <w:t xml:space="preserve">; the </w:t>
      </w:r>
      <w:proofErr w:type="spellStart"/>
      <w:r>
        <w:rPr>
          <w:rFonts w:ascii="Times New Roman" w:hAnsi="Times New Roman" w:cs="Times New Roman"/>
          <w:sz w:val="24"/>
          <w:szCs w:val="24"/>
        </w:rPr>
        <w:t>later</w:t>
      </w:r>
      <w:proofErr w:type="spellEnd"/>
      <w:r>
        <w:rPr>
          <w:rFonts w:ascii="Times New Roman" w:hAnsi="Times New Roman" w:cs="Times New Roman"/>
          <w:sz w:val="24"/>
          <w:szCs w:val="24"/>
        </w:rPr>
        <w:t xml:space="preserve"> case of Riger vs. Luke – discussed below – is a counterexample in which the case fell apart over questions of the complainant’s respectability.</w:t>
      </w:r>
    </w:p>
    <w:p w14:paraId="7F766E21" w14:textId="63E40E3E" w:rsidR="00F5148D" w:rsidRDefault="0080653E" w:rsidP="00A90796">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Despite</w:t>
      </w:r>
      <w:r w:rsidRPr="0090008C">
        <w:rPr>
          <w:rFonts w:ascii="Times New Roman" w:hAnsi="Times New Roman" w:cs="Times New Roman"/>
          <w:sz w:val="24"/>
          <w:szCs w:val="24"/>
        </w:rPr>
        <w:t xml:space="preserve"> the rich details provided in these </w:t>
      </w:r>
      <w:r>
        <w:rPr>
          <w:rFonts w:ascii="Times New Roman" w:hAnsi="Times New Roman" w:cs="Times New Roman"/>
          <w:sz w:val="24"/>
          <w:szCs w:val="24"/>
        </w:rPr>
        <w:t xml:space="preserve">early </w:t>
      </w:r>
      <w:r w:rsidRPr="0090008C">
        <w:rPr>
          <w:rFonts w:ascii="Times New Roman" w:hAnsi="Times New Roman" w:cs="Times New Roman"/>
          <w:sz w:val="24"/>
          <w:szCs w:val="24"/>
        </w:rPr>
        <w:t xml:space="preserve">reports, </w:t>
      </w:r>
      <w:r>
        <w:rPr>
          <w:rFonts w:ascii="Times New Roman" w:hAnsi="Times New Roman" w:cs="Times New Roman"/>
          <w:sz w:val="24"/>
          <w:szCs w:val="24"/>
        </w:rPr>
        <w:t xml:space="preserve">however, </w:t>
      </w:r>
      <w:r w:rsidRPr="0090008C">
        <w:rPr>
          <w:rFonts w:ascii="Times New Roman" w:hAnsi="Times New Roman" w:cs="Times New Roman"/>
          <w:sz w:val="24"/>
          <w:szCs w:val="24"/>
        </w:rPr>
        <w:t xml:space="preserve">only 11 sexual offences </w:t>
      </w:r>
      <w:r>
        <w:rPr>
          <w:rFonts w:ascii="Times New Roman" w:hAnsi="Times New Roman" w:cs="Times New Roman"/>
          <w:sz w:val="24"/>
          <w:szCs w:val="24"/>
        </w:rPr>
        <w:t xml:space="preserve">taking place on railways </w:t>
      </w:r>
      <w:r w:rsidRPr="0090008C">
        <w:rPr>
          <w:rFonts w:ascii="Times New Roman" w:hAnsi="Times New Roman" w:cs="Times New Roman"/>
          <w:sz w:val="24"/>
          <w:szCs w:val="24"/>
        </w:rPr>
        <w:t xml:space="preserve">were reported by news media between 1830 and 1860, and </w:t>
      </w:r>
      <w:r>
        <w:rPr>
          <w:rFonts w:ascii="Times New Roman" w:hAnsi="Times New Roman" w:cs="Times New Roman"/>
          <w:sz w:val="24"/>
          <w:szCs w:val="24"/>
        </w:rPr>
        <w:t xml:space="preserve">articles in these years </w:t>
      </w:r>
      <w:r w:rsidRPr="0090008C">
        <w:rPr>
          <w:rFonts w:ascii="Times New Roman" w:hAnsi="Times New Roman" w:cs="Times New Roman"/>
          <w:sz w:val="24"/>
          <w:szCs w:val="24"/>
        </w:rPr>
        <w:t xml:space="preserve">only constituted 3% of the total number </w:t>
      </w:r>
      <w:r>
        <w:rPr>
          <w:rFonts w:ascii="Times New Roman" w:hAnsi="Times New Roman" w:cs="Times New Roman"/>
          <w:sz w:val="24"/>
          <w:szCs w:val="24"/>
        </w:rPr>
        <w:t>before 1900</w:t>
      </w:r>
      <w:r w:rsidRPr="0090008C">
        <w:rPr>
          <w:rFonts w:ascii="Times New Roman" w:hAnsi="Times New Roman" w:cs="Times New Roman"/>
          <w:sz w:val="24"/>
          <w:szCs w:val="24"/>
        </w:rPr>
        <w:t xml:space="preserve">. </w:t>
      </w:r>
      <w:r>
        <w:rPr>
          <w:rFonts w:ascii="Times New Roman" w:hAnsi="Times New Roman" w:cs="Times New Roman"/>
          <w:sz w:val="24"/>
          <w:szCs w:val="24"/>
        </w:rPr>
        <w:t xml:space="preserve">The most heavily reported case in the period that involved railways to some degree – the murder of Sarah Hart by John </w:t>
      </w:r>
      <w:proofErr w:type="spellStart"/>
      <w:r>
        <w:rPr>
          <w:rFonts w:ascii="Times New Roman" w:hAnsi="Times New Roman" w:cs="Times New Roman"/>
          <w:sz w:val="24"/>
          <w:szCs w:val="24"/>
        </w:rPr>
        <w:t>Tawell</w:t>
      </w:r>
      <w:proofErr w:type="spellEnd"/>
      <w:r>
        <w:rPr>
          <w:rFonts w:ascii="Times New Roman" w:hAnsi="Times New Roman" w:cs="Times New Roman"/>
          <w:sz w:val="24"/>
          <w:szCs w:val="24"/>
        </w:rPr>
        <w:t xml:space="preserve"> on New Year’s Day in 1845 – did not generate nearly as much as the murders that took place on railways after 1860.</w:t>
      </w:r>
      <w:r w:rsidRPr="00816BD9">
        <w:rPr>
          <w:rStyle w:val="FootnoteReference"/>
          <w:rFonts w:ascii="Times New Roman" w:hAnsi="Times New Roman" w:cs="Times New Roman"/>
        </w:rPr>
        <w:t xml:space="preserve"> </w:t>
      </w:r>
      <w:r>
        <w:rPr>
          <w:rStyle w:val="FootnoteReference"/>
          <w:rFonts w:ascii="Times New Roman" w:hAnsi="Times New Roman" w:cs="Times New Roman"/>
        </w:rPr>
        <w:footnoteReference w:id="433"/>
      </w:r>
      <w:r>
        <w:rPr>
          <w:rFonts w:ascii="Times New Roman" w:hAnsi="Times New Roman" w:cs="Times New Roman"/>
          <w:sz w:val="24"/>
          <w:szCs w:val="24"/>
        </w:rPr>
        <w:t xml:space="preserve"> </w:t>
      </w:r>
      <w:proofErr w:type="spellStart"/>
      <w:r>
        <w:rPr>
          <w:rFonts w:ascii="Times New Roman" w:hAnsi="Times New Roman" w:cs="Times New Roman"/>
          <w:sz w:val="24"/>
          <w:szCs w:val="24"/>
        </w:rPr>
        <w:t>Tawell</w:t>
      </w:r>
      <w:proofErr w:type="spellEnd"/>
      <w:r>
        <w:rPr>
          <w:rFonts w:ascii="Times New Roman" w:hAnsi="Times New Roman" w:cs="Times New Roman"/>
          <w:sz w:val="24"/>
          <w:szCs w:val="24"/>
        </w:rPr>
        <w:t xml:space="preserve">, a Quaker, poisoned Hart, his mistress, at Slough before immediately taking the train to Paddington, aiming to create some sense of deniability. The police, having found Hart’s body before </w:t>
      </w:r>
      <w:proofErr w:type="spellStart"/>
      <w:r>
        <w:rPr>
          <w:rFonts w:ascii="Times New Roman" w:hAnsi="Times New Roman" w:cs="Times New Roman"/>
          <w:sz w:val="24"/>
          <w:szCs w:val="24"/>
        </w:rPr>
        <w:t>Tawell’s</w:t>
      </w:r>
      <w:proofErr w:type="spellEnd"/>
      <w:r>
        <w:rPr>
          <w:rFonts w:ascii="Times New Roman" w:hAnsi="Times New Roman" w:cs="Times New Roman"/>
          <w:sz w:val="24"/>
          <w:szCs w:val="24"/>
        </w:rPr>
        <w:t xml:space="preserve"> train arrived, telegraphed a message with </w:t>
      </w:r>
      <w:proofErr w:type="spellStart"/>
      <w:r>
        <w:rPr>
          <w:rFonts w:ascii="Times New Roman" w:hAnsi="Times New Roman" w:cs="Times New Roman"/>
          <w:sz w:val="24"/>
          <w:szCs w:val="24"/>
        </w:rPr>
        <w:t>Tawell’s</w:t>
      </w:r>
      <w:proofErr w:type="spellEnd"/>
      <w:r>
        <w:rPr>
          <w:rFonts w:ascii="Times New Roman" w:hAnsi="Times New Roman" w:cs="Times New Roman"/>
          <w:sz w:val="24"/>
          <w:szCs w:val="24"/>
        </w:rPr>
        <w:t xml:space="preserve"> description to Paddington. He was followed by Sergeant Williams of the railway police, who could not himself make an arrest before other officers were present, because railway policemen did not have the same powers as normal officers; </w:t>
      </w:r>
      <w:proofErr w:type="spellStart"/>
      <w:r>
        <w:rPr>
          <w:rFonts w:ascii="Times New Roman" w:hAnsi="Times New Roman" w:cs="Times New Roman"/>
          <w:sz w:val="24"/>
          <w:szCs w:val="24"/>
        </w:rPr>
        <w:t>Tawell</w:t>
      </w:r>
      <w:proofErr w:type="spellEnd"/>
      <w:r>
        <w:rPr>
          <w:rFonts w:ascii="Times New Roman" w:hAnsi="Times New Roman" w:cs="Times New Roman"/>
          <w:sz w:val="24"/>
          <w:szCs w:val="24"/>
        </w:rPr>
        <w:t xml:space="preserve"> was arrested, eventually being tried, and hanged for murder. Whether the lack of abiding interest in the crime compared to later railway murders was because it did not take place in a railway carriage, because railway violence was not yet a focus for news media attention, or because news media did not operate on remotely the same scale as in later years is difficult to determine.</w:t>
      </w:r>
      <w:r w:rsidR="00C228F2">
        <w:rPr>
          <w:rFonts w:ascii="Times New Roman" w:hAnsi="Times New Roman" w:cs="Times New Roman"/>
          <w:sz w:val="24"/>
          <w:szCs w:val="24"/>
        </w:rPr>
        <w:t xml:space="preserve"> </w:t>
      </w:r>
      <w:r>
        <w:rPr>
          <w:rFonts w:ascii="Times New Roman" w:hAnsi="Times New Roman" w:cs="Times New Roman"/>
          <w:sz w:val="24"/>
          <w:szCs w:val="24"/>
        </w:rPr>
        <w:t xml:space="preserve">Moreover, the murder has primarily been understood in its relation to the </w:t>
      </w:r>
      <w:r>
        <w:rPr>
          <w:rFonts w:ascii="Times New Roman" w:hAnsi="Times New Roman" w:cs="Times New Roman"/>
          <w:sz w:val="24"/>
          <w:szCs w:val="24"/>
        </w:rPr>
        <w:lastRenderedPageBreak/>
        <w:t>telegraph,</w:t>
      </w:r>
      <w:r w:rsidRPr="008D6477">
        <w:rPr>
          <w:rStyle w:val="FootnoteReference"/>
          <w:rFonts w:ascii="Times New Roman" w:hAnsi="Times New Roman" w:cs="Times New Roman"/>
        </w:rPr>
        <w:t xml:space="preserve"> </w:t>
      </w:r>
      <w:r>
        <w:rPr>
          <w:rStyle w:val="FootnoteReference"/>
          <w:rFonts w:ascii="Times New Roman" w:hAnsi="Times New Roman" w:cs="Times New Roman"/>
        </w:rPr>
        <w:footnoteReference w:id="434"/>
      </w:r>
      <w:r>
        <w:rPr>
          <w:rFonts w:ascii="Times New Roman" w:hAnsi="Times New Roman" w:cs="Times New Roman"/>
          <w:sz w:val="24"/>
          <w:szCs w:val="24"/>
        </w:rPr>
        <w:t xml:space="preserve"> since the telegraph and railways were strongly related technologies, with telegraph lines almost always running along railway lines. However, it was the sergeant’s evidence, in which he described how </w:t>
      </w:r>
      <w:proofErr w:type="spellStart"/>
      <w:r>
        <w:rPr>
          <w:rFonts w:ascii="Times New Roman" w:hAnsi="Times New Roman" w:cs="Times New Roman"/>
          <w:sz w:val="24"/>
          <w:szCs w:val="24"/>
        </w:rPr>
        <w:t>Tawell</w:t>
      </w:r>
      <w:proofErr w:type="spellEnd"/>
      <w:r>
        <w:rPr>
          <w:rFonts w:ascii="Times New Roman" w:hAnsi="Times New Roman" w:cs="Times New Roman"/>
          <w:sz w:val="24"/>
          <w:szCs w:val="24"/>
        </w:rPr>
        <w:t xml:space="preserve"> mistook him for a bus conductor, as well as the police use of the telegraph to send </w:t>
      </w:r>
      <w:proofErr w:type="spellStart"/>
      <w:r>
        <w:rPr>
          <w:rFonts w:ascii="Times New Roman" w:hAnsi="Times New Roman" w:cs="Times New Roman"/>
          <w:sz w:val="24"/>
          <w:szCs w:val="24"/>
        </w:rPr>
        <w:t>Tawell’s</w:t>
      </w:r>
      <w:proofErr w:type="spellEnd"/>
      <w:r>
        <w:rPr>
          <w:rFonts w:ascii="Times New Roman" w:hAnsi="Times New Roman" w:cs="Times New Roman"/>
          <w:sz w:val="24"/>
          <w:szCs w:val="24"/>
        </w:rPr>
        <w:t xml:space="preserve"> description, that combined to form what is remembered – albeit somewhat inaccurately – as the first arrest made using communications technology.</w:t>
      </w:r>
      <w:r w:rsidR="00C228F2">
        <w:rPr>
          <w:rFonts w:ascii="Times New Roman" w:hAnsi="Times New Roman" w:cs="Times New Roman"/>
          <w:sz w:val="24"/>
          <w:szCs w:val="24"/>
        </w:rPr>
        <w:t xml:space="preserve"> </w:t>
      </w:r>
    </w:p>
    <w:p w14:paraId="7F7A2EFD" w14:textId="77777777" w:rsidR="00356A57" w:rsidRDefault="00356A57" w:rsidP="00F5148D">
      <w:pPr>
        <w:spacing w:after="0" w:line="360" w:lineRule="auto"/>
        <w:ind w:firstLine="720"/>
        <w:rPr>
          <w:rFonts w:ascii="Times New Roman" w:hAnsi="Times New Roman" w:cs="Times New Roman"/>
          <w:b/>
          <w:bCs/>
          <w:sz w:val="24"/>
          <w:szCs w:val="24"/>
        </w:rPr>
      </w:pPr>
    </w:p>
    <w:p w14:paraId="04E142A7" w14:textId="68E39FE6" w:rsidR="0080653E" w:rsidRPr="00F5148D" w:rsidRDefault="00F5148D" w:rsidP="00F5148D">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Another case in which reports made much of railway-related circumstances was </w:t>
      </w:r>
      <w:proofErr w:type="gramStart"/>
      <w:r>
        <w:rPr>
          <w:rFonts w:ascii="Times New Roman" w:hAnsi="Times New Roman" w:cs="Times New Roman"/>
          <w:sz w:val="24"/>
          <w:szCs w:val="24"/>
        </w:rPr>
        <w:t xml:space="preserve">the </w:t>
      </w:r>
      <w:r w:rsidRPr="00F5148D">
        <w:rPr>
          <w:rFonts w:ascii="Times New Roman" w:hAnsi="Times New Roman" w:cs="Times New Roman"/>
          <w:sz w:val="24"/>
          <w:szCs w:val="24"/>
        </w:rPr>
        <w:t xml:space="preserve"> </w:t>
      </w:r>
      <w:r>
        <w:rPr>
          <w:rFonts w:ascii="Times New Roman" w:hAnsi="Times New Roman" w:cs="Times New Roman"/>
          <w:sz w:val="24"/>
          <w:szCs w:val="24"/>
        </w:rPr>
        <w:t>1849</w:t>
      </w:r>
      <w:proofErr w:type="gramEnd"/>
      <w:r>
        <w:rPr>
          <w:rFonts w:ascii="Times New Roman" w:hAnsi="Times New Roman" w:cs="Times New Roman"/>
          <w:sz w:val="24"/>
          <w:szCs w:val="24"/>
        </w:rPr>
        <w:t xml:space="preserve"> </w:t>
      </w:r>
      <w:r w:rsidRPr="00F5148D">
        <w:rPr>
          <w:rFonts w:ascii="Times New Roman" w:hAnsi="Times New Roman" w:cs="Times New Roman"/>
          <w:sz w:val="24"/>
          <w:szCs w:val="24"/>
        </w:rPr>
        <w:t xml:space="preserve">case </w:t>
      </w:r>
      <w:r>
        <w:rPr>
          <w:rFonts w:ascii="Times New Roman" w:hAnsi="Times New Roman" w:cs="Times New Roman"/>
          <w:sz w:val="24"/>
          <w:szCs w:val="24"/>
        </w:rPr>
        <w:t>of Marie and Frederick Manning, mentioned above in the section on Leopold Redpath. When they had fled to Edinburgh after carrying out the poisoning of Patrick O’Connor in London, the Mannings were discovered when Marie attempted to sell some of O’Connor’s shares in the Huntingdon, Wisbech and St. Ives Railway, with the evidence of  O’Connor’s stockbroker reported verbatim in news media.</w:t>
      </w:r>
      <w:r>
        <w:rPr>
          <w:rStyle w:val="FootnoteReference"/>
          <w:rFonts w:ascii="Times New Roman" w:hAnsi="Times New Roman" w:cs="Times New Roman"/>
          <w:sz w:val="24"/>
          <w:szCs w:val="24"/>
        </w:rPr>
        <w:footnoteReference w:id="435"/>
      </w:r>
      <w:r>
        <w:rPr>
          <w:rFonts w:ascii="Times New Roman" w:hAnsi="Times New Roman" w:cs="Times New Roman"/>
          <w:sz w:val="24"/>
          <w:szCs w:val="24"/>
        </w:rPr>
        <w:t xml:space="preserve"> However, it was Marie Manning’s relationship with O’Connor, and the fact that husband and wife perpetrated and were hanged for the crime, that generated the most press attention.</w:t>
      </w:r>
      <w:r w:rsidR="0080653E">
        <w:rPr>
          <w:rFonts w:ascii="Times New Roman" w:hAnsi="Times New Roman" w:cs="Times New Roman"/>
          <w:sz w:val="24"/>
          <w:szCs w:val="24"/>
        </w:rPr>
        <w:t xml:space="preserve"> While the railway connection was not the dominant theme in the narrative of </w:t>
      </w:r>
      <w:r>
        <w:rPr>
          <w:rFonts w:ascii="Times New Roman" w:hAnsi="Times New Roman" w:cs="Times New Roman"/>
          <w:sz w:val="24"/>
          <w:szCs w:val="24"/>
        </w:rPr>
        <w:t>either</w:t>
      </w:r>
      <w:r w:rsidR="0080653E">
        <w:rPr>
          <w:rFonts w:ascii="Times New Roman" w:hAnsi="Times New Roman" w:cs="Times New Roman"/>
          <w:sz w:val="24"/>
          <w:szCs w:val="24"/>
        </w:rPr>
        <w:t xml:space="preserve"> </w:t>
      </w:r>
      <w:proofErr w:type="spellStart"/>
      <w:r w:rsidR="00A90796">
        <w:rPr>
          <w:rFonts w:ascii="Times New Roman" w:hAnsi="Times New Roman" w:cs="Times New Roman"/>
          <w:sz w:val="24"/>
          <w:szCs w:val="24"/>
        </w:rPr>
        <w:t>Tawell</w:t>
      </w:r>
      <w:proofErr w:type="spellEnd"/>
      <w:r w:rsidR="00A90796">
        <w:rPr>
          <w:rFonts w:ascii="Times New Roman" w:hAnsi="Times New Roman" w:cs="Times New Roman"/>
          <w:sz w:val="24"/>
          <w:szCs w:val="24"/>
        </w:rPr>
        <w:t xml:space="preserve"> or the Mannings’ </w:t>
      </w:r>
      <w:r w:rsidR="0080653E">
        <w:rPr>
          <w:rFonts w:ascii="Times New Roman" w:hAnsi="Times New Roman" w:cs="Times New Roman"/>
          <w:sz w:val="24"/>
          <w:szCs w:val="24"/>
        </w:rPr>
        <w:t>actual crime</w:t>
      </w:r>
      <w:r w:rsidR="00A90796">
        <w:rPr>
          <w:rFonts w:ascii="Times New Roman" w:hAnsi="Times New Roman" w:cs="Times New Roman"/>
          <w:sz w:val="24"/>
          <w:szCs w:val="24"/>
        </w:rPr>
        <w:t>s</w:t>
      </w:r>
      <w:r w:rsidR="0080653E">
        <w:rPr>
          <w:rFonts w:ascii="Times New Roman" w:hAnsi="Times New Roman" w:cs="Times New Roman"/>
          <w:sz w:val="24"/>
          <w:szCs w:val="24"/>
        </w:rPr>
        <w:t>,</w:t>
      </w:r>
      <w:r w:rsidR="0080653E" w:rsidRPr="00BC3474">
        <w:rPr>
          <w:rFonts w:ascii="Times New Roman" w:hAnsi="Times New Roman" w:cs="Times New Roman"/>
          <w:sz w:val="24"/>
          <w:szCs w:val="24"/>
        </w:rPr>
        <w:t xml:space="preserve"> </w:t>
      </w:r>
      <w:r w:rsidR="0080653E">
        <w:rPr>
          <w:rFonts w:ascii="Times New Roman" w:hAnsi="Times New Roman" w:cs="Times New Roman"/>
          <w:sz w:val="24"/>
          <w:szCs w:val="24"/>
        </w:rPr>
        <w:t xml:space="preserve">the case itself was treated in news media as railway-related to enough of an extent to be discussed here. In this early period, if an offence could </w:t>
      </w:r>
      <w:proofErr w:type="gramStart"/>
      <w:r w:rsidR="0080653E">
        <w:rPr>
          <w:rFonts w:ascii="Times New Roman" w:hAnsi="Times New Roman" w:cs="Times New Roman"/>
          <w:sz w:val="24"/>
          <w:szCs w:val="24"/>
        </w:rPr>
        <w:t>be connected with</w:t>
      </w:r>
      <w:proofErr w:type="gramEnd"/>
      <w:r w:rsidR="0080653E">
        <w:rPr>
          <w:rFonts w:ascii="Times New Roman" w:hAnsi="Times New Roman" w:cs="Times New Roman"/>
          <w:sz w:val="24"/>
          <w:szCs w:val="24"/>
        </w:rPr>
        <w:t xml:space="preserve"> railways, reporters and editors seldom passed up the opportunity to do so; however, they also did not make as much of it as they would in later</w:t>
      </w:r>
      <w:r w:rsidR="00C00C2B">
        <w:rPr>
          <w:rFonts w:ascii="Times New Roman" w:hAnsi="Times New Roman" w:cs="Times New Roman"/>
          <w:sz w:val="24"/>
          <w:szCs w:val="24"/>
        </w:rPr>
        <w:t xml:space="preserve"> years</w:t>
      </w:r>
      <w:r w:rsidR="0080653E">
        <w:rPr>
          <w:rFonts w:ascii="Times New Roman" w:hAnsi="Times New Roman" w:cs="Times New Roman"/>
          <w:sz w:val="24"/>
          <w:szCs w:val="24"/>
        </w:rPr>
        <w:t xml:space="preserve">. </w:t>
      </w:r>
    </w:p>
    <w:p w14:paraId="50C6C30E" w14:textId="77777777" w:rsidR="0080653E" w:rsidRPr="007C6C60" w:rsidRDefault="0080653E" w:rsidP="0080653E">
      <w:pPr>
        <w:spacing w:after="0" w:line="360" w:lineRule="auto"/>
        <w:ind w:firstLine="720"/>
        <w:rPr>
          <w:rFonts w:ascii="Times New Roman" w:hAnsi="Times New Roman" w:cs="Times New Roman"/>
          <w:sz w:val="24"/>
          <w:szCs w:val="24"/>
        </w:rPr>
      </w:pPr>
    </w:p>
    <w:p w14:paraId="7435C760" w14:textId="77777777" w:rsidR="0080653E" w:rsidRDefault="0080653E" w:rsidP="0080653E">
      <w:pPr>
        <w:pStyle w:val="Heading2"/>
        <w:jc w:val="center"/>
        <w:rPr>
          <w:rFonts w:ascii="Times New Roman" w:hAnsi="Times New Roman" w:cs="Times New Roman"/>
          <w:b/>
          <w:bCs/>
          <w:color w:val="auto"/>
          <w:sz w:val="24"/>
          <w:szCs w:val="24"/>
          <w:u w:val="single"/>
        </w:rPr>
      </w:pPr>
      <w:r w:rsidRPr="001224FB">
        <w:rPr>
          <w:rFonts w:ascii="Times New Roman" w:hAnsi="Times New Roman" w:cs="Times New Roman"/>
          <w:b/>
          <w:bCs/>
          <w:color w:val="auto"/>
          <w:sz w:val="24"/>
          <w:szCs w:val="24"/>
          <w:u w:val="single"/>
        </w:rPr>
        <w:t>1860-1880: Peak Reporting</w:t>
      </w:r>
    </w:p>
    <w:p w14:paraId="4E2E9F2B" w14:textId="77777777" w:rsidR="0080653E" w:rsidRPr="001224FB" w:rsidRDefault="0080653E" w:rsidP="0080653E"/>
    <w:p w14:paraId="6D9D00AC" w14:textId="77777777" w:rsidR="0080653E" w:rsidRPr="0090008C" w:rsidRDefault="0080653E" w:rsidP="0080653E">
      <w:pPr>
        <w:spacing w:line="360" w:lineRule="auto"/>
        <w:ind w:firstLine="720"/>
        <w:rPr>
          <w:rFonts w:ascii="Times New Roman" w:hAnsi="Times New Roman" w:cs="Times New Roman"/>
          <w:sz w:val="24"/>
          <w:szCs w:val="24"/>
          <w:shd w:val="clear" w:color="auto" w:fill="FFFFFF"/>
        </w:rPr>
      </w:pPr>
      <w:r w:rsidRPr="0090008C">
        <w:rPr>
          <w:rFonts w:ascii="Times New Roman" w:hAnsi="Times New Roman" w:cs="Times New Roman"/>
          <w:sz w:val="24"/>
          <w:szCs w:val="24"/>
        </w:rPr>
        <w:t xml:space="preserve">The changes </w:t>
      </w:r>
      <w:r>
        <w:rPr>
          <w:rFonts w:ascii="Times New Roman" w:hAnsi="Times New Roman" w:cs="Times New Roman"/>
          <w:sz w:val="24"/>
          <w:szCs w:val="24"/>
        </w:rPr>
        <w:t>to</w:t>
      </w:r>
      <w:r w:rsidRPr="0090008C">
        <w:rPr>
          <w:rFonts w:ascii="Times New Roman" w:hAnsi="Times New Roman" w:cs="Times New Roman"/>
          <w:sz w:val="24"/>
          <w:szCs w:val="24"/>
        </w:rPr>
        <w:t xml:space="preserve"> news media and</w:t>
      </w:r>
      <w:r>
        <w:rPr>
          <w:rFonts w:ascii="Times New Roman" w:hAnsi="Times New Roman" w:cs="Times New Roman"/>
          <w:sz w:val="24"/>
          <w:szCs w:val="24"/>
        </w:rPr>
        <w:t xml:space="preserve"> increasing</w:t>
      </w:r>
      <w:r w:rsidRPr="0090008C">
        <w:rPr>
          <w:rFonts w:ascii="Times New Roman" w:hAnsi="Times New Roman" w:cs="Times New Roman"/>
          <w:sz w:val="24"/>
          <w:szCs w:val="24"/>
        </w:rPr>
        <w:t xml:space="preserve"> railway use led to a rapid increase in reports of railway sexual offences</w:t>
      </w:r>
      <w:r>
        <w:rPr>
          <w:rFonts w:ascii="Times New Roman" w:hAnsi="Times New Roman" w:cs="Times New Roman"/>
          <w:sz w:val="24"/>
          <w:szCs w:val="24"/>
        </w:rPr>
        <w:t xml:space="preserve"> after 1860. </w:t>
      </w:r>
      <w:r w:rsidRPr="0090008C">
        <w:rPr>
          <w:rFonts w:ascii="Times New Roman" w:hAnsi="Times New Roman" w:cs="Times New Roman"/>
          <w:sz w:val="24"/>
          <w:szCs w:val="24"/>
        </w:rPr>
        <w:t>The offences which were reported in this period continued many of the tendencies present in the reports analysed above</w:t>
      </w:r>
      <w:r>
        <w:rPr>
          <w:rFonts w:ascii="Times New Roman" w:hAnsi="Times New Roman" w:cs="Times New Roman"/>
          <w:sz w:val="24"/>
          <w:szCs w:val="24"/>
        </w:rPr>
        <w:t>.  F</w:t>
      </w:r>
      <w:r w:rsidRPr="0090008C">
        <w:rPr>
          <w:rFonts w:ascii="Times New Roman" w:hAnsi="Times New Roman" w:cs="Times New Roman"/>
          <w:sz w:val="24"/>
          <w:szCs w:val="24"/>
        </w:rPr>
        <w:t xml:space="preserve">or example, the 1862 </w:t>
      </w:r>
      <w:r>
        <w:rPr>
          <w:rFonts w:ascii="Times New Roman" w:hAnsi="Times New Roman" w:cs="Times New Roman"/>
          <w:sz w:val="24"/>
          <w:szCs w:val="24"/>
        </w:rPr>
        <w:t xml:space="preserve">case involving Charlotte </w:t>
      </w:r>
      <w:proofErr w:type="spellStart"/>
      <w:r>
        <w:rPr>
          <w:rFonts w:ascii="Times New Roman" w:hAnsi="Times New Roman" w:cs="Times New Roman"/>
          <w:sz w:val="24"/>
          <w:szCs w:val="24"/>
        </w:rPr>
        <w:t>Gascott</w:t>
      </w:r>
      <w:proofErr w:type="spellEnd"/>
      <w:r>
        <w:rPr>
          <w:rFonts w:ascii="Times New Roman" w:hAnsi="Times New Roman" w:cs="Times New Roman"/>
          <w:sz w:val="24"/>
          <w:szCs w:val="24"/>
        </w:rPr>
        <w:t xml:space="preserve"> and</w:t>
      </w:r>
      <w:r w:rsidRPr="0090008C">
        <w:rPr>
          <w:rFonts w:ascii="Times New Roman" w:hAnsi="Times New Roman" w:cs="Times New Roman"/>
          <w:sz w:val="24"/>
          <w:szCs w:val="24"/>
        </w:rPr>
        <w:t xml:space="preserve"> James Nunn, a railway porter</w:t>
      </w:r>
      <w:r>
        <w:rPr>
          <w:rFonts w:ascii="Times New Roman" w:hAnsi="Times New Roman" w:cs="Times New Roman"/>
          <w:sz w:val="24"/>
          <w:szCs w:val="24"/>
        </w:rPr>
        <w:t>,</w:t>
      </w:r>
      <w:r w:rsidRPr="0090008C">
        <w:rPr>
          <w:rFonts w:ascii="Times New Roman" w:hAnsi="Times New Roman" w:cs="Times New Roman"/>
          <w:sz w:val="24"/>
          <w:szCs w:val="24"/>
        </w:rPr>
        <w:t xml:space="preserve"> illustrates</w:t>
      </w:r>
      <w:r>
        <w:rPr>
          <w:rFonts w:ascii="Times New Roman" w:hAnsi="Times New Roman" w:cs="Times New Roman"/>
          <w:sz w:val="24"/>
          <w:szCs w:val="24"/>
        </w:rPr>
        <w:t xml:space="preserve"> the long-term </w:t>
      </w:r>
      <w:r w:rsidRPr="0090008C">
        <w:rPr>
          <w:rFonts w:ascii="Times New Roman" w:hAnsi="Times New Roman" w:cs="Times New Roman"/>
          <w:sz w:val="24"/>
          <w:szCs w:val="24"/>
        </w:rPr>
        <w:t xml:space="preserve">focus on </w:t>
      </w:r>
      <w:r>
        <w:rPr>
          <w:rFonts w:ascii="Times New Roman" w:hAnsi="Times New Roman" w:cs="Times New Roman"/>
          <w:sz w:val="24"/>
          <w:szCs w:val="24"/>
        </w:rPr>
        <w:t xml:space="preserve">levels of lighting in </w:t>
      </w:r>
      <w:r w:rsidRPr="0090008C">
        <w:rPr>
          <w:rFonts w:ascii="Times New Roman" w:hAnsi="Times New Roman" w:cs="Times New Roman"/>
          <w:sz w:val="24"/>
          <w:szCs w:val="24"/>
        </w:rPr>
        <w:t>carriage</w:t>
      </w:r>
      <w:r>
        <w:rPr>
          <w:rFonts w:ascii="Times New Roman" w:hAnsi="Times New Roman" w:cs="Times New Roman"/>
          <w:sz w:val="24"/>
          <w:szCs w:val="24"/>
        </w:rPr>
        <w:t>s</w:t>
      </w:r>
      <w:r w:rsidRPr="0090008C">
        <w:rPr>
          <w:rFonts w:ascii="Times New Roman" w:hAnsi="Times New Roman" w:cs="Times New Roman"/>
          <w:sz w:val="24"/>
          <w:szCs w:val="24"/>
        </w:rPr>
        <w:t xml:space="preserve"> </w:t>
      </w:r>
      <w:r>
        <w:rPr>
          <w:rFonts w:ascii="Times New Roman" w:hAnsi="Times New Roman" w:cs="Times New Roman"/>
          <w:sz w:val="24"/>
          <w:szCs w:val="24"/>
        </w:rPr>
        <w:t xml:space="preserve">assessed in Fig. 3.5, </w:t>
      </w:r>
      <w:r w:rsidRPr="0090008C">
        <w:rPr>
          <w:rFonts w:ascii="Times New Roman" w:hAnsi="Times New Roman" w:cs="Times New Roman"/>
          <w:sz w:val="24"/>
          <w:szCs w:val="24"/>
        </w:rPr>
        <w:t xml:space="preserve">as well as evidence that Nunn had directed </w:t>
      </w:r>
      <w:proofErr w:type="spellStart"/>
      <w:r w:rsidRPr="0090008C">
        <w:rPr>
          <w:rFonts w:ascii="Times New Roman" w:hAnsi="Times New Roman" w:cs="Times New Roman"/>
          <w:sz w:val="24"/>
          <w:szCs w:val="24"/>
        </w:rPr>
        <w:t>Gascott</w:t>
      </w:r>
      <w:proofErr w:type="spellEnd"/>
      <w:r w:rsidRPr="0090008C">
        <w:rPr>
          <w:rFonts w:ascii="Times New Roman" w:hAnsi="Times New Roman" w:cs="Times New Roman"/>
          <w:sz w:val="24"/>
          <w:szCs w:val="24"/>
        </w:rPr>
        <w:t xml:space="preserve"> to a carriage</w:t>
      </w:r>
      <w:r w:rsidRPr="0090008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in which there was no other passenger or light</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 xml:space="preserve"> </w:t>
      </w:r>
      <w:r w:rsidRPr="0090008C">
        <w:rPr>
          <w:rFonts w:ascii="Times New Roman" w:hAnsi="Times New Roman" w:cs="Times New Roman"/>
          <w:sz w:val="24"/>
          <w:szCs w:val="24"/>
          <w:shd w:val="clear" w:color="auto" w:fill="FFFFFF"/>
        </w:rPr>
        <w:lastRenderedPageBreak/>
        <w:t>before assaulting her.</w:t>
      </w:r>
      <w:r w:rsidRPr="0090008C">
        <w:rPr>
          <w:rStyle w:val="FootnoteReference"/>
          <w:rFonts w:ascii="Times New Roman" w:hAnsi="Times New Roman" w:cs="Times New Roman"/>
          <w:shd w:val="clear" w:color="auto" w:fill="FFFFFF"/>
        </w:rPr>
        <w:footnoteReference w:id="436"/>
      </w:r>
      <w:r w:rsidRPr="0090008C">
        <w:rPr>
          <w:rFonts w:ascii="Times New Roman" w:hAnsi="Times New Roman" w:cs="Times New Roman"/>
          <w:sz w:val="24"/>
          <w:szCs w:val="24"/>
          <w:shd w:val="clear" w:color="auto" w:fill="FFFFFF"/>
        </w:rPr>
        <w:t xml:space="preserve"> Particularly when viewed alongside a statistical assessment, news media accounts of individual cases indicate the importance of carriage lighting to narratives concerning railway sexual offences, both in creating opportunities </w:t>
      </w:r>
      <w:r>
        <w:rPr>
          <w:rFonts w:ascii="Times New Roman" w:hAnsi="Times New Roman" w:cs="Times New Roman"/>
          <w:sz w:val="24"/>
          <w:szCs w:val="24"/>
          <w:shd w:val="clear" w:color="auto" w:fill="FFFFFF"/>
        </w:rPr>
        <w:t xml:space="preserve">for </w:t>
      </w:r>
      <w:r w:rsidRPr="0090008C">
        <w:rPr>
          <w:rFonts w:ascii="Times New Roman" w:hAnsi="Times New Roman" w:cs="Times New Roman"/>
          <w:sz w:val="24"/>
          <w:szCs w:val="24"/>
          <w:shd w:val="clear" w:color="auto" w:fill="FFFFFF"/>
        </w:rPr>
        <w:t xml:space="preserve">them and in affecting how cases were tried and reported. The fact that natural and artificial lighting so greatly affected the opportunity to offend underpins the </w:t>
      </w:r>
      <w:r>
        <w:rPr>
          <w:rFonts w:ascii="Times New Roman" w:hAnsi="Times New Roman" w:cs="Times New Roman"/>
          <w:sz w:val="24"/>
          <w:szCs w:val="24"/>
          <w:shd w:val="clear" w:color="auto" w:fill="FFFFFF"/>
        </w:rPr>
        <w:t xml:space="preserve">debates about the </w:t>
      </w:r>
      <w:r w:rsidRPr="0090008C">
        <w:rPr>
          <w:rFonts w:ascii="Times New Roman" w:hAnsi="Times New Roman" w:cs="Times New Roman"/>
          <w:sz w:val="24"/>
          <w:szCs w:val="24"/>
          <w:shd w:val="clear" w:color="auto" w:fill="FFFFFF"/>
        </w:rPr>
        <w:t>need for the ‘technological solutions’ that were implemented in response to these offences.</w:t>
      </w:r>
    </w:p>
    <w:p w14:paraId="3B2FAE56" w14:textId="77777777" w:rsidR="0080653E" w:rsidRPr="0090008C" w:rsidRDefault="0080653E" w:rsidP="0080653E">
      <w:pPr>
        <w:spacing w:line="360" w:lineRule="auto"/>
        <w:ind w:firstLine="720"/>
        <w:rPr>
          <w:rFonts w:ascii="Times New Roman" w:hAnsi="Times New Roman" w:cs="Times New Roman"/>
          <w:sz w:val="24"/>
          <w:szCs w:val="24"/>
        </w:rPr>
      </w:pPr>
      <w:r w:rsidRPr="0090008C">
        <w:rPr>
          <w:rFonts w:ascii="Times New Roman" w:hAnsi="Times New Roman" w:cs="Times New Roman"/>
          <w:sz w:val="24"/>
          <w:szCs w:val="24"/>
          <w:shd w:val="clear" w:color="auto" w:fill="FFFFFF"/>
        </w:rPr>
        <w:t>The disparity in reporting offences which occurred in London and the South was still present</w:t>
      </w:r>
      <w:r>
        <w:rPr>
          <w:rFonts w:ascii="Times New Roman" w:hAnsi="Times New Roman" w:cs="Times New Roman"/>
          <w:sz w:val="24"/>
          <w:szCs w:val="24"/>
          <w:shd w:val="clear" w:color="auto" w:fill="FFFFFF"/>
        </w:rPr>
        <w:t>, but lower</w:t>
      </w:r>
      <w:r w:rsidRPr="0090008C">
        <w:rPr>
          <w:rFonts w:ascii="Times New Roman" w:hAnsi="Times New Roman" w:cs="Times New Roman"/>
          <w:sz w:val="24"/>
          <w:szCs w:val="24"/>
          <w:shd w:val="clear" w:color="auto" w:fill="FFFFFF"/>
        </w:rPr>
        <w:t>, with 53% of reported offences in the period occurring there. The disparity can also be gauged through reports of a case which occurred near Londonderry in 1861. John Morris</w:t>
      </w:r>
      <w:r>
        <w:rPr>
          <w:rFonts w:ascii="Times New Roman" w:hAnsi="Times New Roman" w:cs="Times New Roman"/>
          <w:sz w:val="24"/>
          <w:szCs w:val="24"/>
          <w:shd w:val="clear" w:color="auto" w:fill="FFFFFF"/>
        </w:rPr>
        <w:t>’ assault on Jane Hasley</w:t>
      </w:r>
      <w:r w:rsidRPr="0090008C">
        <w:rPr>
          <w:rFonts w:ascii="Times New Roman" w:hAnsi="Times New Roman" w:cs="Times New Roman"/>
          <w:sz w:val="24"/>
          <w:szCs w:val="24"/>
          <w:shd w:val="clear" w:color="auto" w:fill="FFFFFF"/>
        </w:rPr>
        <w:t xml:space="preserve"> most probably reached the London news media b</w:t>
      </w:r>
      <w:r>
        <w:rPr>
          <w:rFonts w:ascii="Times New Roman" w:hAnsi="Times New Roman" w:cs="Times New Roman"/>
          <w:sz w:val="24"/>
          <w:szCs w:val="24"/>
          <w:shd w:val="clear" w:color="auto" w:fill="FFFFFF"/>
        </w:rPr>
        <w:t xml:space="preserve">ecause </w:t>
      </w:r>
      <w:r w:rsidRPr="0090008C">
        <w:rPr>
          <w:rFonts w:ascii="Times New Roman" w:hAnsi="Times New Roman" w:cs="Times New Roman"/>
          <w:sz w:val="24"/>
          <w:szCs w:val="24"/>
          <w:shd w:val="clear" w:color="auto" w:fill="FFFFFF"/>
        </w:rPr>
        <w:t xml:space="preserve">Morris </w:t>
      </w:r>
      <w:r>
        <w:rPr>
          <w:rFonts w:ascii="Times New Roman" w:hAnsi="Times New Roman" w:cs="Times New Roman"/>
          <w:sz w:val="24"/>
          <w:szCs w:val="24"/>
          <w:shd w:val="clear" w:color="auto" w:fill="FFFFFF"/>
        </w:rPr>
        <w:t>was</w:t>
      </w:r>
      <w:r w:rsidRPr="0090008C">
        <w:rPr>
          <w:rFonts w:ascii="Times New Roman" w:hAnsi="Times New Roman" w:cs="Times New Roman"/>
          <w:sz w:val="24"/>
          <w:szCs w:val="24"/>
          <w:shd w:val="clear" w:color="auto" w:fill="FFFFFF"/>
        </w:rPr>
        <w:t xml:space="preserve"> a railway guard</w:t>
      </w:r>
      <w:r>
        <w:rPr>
          <w:rFonts w:ascii="Times New Roman" w:hAnsi="Times New Roman" w:cs="Times New Roman"/>
          <w:sz w:val="24"/>
          <w:szCs w:val="24"/>
          <w:shd w:val="clear" w:color="auto" w:fill="FFFFFF"/>
        </w:rPr>
        <w:t xml:space="preserve">, </w:t>
      </w:r>
      <w:r w:rsidRPr="0090008C">
        <w:rPr>
          <w:rFonts w:ascii="Times New Roman" w:hAnsi="Times New Roman" w:cs="Times New Roman"/>
          <w:sz w:val="24"/>
          <w:szCs w:val="24"/>
          <w:shd w:val="clear" w:color="auto" w:fill="FFFFFF"/>
        </w:rPr>
        <w:t xml:space="preserve">Hasley’s </w:t>
      </w:r>
      <w:r>
        <w:rPr>
          <w:rFonts w:ascii="Times New Roman" w:hAnsi="Times New Roman" w:cs="Times New Roman"/>
          <w:sz w:val="24"/>
          <w:szCs w:val="24"/>
          <w:shd w:val="clear" w:color="auto" w:fill="FFFFFF"/>
        </w:rPr>
        <w:t>young age (</w:t>
      </w:r>
      <w:r w:rsidRPr="0090008C">
        <w:rPr>
          <w:rFonts w:ascii="Times New Roman" w:hAnsi="Times New Roman" w:cs="Times New Roman"/>
          <w:sz w:val="24"/>
          <w:szCs w:val="24"/>
          <w:shd w:val="clear" w:color="auto" w:fill="FFFFFF"/>
        </w:rPr>
        <w:t>sixteen</w:t>
      </w:r>
      <w:r>
        <w:rPr>
          <w:rFonts w:ascii="Times New Roman" w:hAnsi="Times New Roman" w:cs="Times New Roman"/>
          <w:sz w:val="24"/>
          <w:szCs w:val="24"/>
          <w:shd w:val="clear" w:color="auto" w:fill="FFFFFF"/>
        </w:rPr>
        <w:t>), and the fact that</w:t>
      </w:r>
      <w:r w:rsidRPr="0090008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Hasley’s father</w:t>
      </w:r>
      <w:r w:rsidRPr="0090008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was </w:t>
      </w:r>
      <w:r w:rsidRPr="0090008C">
        <w:rPr>
          <w:rFonts w:ascii="Times New Roman" w:hAnsi="Times New Roman" w:cs="Times New Roman"/>
          <w:sz w:val="24"/>
          <w:szCs w:val="24"/>
          <w:shd w:val="clear" w:color="auto" w:fill="FFFFFF"/>
        </w:rPr>
        <w:t>forester to the Marquess of Abercorn</w:t>
      </w:r>
      <w:r>
        <w:rPr>
          <w:rFonts w:ascii="Times New Roman" w:hAnsi="Times New Roman" w:cs="Times New Roman"/>
          <w:sz w:val="24"/>
          <w:szCs w:val="24"/>
          <w:shd w:val="clear" w:color="auto" w:fill="FFFFFF"/>
        </w:rPr>
        <w:t>,</w:t>
      </w:r>
      <w:r>
        <w:rPr>
          <w:rStyle w:val="FootnoteReference"/>
          <w:rFonts w:ascii="Times New Roman" w:hAnsi="Times New Roman" w:cs="Times New Roman"/>
          <w:shd w:val="clear" w:color="auto" w:fill="FFFFFF"/>
        </w:rPr>
        <w:footnoteReference w:id="437"/>
      </w:r>
      <w:r>
        <w:rPr>
          <w:rFonts w:ascii="Times New Roman" w:hAnsi="Times New Roman" w:cs="Times New Roman"/>
          <w:sz w:val="24"/>
          <w:szCs w:val="24"/>
          <w:shd w:val="clear" w:color="auto" w:fill="FFFFFF"/>
        </w:rPr>
        <w:t xml:space="preserve"> </w:t>
      </w:r>
      <w:r w:rsidRPr="0090008C">
        <w:rPr>
          <w:rFonts w:ascii="Times New Roman" w:hAnsi="Times New Roman" w:cs="Times New Roman"/>
          <w:sz w:val="24"/>
          <w:szCs w:val="24"/>
          <w:shd w:val="clear" w:color="auto" w:fill="FFFFFF"/>
        </w:rPr>
        <w:t xml:space="preserve">Tory peer and future Lord Lieutenant of Ireland. The offence was described in more detail than was usual for the time, and the sentence, at 18 months, more severe, particularly given that the charge was commuted to common assault midway through the trial. Morris is described as having directed Hasley into a first-class carriage for which she did not have a ticket, </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entered while the train was in motion, put his arms around her neck, kissed her several times, threw her down on the seat of the carriage, and took indecent liberties with her</w:t>
      </w:r>
      <w:r>
        <w:rPr>
          <w:rFonts w:ascii="Times New Roman" w:hAnsi="Times New Roman" w:cs="Times New Roman"/>
          <w:sz w:val="24"/>
          <w:szCs w:val="24"/>
          <w:shd w:val="clear" w:color="auto" w:fill="FFFFFF"/>
        </w:rPr>
        <w:t>’.</w:t>
      </w:r>
      <w:r w:rsidRPr="0090008C">
        <w:rPr>
          <w:rStyle w:val="FootnoteReference"/>
          <w:rFonts w:ascii="Times New Roman" w:hAnsi="Times New Roman" w:cs="Times New Roman"/>
          <w:shd w:val="clear" w:color="auto" w:fill="FFFFFF"/>
        </w:rPr>
        <w:footnoteReference w:id="438"/>
      </w:r>
      <w:r w:rsidRPr="0090008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T</w:t>
      </w:r>
      <w:r w:rsidRPr="0090008C">
        <w:rPr>
          <w:rFonts w:ascii="Times New Roman" w:hAnsi="Times New Roman" w:cs="Times New Roman"/>
          <w:sz w:val="24"/>
          <w:szCs w:val="24"/>
          <w:shd w:val="clear" w:color="auto" w:fill="FFFFFF"/>
        </w:rPr>
        <w:t xml:space="preserve">he fact that the next sentence begins </w:t>
      </w:r>
      <w:r>
        <w:rPr>
          <w:rFonts w:ascii="Times New Roman" w:hAnsi="Times New Roman" w:cs="Times New Roman"/>
          <w:sz w:val="24"/>
          <w:szCs w:val="24"/>
          <w:shd w:val="clear" w:color="auto" w:fill="FFFFFF"/>
        </w:rPr>
        <w:t>‘H</w:t>
      </w:r>
      <w:r w:rsidRPr="0090008C">
        <w:rPr>
          <w:rFonts w:ascii="Times New Roman" w:hAnsi="Times New Roman" w:cs="Times New Roman"/>
          <w:sz w:val="24"/>
          <w:szCs w:val="24"/>
          <w:shd w:val="clear" w:color="auto" w:fill="FFFFFF"/>
        </w:rPr>
        <w:t>e promised her marriage</w:t>
      </w:r>
      <w:r>
        <w:rPr>
          <w:rFonts w:ascii="Times New Roman" w:hAnsi="Times New Roman" w:cs="Times New Roman"/>
          <w:sz w:val="24"/>
          <w:szCs w:val="24"/>
          <w:shd w:val="clear" w:color="auto" w:fill="FFFFFF"/>
        </w:rPr>
        <w:t xml:space="preserve">’ </w:t>
      </w:r>
      <w:r w:rsidRPr="0090008C">
        <w:rPr>
          <w:rFonts w:ascii="Times New Roman" w:hAnsi="Times New Roman" w:cs="Times New Roman"/>
          <w:sz w:val="24"/>
          <w:szCs w:val="24"/>
          <w:shd w:val="clear" w:color="auto" w:fill="FFFFFF"/>
        </w:rPr>
        <w:t xml:space="preserve">leaves far less doubt over the nature of what had occurred than almost all other cases that were reported. Despite all these newsworthy traits, however, only ten reports of the case are available. Although this is slightly more than average, such a case would undoubtedly have been reported much more heavily had it taken place in England – particularly the South – and much more quickly than the three months that elapsed between </w:t>
      </w:r>
      <w:r>
        <w:rPr>
          <w:rFonts w:ascii="Times New Roman" w:hAnsi="Times New Roman" w:cs="Times New Roman"/>
          <w:sz w:val="24"/>
          <w:szCs w:val="24"/>
          <w:shd w:val="clear" w:color="auto" w:fill="FFFFFF"/>
        </w:rPr>
        <w:t xml:space="preserve">the </w:t>
      </w:r>
      <w:r w:rsidRPr="0090008C">
        <w:rPr>
          <w:rFonts w:ascii="Times New Roman" w:hAnsi="Times New Roman" w:cs="Times New Roman"/>
          <w:sz w:val="24"/>
          <w:szCs w:val="24"/>
          <w:shd w:val="clear" w:color="auto" w:fill="FFFFFF"/>
        </w:rPr>
        <w:t xml:space="preserve">offence and </w:t>
      </w:r>
      <w:r>
        <w:rPr>
          <w:rFonts w:ascii="Times New Roman" w:hAnsi="Times New Roman" w:cs="Times New Roman"/>
          <w:sz w:val="24"/>
          <w:szCs w:val="24"/>
          <w:shd w:val="clear" w:color="auto" w:fill="FFFFFF"/>
        </w:rPr>
        <w:t>reports</w:t>
      </w:r>
      <w:r w:rsidRPr="0090008C">
        <w:rPr>
          <w:rFonts w:ascii="Times New Roman" w:hAnsi="Times New Roman" w:cs="Times New Roman"/>
          <w:sz w:val="24"/>
          <w:szCs w:val="24"/>
          <w:shd w:val="clear" w:color="auto" w:fill="FFFFFF"/>
        </w:rPr>
        <w:t>.</w:t>
      </w:r>
      <w:r>
        <w:rPr>
          <w:rStyle w:val="FootnoteReference"/>
          <w:rFonts w:ascii="Times New Roman" w:hAnsi="Times New Roman" w:cs="Times New Roman"/>
          <w:sz w:val="24"/>
          <w:szCs w:val="24"/>
          <w:shd w:val="clear" w:color="auto" w:fill="FFFFFF"/>
        </w:rPr>
        <w:footnoteReference w:id="439"/>
      </w:r>
    </w:p>
    <w:p w14:paraId="2F3FE9CB" w14:textId="77777777" w:rsidR="0080653E" w:rsidRPr="00295B45" w:rsidRDefault="0080653E" w:rsidP="0080653E">
      <w:pPr>
        <w:spacing w:after="0" w:line="360" w:lineRule="auto"/>
        <w:ind w:firstLine="720"/>
        <w:rPr>
          <w:rFonts w:ascii="Times New Roman" w:hAnsi="Times New Roman" w:cs="Times New Roman"/>
          <w:sz w:val="24"/>
          <w:szCs w:val="24"/>
          <w:shd w:val="clear" w:color="auto" w:fill="FFFFFF"/>
        </w:rPr>
      </w:pPr>
      <w:r w:rsidRPr="0090008C">
        <w:rPr>
          <w:rFonts w:ascii="Times New Roman" w:hAnsi="Times New Roman" w:cs="Times New Roman"/>
          <w:sz w:val="24"/>
          <w:szCs w:val="24"/>
        </w:rPr>
        <w:t>Despite this, offences were</w:t>
      </w:r>
      <w:r>
        <w:rPr>
          <w:rFonts w:ascii="Times New Roman" w:hAnsi="Times New Roman" w:cs="Times New Roman"/>
          <w:sz w:val="24"/>
          <w:szCs w:val="24"/>
        </w:rPr>
        <w:t xml:space="preserve"> reported much more frequently</w:t>
      </w:r>
      <w:r w:rsidRPr="0090008C">
        <w:rPr>
          <w:rFonts w:ascii="Times New Roman" w:hAnsi="Times New Roman" w:cs="Times New Roman"/>
          <w:sz w:val="24"/>
          <w:szCs w:val="24"/>
        </w:rPr>
        <w:t xml:space="preserve"> after 1860</w:t>
      </w:r>
      <w:r>
        <w:rPr>
          <w:rFonts w:ascii="Times New Roman" w:hAnsi="Times New Roman" w:cs="Times New Roman"/>
          <w:sz w:val="24"/>
          <w:szCs w:val="24"/>
        </w:rPr>
        <w:t xml:space="preserve">; 97% of all reporting before 1900 took place after 1860, which is heavily disproportionate even when accounting for the continual growth of the nineteenth-century press. Individual offences were </w:t>
      </w:r>
      <w:r>
        <w:rPr>
          <w:rFonts w:ascii="Times New Roman" w:hAnsi="Times New Roman" w:cs="Times New Roman"/>
          <w:sz w:val="24"/>
          <w:szCs w:val="24"/>
        </w:rPr>
        <w:lastRenderedPageBreak/>
        <w:t>also</w:t>
      </w:r>
      <w:r w:rsidRPr="0090008C">
        <w:rPr>
          <w:rFonts w:ascii="Times New Roman" w:hAnsi="Times New Roman" w:cs="Times New Roman"/>
          <w:sz w:val="24"/>
          <w:szCs w:val="24"/>
        </w:rPr>
        <w:t xml:space="preserve"> reported more heavily</w:t>
      </w:r>
      <w:r>
        <w:rPr>
          <w:rFonts w:ascii="Times New Roman" w:hAnsi="Times New Roman" w:cs="Times New Roman"/>
          <w:sz w:val="24"/>
          <w:szCs w:val="24"/>
        </w:rPr>
        <w:t>, with an average of 9.27 articles per case before 1860 and 20.78 articles per case from 1860-1900</w:t>
      </w:r>
      <w:r w:rsidRPr="0090008C">
        <w:rPr>
          <w:rFonts w:ascii="Times New Roman" w:hAnsi="Times New Roman" w:cs="Times New Roman"/>
          <w:sz w:val="24"/>
          <w:szCs w:val="24"/>
        </w:rPr>
        <w:t>. One element of reports</w:t>
      </w:r>
      <w:r>
        <w:rPr>
          <w:rFonts w:ascii="Times New Roman" w:hAnsi="Times New Roman" w:cs="Times New Roman"/>
          <w:sz w:val="24"/>
          <w:szCs w:val="24"/>
        </w:rPr>
        <w:t xml:space="preserve"> more visible from this time </w:t>
      </w:r>
      <w:r w:rsidRPr="0090008C">
        <w:rPr>
          <w:rFonts w:ascii="Times New Roman" w:hAnsi="Times New Roman" w:cs="Times New Roman"/>
          <w:sz w:val="24"/>
          <w:szCs w:val="24"/>
        </w:rPr>
        <w:t xml:space="preserve">was the extent to which defendants and complainants were assessed and judged </w:t>
      </w:r>
      <w:r>
        <w:rPr>
          <w:rFonts w:ascii="Times New Roman" w:hAnsi="Times New Roman" w:cs="Times New Roman"/>
          <w:sz w:val="24"/>
          <w:szCs w:val="24"/>
        </w:rPr>
        <w:t xml:space="preserve">using language that referred to their </w:t>
      </w:r>
      <w:r w:rsidRPr="0090008C">
        <w:rPr>
          <w:rFonts w:ascii="Times New Roman" w:hAnsi="Times New Roman" w:cs="Times New Roman"/>
          <w:sz w:val="24"/>
          <w:szCs w:val="24"/>
        </w:rPr>
        <w:t>presumed moral status</w:t>
      </w:r>
      <w:r>
        <w:rPr>
          <w:rFonts w:ascii="Times New Roman" w:hAnsi="Times New Roman" w:cs="Times New Roman"/>
          <w:sz w:val="24"/>
          <w:szCs w:val="24"/>
        </w:rPr>
        <w:t>; while this was the case for such cases before 1860, the rising number of reported cases brought it far more into view</w:t>
      </w:r>
      <w:r w:rsidRPr="0090008C">
        <w:rPr>
          <w:rFonts w:ascii="Times New Roman" w:hAnsi="Times New Roman" w:cs="Times New Roman"/>
          <w:sz w:val="24"/>
          <w:szCs w:val="24"/>
        </w:rPr>
        <w:t xml:space="preserve">. The 1864 case of John Tickner and Harriet Newman – which took place several months before the hugely influential Nash case – saw Tickner’s </w:t>
      </w:r>
      <w:r w:rsidRPr="0090008C">
        <w:rPr>
          <w:rFonts w:ascii="Times New Roman" w:hAnsi="Times New Roman" w:cs="Times New Roman"/>
          <w:sz w:val="24"/>
          <w:szCs w:val="24"/>
          <w:shd w:val="clear" w:color="auto" w:fill="FFFFFF"/>
        </w:rPr>
        <w:t>position as clerk to John Tidd Pratt</w:t>
      </w:r>
      <w:r w:rsidRPr="0090008C">
        <w:rPr>
          <w:rStyle w:val="FootnoteReference"/>
          <w:rFonts w:ascii="Times New Roman" w:hAnsi="Times New Roman" w:cs="Times New Roman"/>
          <w:shd w:val="clear" w:color="auto" w:fill="FFFFFF"/>
        </w:rPr>
        <w:footnoteReference w:id="440"/>
      </w:r>
      <w:r w:rsidRPr="0090008C">
        <w:rPr>
          <w:rFonts w:ascii="Times New Roman" w:hAnsi="Times New Roman" w:cs="Times New Roman"/>
          <w:sz w:val="24"/>
          <w:szCs w:val="24"/>
          <w:shd w:val="clear" w:color="auto" w:fill="FFFFFF"/>
        </w:rPr>
        <w:t xml:space="preserve"> noted, as was Newman’s status as </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a very respectable female</w:t>
      </w:r>
      <w:r>
        <w:rPr>
          <w:rFonts w:ascii="Times New Roman" w:hAnsi="Times New Roman" w:cs="Times New Roman"/>
          <w:sz w:val="24"/>
          <w:szCs w:val="24"/>
          <w:shd w:val="clear" w:color="auto" w:fill="FFFFFF"/>
        </w:rPr>
        <w:t>’</w:t>
      </w:r>
      <w:r w:rsidRPr="0090008C">
        <w:rPr>
          <w:rStyle w:val="FootnoteReference"/>
          <w:rFonts w:ascii="Times New Roman" w:hAnsi="Times New Roman" w:cs="Times New Roman"/>
          <w:shd w:val="clear" w:color="auto" w:fill="FFFFFF"/>
        </w:rPr>
        <w:footnoteReference w:id="441"/>
      </w:r>
      <w:r w:rsidRPr="0090008C">
        <w:rPr>
          <w:rFonts w:ascii="Times New Roman" w:hAnsi="Times New Roman" w:cs="Times New Roman"/>
          <w:sz w:val="24"/>
          <w:szCs w:val="24"/>
          <w:shd w:val="clear" w:color="auto" w:fill="FFFFFF"/>
        </w:rPr>
        <w:t xml:space="preserve"> and married woman. When a Captain </w:t>
      </w:r>
      <w:proofErr w:type="spellStart"/>
      <w:r w:rsidRPr="0090008C">
        <w:rPr>
          <w:rFonts w:ascii="Times New Roman" w:hAnsi="Times New Roman" w:cs="Times New Roman"/>
          <w:sz w:val="24"/>
          <w:szCs w:val="24"/>
          <w:shd w:val="clear" w:color="auto" w:fill="FFFFFF"/>
        </w:rPr>
        <w:t>Dokeyne</w:t>
      </w:r>
      <w:proofErr w:type="spellEnd"/>
      <w:r w:rsidRPr="0090008C">
        <w:rPr>
          <w:rFonts w:ascii="Times New Roman" w:hAnsi="Times New Roman" w:cs="Times New Roman"/>
          <w:sz w:val="24"/>
          <w:szCs w:val="24"/>
          <w:shd w:val="clear" w:color="auto" w:fill="FFFFFF"/>
        </w:rPr>
        <w:t xml:space="preserve"> was brought to trial by Susan Doubleday in 1865, news media were quick to </w:t>
      </w:r>
      <w:r>
        <w:rPr>
          <w:rFonts w:ascii="Times New Roman" w:hAnsi="Times New Roman" w:cs="Times New Roman"/>
          <w:sz w:val="24"/>
          <w:szCs w:val="24"/>
          <w:shd w:val="clear" w:color="auto" w:fill="FFFFFF"/>
        </w:rPr>
        <w:t xml:space="preserve">point out </w:t>
      </w:r>
      <w:proofErr w:type="spellStart"/>
      <w:r>
        <w:rPr>
          <w:rFonts w:ascii="Times New Roman" w:hAnsi="Times New Roman" w:cs="Times New Roman"/>
          <w:sz w:val="24"/>
          <w:szCs w:val="24"/>
          <w:shd w:val="clear" w:color="auto" w:fill="FFFFFF"/>
        </w:rPr>
        <w:t>Dokeyne’s</w:t>
      </w:r>
      <w:proofErr w:type="spellEnd"/>
      <w:r>
        <w:rPr>
          <w:rFonts w:ascii="Times New Roman" w:hAnsi="Times New Roman" w:cs="Times New Roman"/>
          <w:sz w:val="24"/>
          <w:szCs w:val="24"/>
          <w:shd w:val="clear" w:color="auto" w:fill="FFFFFF"/>
        </w:rPr>
        <w:t xml:space="preserve"> connections;</w:t>
      </w:r>
      <w:r w:rsidRPr="0090008C">
        <w:rPr>
          <w:rFonts w:ascii="Times New Roman" w:hAnsi="Times New Roman" w:cs="Times New Roman"/>
          <w:sz w:val="24"/>
          <w:szCs w:val="24"/>
          <w:shd w:val="clear" w:color="auto" w:fill="FFFFFF"/>
        </w:rPr>
        <w:t xml:space="preserve"> his brother was a magistrate in the court</w:t>
      </w:r>
      <w:r>
        <w:rPr>
          <w:rFonts w:ascii="Times New Roman" w:hAnsi="Times New Roman" w:cs="Times New Roman"/>
          <w:sz w:val="24"/>
          <w:szCs w:val="24"/>
          <w:shd w:val="clear" w:color="auto" w:fill="FFFFFF"/>
        </w:rPr>
        <w:t xml:space="preserve">, </w:t>
      </w:r>
      <w:r w:rsidRPr="0090008C">
        <w:rPr>
          <w:rFonts w:ascii="Times New Roman" w:hAnsi="Times New Roman" w:cs="Times New Roman"/>
          <w:sz w:val="24"/>
          <w:szCs w:val="24"/>
          <w:shd w:val="clear" w:color="auto" w:fill="FFFFFF"/>
        </w:rPr>
        <w:t>withdr</w:t>
      </w:r>
      <w:r>
        <w:rPr>
          <w:rFonts w:ascii="Times New Roman" w:hAnsi="Times New Roman" w:cs="Times New Roman"/>
          <w:sz w:val="24"/>
          <w:szCs w:val="24"/>
          <w:shd w:val="clear" w:color="auto" w:fill="FFFFFF"/>
        </w:rPr>
        <w:t>awing</w:t>
      </w:r>
      <w:r w:rsidRPr="0090008C">
        <w:rPr>
          <w:rFonts w:ascii="Times New Roman" w:hAnsi="Times New Roman" w:cs="Times New Roman"/>
          <w:sz w:val="24"/>
          <w:szCs w:val="24"/>
          <w:shd w:val="clear" w:color="auto" w:fill="FFFFFF"/>
        </w:rPr>
        <w:t xml:space="preserve"> from the bench for </w:t>
      </w:r>
      <w:proofErr w:type="spellStart"/>
      <w:r w:rsidRPr="0090008C">
        <w:rPr>
          <w:rFonts w:ascii="Times New Roman" w:hAnsi="Times New Roman" w:cs="Times New Roman"/>
          <w:sz w:val="24"/>
          <w:szCs w:val="24"/>
          <w:shd w:val="clear" w:color="auto" w:fill="FFFFFF"/>
        </w:rPr>
        <w:t>Dokeyne’s</w:t>
      </w:r>
      <w:proofErr w:type="spellEnd"/>
      <w:r w:rsidRPr="0090008C">
        <w:rPr>
          <w:rFonts w:ascii="Times New Roman" w:hAnsi="Times New Roman" w:cs="Times New Roman"/>
          <w:sz w:val="24"/>
          <w:szCs w:val="24"/>
          <w:shd w:val="clear" w:color="auto" w:fill="FFFFFF"/>
        </w:rPr>
        <w:t xml:space="preserve"> trial</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 xml:space="preserve"> Doubleday’s description as being </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a modest-looking woman of prepossessing appearance</w:t>
      </w:r>
      <w:r>
        <w:rPr>
          <w:rFonts w:ascii="Times New Roman" w:hAnsi="Times New Roman" w:cs="Times New Roman"/>
          <w:sz w:val="24"/>
          <w:szCs w:val="24"/>
          <w:shd w:val="clear" w:color="auto" w:fill="FFFFFF"/>
        </w:rPr>
        <w:t>’</w:t>
      </w:r>
      <w:r w:rsidRPr="0090008C">
        <w:rPr>
          <w:rStyle w:val="FootnoteReference"/>
          <w:rFonts w:ascii="Times New Roman" w:hAnsi="Times New Roman" w:cs="Times New Roman"/>
          <w:shd w:val="clear" w:color="auto" w:fill="FFFFFF"/>
        </w:rPr>
        <w:footnoteReference w:id="442"/>
      </w:r>
      <w:r w:rsidRPr="0090008C">
        <w:rPr>
          <w:rFonts w:ascii="Times New Roman" w:hAnsi="Times New Roman" w:cs="Times New Roman"/>
          <w:sz w:val="24"/>
          <w:szCs w:val="24"/>
          <w:shd w:val="clear" w:color="auto" w:fill="FFFFFF"/>
        </w:rPr>
        <w:t xml:space="preserve"> was also widely commented upon. Articles were equally quick to highlight a lack of respectability, particularly in female complainants. In cases where it was deemed to have been proven that the complainant was not respectable, the defendant was far less likely to be convicted, and if they were, their sentences were likely to be light.</w:t>
      </w:r>
      <w:r>
        <w:rPr>
          <w:rStyle w:val="FootnoteReference"/>
          <w:rFonts w:ascii="Times New Roman" w:hAnsi="Times New Roman" w:cs="Times New Roman"/>
          <w:sz w:val="24"/>
          <w:szCs w:val="24"/>
          <w:shd w:val="clear" w:color="auto" w:fill="FFFFFF"/>
        </w:rPr>
        <w:footnoteReference w:id="443"/>
      </w:r>
      <w:r w:rsidRPr="0090008C">
        <w:rPr>
          <w:rFonts w:ascii="Times New Roman" w:hAnsi="Times New Roman" w:cs="Times New Roman"/>
          <w:sz w:val="24"/>
          <w:szCs w:val="24"/>
          <w:shd w:val="clear" w:color="auto" w:fill="FFFFFF"/>
        </w:rPr>
        <w:t xml:space="preserve"> When Helena Luke accused George Riger of assault in 1866, she was described as </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showily attired, and… known to belong to that class of gay women who frequent public gardens in the skirts of the town</w:t>
      </w:r>
      <w:r>
        <w:rPr>
          <w:rFonts w:ascii="Times New Roman" w:hAnsi="Times New Roman" w:cs="Times New Roman"/>
          <w:sz w:val="24"/>
          <w:szCs w:val="24"/>
          <w:shd w:val="clear" w:color="auto" w:fill="FFFFFF"/>
        </w:rPr>
        <w:t>’</w:t>
      </w:r>
      <w:r w:rsidRPr="0090008C">
        <w:rPr>
          <w:rStyle w:val="FootnoteReference"/>
          <w:rFonts w:ascii="Times New Roman" w:hAnsi="Times New Roman" w:cs="Times New Roman"/>
          <w:shd w:val="clear" w:color="auto" w:fill="FFFFFF"/>
        </w:rPr>
        <w:footnoteReference w:id="444"/>
      </w:r>
      <w:r w:rsidRPr="0090008C">
        <w:rPr>
          <w:rFonts w:ascii="Times New Roman" w:hAnsi="Times New Roman" w:cs="Times New Roman"/>
          <w:sz w:val="24"/>
          <w:szCs w:val="24"/>
          <w:shd w:val="clear" w:color="auto" w:fill="FFFFFF"/>
        </w:rPr>
        <w:t>, heavily implying that she was a prostitute</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 xml:space="preserve"> Luke gave a false address and did not attend the case’s second hearing</w:t>
      </w:r>
      <w:r>
        <w:rPr>
          <w:rFonts w:ascii="Times New Roman" w:hAnsi="Times New Roman" w:cs="Times New Roman"/>
          <w:sz w:val="24"/>
          <w:szCs w:val="24"/>
          <w:shd w:val="clear" w:color="auto" w:fill="FFFFFF"/>
        </w:rPr>
        <w:t>, and allegations that she had attempted to blackmail Riger led to a verdict of not guilty. H</w:t>
      </w:r>
      <w:r w:rsidRPr="0090008C">
        <w:rPr>
          <w:rFonts w:ascii="Times New Roman" w:hAnsi="Times New Roman" w:cs="Times New Roman"/>
          <w:sz w:val="24"/>
          <w:szCs w:val="24"/>
          <w:shd w:val="clear" w:color="auto" w:fill="FFFFFF"/>
        </w:rPr>
        <w:t>owever, the articles hinting at Luke’s lack of respectability were written after the first hearing</w:t>
      </w:r>
      <w:r>
        <w:rPr>
          <w:rFonts w:ascii="Times New Roman" w:hAnsi="Times New Roman" w:cs="Times New Roman"/>
          <w:sz w:val="24"/>
          <w:szCs w:val="24"/>
          <w:shd w:val="clear" w:color="auto" w:fill="FFFFFF"/>
        </w:rPr>
        <w:t xml:space="preserve"> and not the second,</w:t>
      </w:r>
      <w:r w:rsidRPr="0090008C">
        <w:rPr>
          <w:rFonts w:ascii="Times New Roman" w:hAnsi="Times New Roman" w:cs="Times New Roman"/>
          <w:sz w:val="24"/>
          <w:szCs w:val="24"/>
          <w:shd w:val="clear" w:color="auto" w:fill="FFFFFF"/>
        </w:rPr>
        <w:t xml:space="preserve"> suggesting that the writers of these reports had </w:t>
      </w:r>
      <w:r>
        <w:rPr>
          <w:rFonts w:ascii="Times New Roman" w:hAnsi="Times New Roman" w:cs="Times New Roman"/>
          <w:sz w:val="24"/>
          <w:szCs w:val="24"/>
          <w:shd w:val="clear" w:color="auto" w:fill="FFFFFF"/>
        </w:rPr>
        <w:t>been prejudiced against the prosecution from the outset</w:t>
      </w:r>
      <w:r w:rsidRPr="0090008C">
        <w:rPr>
          <w:rFonts w:ascii="Times New Roman" w:hAnsi="Times New Roman" w:cs="Times New Roman"/>
          <w:sz w:val="24"/>
          <w:szCs w:val="24"/>
          <w:shd w:val="clear" w:color="auto" w:fill="FFFFFF"/>
        </w:rPr>
        <w:t xml:space="preserve">. The 1867 case of Thomas Higginbottom and Rachel Kirwin was similar, with most of the prosecution’s case hinging on whether Kirwin was either a </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prostitute [or] kept a house of ill repute</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 xml:space="preserve">; the bench baldly stated that </w:t>
      </w:r>
      <w:r>
        <w:rPr>
          <w:rFonts w:ascii="Times New Roman" w:hAnsi="Times New Roman" w:cs="Times New Roman"/>
          <w:sz w:val="24"/>
          <w:szCs w:val="24"/>
          <w:shd w:val="clear" w:color="auto" w:fill="FFFFFF"/>
        </w:rPr>
        <w:t>‘i</w:t>
      </w:r>
      <w:r w:rsidRPr="0090008C">
        <w:rPr>
          <w:rFonts w:ascii="Times New Roman" w:hAnsi="Times New Roman" w:cs="Times New Roman"/>
          <w:sz w:val="24"/>
          <w:szCs w:val="24"/>
          <w:shd w:val="clear" w:color="auto" w:fill="FFFFFF"/>
        </w:rPr>
        <w:t xml:space="preserve">f the complainant had been a person of respectability they should have committed the defendant to gaol for six months without giving him the option of paying </w:t>
      </w:r>
      <w:r w:rsidRPr="0090008C">
        <w:rPr>
          <w:rFonts w:ascii="Times New Roman" w:hAnsi="Times New Roman" w:cs="Times New Roman"/>
          <w:sz w:val="24"/>
          <w:szCs w:val="24"/>
          <w:shd w:val="clear" w:color="auto" w:fill="FFFFFF"/>
        </w:rPr>
        <w:lastRenderedPageBreak/>
        <w:t>a fine</w:t>
      </w:r>
      <w:r>
        <w:rPr>
          <w:rFonts w:ascii="Times New Roman" w:hAnsi="Times New Roman" w:cs="Times New Roman"/>
          <w:sz w:val="24"/>
          <w:szCs w:val="24"/>
          <w:shd w:val="clear" w:color="auto" w:fill="FFFFFF"/>
        </w:rPr>
        <w:t>.’</w:t>
      </w:r>
      <w:r w:rsidRPr="0090008C">
        <w:rPr>
          <w:rStyle w:val="FootnoteReference"/>
          <w:rFonts w:ascii="Times New Roman" w:hAnsi="Times New Roman" w:cs="Times New Roman"/>
          <w:shd w:val="clear" w:color="auto" w:fill="FFFFFF"/>
        </w:rPr>
        <w:footnoteReference w:id="445"/>
      </w:r>
      <w:r>
        <w:rPr>
          <w:rFonts w:ascii="Times New Roman" w:hAnsi="Times New Roman" w:cs="Times New Roman"/>
          <w:sz w:val="24"/>
          <w:szCs w:val="24"/>
          <w:shd w:val="clear" w:color="auto" w:fill="FFFFFF"/>
        </w:rPr>
        <w:t xml:space="preserve"> The cases of Kirwin, Luke, Tickner and </w:t>
      </w:r>
      <w:proofErr w:type="spellStart"/>
      <w:r>
        <w:rPr>
          <w:rFonts w:ascii="Times New Roman" w:hAnsi="Times New Roman" w:cs="Times New Roman"/>
          <w:sz w:val="24"/>
          <w:szCs w:val="24"/>
          <w:shd w:val="clear" w:color="auto" w:fill="FFFFFF"/>
        </w:rPr>
        <w:t>Dokeyne</w:t>
      </w:r>
      <w:proofErr w:type="spellEnd"/>
      <w:r>
        <w:rPr>
          <w:rFonts w:ascii="Times New Roman" w:hAnsi="Times New Roman" w:cs="Times New Roman"/>
          <w:sz w:val="24"/>
          <w:szCs w:val="24"/>
          <w:shd w:val="clear" w:color="auto" w:fill="FFFFFF"/>
        </w:rPr>
        <w:t xml:space="preserve"> highlight the attention both the courts and news media paid to the respectability of both complainant and defendant; they also corroborate the likely bias seen in long-term data towards cases involving complainants from first-class carriages being more likely to result in guilty verdicts than second- or third-class carriages.</w:t>
      </w:r>
    </w:p>
    <w:p w14:paraId="41F8CE56" w14:textId="77777777" w:rsidR="0080653E" w:rsidRPr="0090008C" w:rsidRDefault="0080653E" w:rsidP="0080653E">
      <w:pPr>
        <w:spacing w:after="0" w:line="360" w:lineRule="auto"/>
        <w:ind w:firstLine="720"/>
        <w:rPr>
          <w:rFonts w:ascii="Times New Roman" w:hAnsi="Times New Roman" w:cs="Times New Roman"/>
          <w:sz w:val="24"/>
          <w:szCs w:val="24"/>
        </w:rPr>
      </w:pPr>
    </w:p>
    <w:p w14:paraId="01109EED" w14:textId="77777777" w:rsidR="0080653E" w:rsidRPr="0090008C" w:rsidRDefault="0080653E" w:rsidP="0080653E">
      <w:pPr>
        <w:spacing w:after="0" w:line="360" w:lineRule="auto"/>
        <w:ind w:firstLine="720"/>
        <w:rPr>
          <w:rFonts w:ascii="Times New Roman" w:hAnsi="Times New Roman" w:cs="Times New Roman"/>
          <w:sz w:val="24"/>
          <w:szCs w:val="24"/>
          <w:shd w:val="clear" w:color="auto" w:fill="FFFFFF"/>
        </w:rPr>
      </w:pPr>
      <w:r w:rsidRPr="0090008C">
        <w:rPr>
          <w:rFonts w:ascii="Times New Roman" w:hAnsi="Times New Roman" w:cs="Times New Roman"/>
          <w:sz w:val="24"/>
          <w:szCs w:val="24"/>
        </w:rPr>
        <w:t>Several cases in this period achieved a general familiarity among reading public</w:t>
      </w:r>
      <w:r>
        <w:rPr>
          <w:rFonts w:ascii="Times New Roman" w:hAnsi="Times New Roman" w:cs="Times New Roman"/>
          <w:sz w:val="24"/>
          <w:szCs w:val="24"/>
        </w:rPr>
        <w:t>s</w:t>
      </w:r>
      <w:r w:rsidRPr="0090008C">
        <w:rPr>
          <w:rFonts w:ascii="Times New Roman" w:hAnsi="Times New Roman" w:cs="Times New Roman"/>
          <w:sz w:val="24"/>
          <w:szCs w:val="24"/>
        </w:rPr>
        <w:t xml:space="preserve">. James Finigan’s assault on Mary Turner in 1863 was </w:t>
      </w:r>
      <w:r w:rsidRPr="0090008C">
        <w:rPr>
          <w:rFonts w:ascii="Times New Roman" w:hAnsi="Times New Roman" w:cs="Times New Roman"/>
          <w:sz w:val="24"/>
          <w:szCs w:val="24"/>
          <w:shd w:val="clear" w:color="auto" w:fill="FFFFFF"/>
        </w:rPr>
        <w:t xml:space="preserve">well-known enough to be referred to </w:t>
      </w:r>
      <w:r>
        <w:rPr>
          <w:rFonts w:ascii="Times New Roman" w:hAnsi="Times New Roman" w:cs="Times New Roman"/>
          <w:sz w:val="24"/>
          <w:szCs w:val="24"/>
          <w:shd w:val="clear" w:color="auto" w:fill="FFFFFF"/>
        </w:rPr>
        <w:t xml:space="preserve">simply </w:t>
      </w:r>
      <w:r w:rsidRPr="0090008C">
        <w:rPr>
          <w:rFonts w:ascii="Times New Roman" w:hAnsi="Times New Roman" w:cs="Times New Roman"/>
          <w:sz w:val="24"/>
          <w:szCs w:val="24"/>
          <w:shd w:val="clear" w:color="auto" w:fill="FFFFFF"/>
        </w:rPr>
        <w:t xml:space="preserve">as </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the Brighton case</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 xml:space="preserve">, primarily due to the hostile reaction against the presiding magistrate </w:t>
      </w:r>
      <w:r>
        <w:rPr>
          <w:rFonts w:ascii="Times New Roman" w:hAnsi="Times New Roman" w:cs="Times New Roman"/>
          <w:sz w:val="24"/>
          <w:szCs w:val="24"/>
          <w:shd w:val="clear" w:color="auto" w:fill="FFFFFF"/>
        </w:rPr>
        <w:t>who treated</w:t>
      </w:r>
      <w:r w:rsidRPr="0090008C">
        <w:rPr>
          <w:rFonts w:ascii="Times New Roman" w:hAnsi="Times New Roman" w:cs="Times New Roman"/>
          <w:sz w:val="24"/>
          <w:szCs w:val="24"/>
          <w:shd w:val="clear" w:color="auto" w:fill="FFFFFF"/>
        </w:rPr>
        <w:t xml:space="preserve"> Finigan’s drunkenness as </w:t>
      </w:r>
      <w:r>
        <w:rPr>
          <w:rFonts w:ascii="Times New Roman" w:hAnsi="Times New Roman" w:cs="Times New Roman"/>
          <w:sz w:val="24"/>
          <w:szCs w:val="24"/>
          <w:shd w:val="clear" w:color="auto" w:fill="FFFFFF"/>
        </w:rPr>
        <w:t xml:space="preserve">having </w:t>
      </w:r>
      <w:r w:rsidRPr="0090008C">
        <w:rPr>
          <w:rFonts w:ascii="Times New Roman" w:hAnsi="Times New Roman" w:cs="Times New Roman"/>
          <w:sz w:val="24"/>
          <w:szCs w:val="24"/>
          <w:shd w:val="clear" w:color="auto" w:fill="FFFFFF"/>
        </w:rPr>
        <w:t>mitigat</w:t>
      </w:r>
      <w:r>
        <w:rPr>
          <w:rFonts w:ascii="Times New Roman" w:hAnsi="Times New Roman" w:cs="Times New Roman"/>
          <w:sz w:val="24"/>
          <w:szCs w:val="24"/>
          <w:shd w:val="clear" w:color="auto" w:fill="FFFFFF"/>
        </w:rPr>
        <w:t>ed</w:t>
      </w:r>
      <w:r w:rsidRPr="0090008C">
        <w:rPr>
          <w:rFonts w:ascii="Times New Roman" w:hAnsi="Times New Roman" w:cs="Times New Roman"/>
          <w:sz w:val="24"/>
          <w:szCs w:val="24"/>
          <w:shd w:val="clear" w:color="auto" w:fill="FFFFFF"/>
        </w:rPr>
        <w:t xml:space="preserve"> his crime rather</w:t>
      </w:r>
      <w:r>
        <w:rPr>
          <w:rFonts w:ascii="Times New Roman" w:hAnsi="Times New Roman" w:cs="Times New Roman"/>
          <w:sz w:val="24"/>
          <w:szCs w:val="24"/>
          <w:shd w:val="clear" w:color="auto" w:fill="FFFFFF"/>
        </w:rPr>
        <w:t xml:space="preserve"> than</w:t>
      </w:r>
      <w:r w:rsidRPr="0090008C">
        <w:rPr>
          <w:rFonts w:ascii="Times New Roman" w:hAnsi="Times New Roman" w:cs="Times New Roman"/>
          <w:sz w:val="24"/>
          <w:szCs w:val="24"/>
          <w:shd w:val="clear" w:color="auto" w:fill="FFFFFF"/>
        </w:rPr>
        <w:t xml:space="preserve"> aggravat</w:t>
      </w:r>
      <w:r>
        <w:rPr>
          <w:rFonts w:ascii="Times New Roman" w:hAnsi="Times New Roman" w:cs="Times New Roman"/>
          <w:sz w:val="24"/>
          <w:szCs w:val="24"/>
          <w:shd w:val="clear" w:color="auto" w:fill="FFFFFF"/>
        </w:rPr>
        <w:t>ed</w:t>
      </w:r>
      <w:r w:rsidRPr="0090008C">
        <w:rPr>
          <w:rFonts w:ascii="Times New Roman" w:hAnsi="Times New Roman" w:cs="Times New Roman"/>
          <w:sz w:val="24"/>
          <w:szCs w:val="24"/>
          <w:shd w:val="clear" w:color="auto" w:fill="FFFFFF"/>
        </w:rPr>
        <w:t xml:space="preserve"> it.</w:t>
      </w:r>
      <w:r w:rsidRPr="0090008C">
        <w:rPr>
          <w:rStyle w:val="FootnoteReference"/>
          <w:rFonts w:ascii="Times New Roman" w:hAnsi="Times New Roman" w:cs="Times New Roman"/>
          <w:shd w:val="clear" w:color="auto" w:fill="FFFFFF"/>
        </w:rPr>
        <w:footnoteReference w:id="446"/>
      </w:r>
      <w:r w:rsidRPr="0090008C">
        <w:rPr>
          <w:rFonts w:ascii="Times New Roman" w:hAnsi="Times New Roman" w:cs="Times New Roman"/>
          <w:sz w:val="24"/>
          <w:szCs w:val="24"/>
          <w:shd w:val="clear" w:color="auto" w:fill="FFFFFF"/>
        </w:rPr>
        <w:t xml:space="preserve"> The assault by William Whitehead on Mrs. Charlotte Wilson, also in 1863, attracted a great deal of media interest – much of which took the form of opinion pieces and letters, as well as court reports –because Whitehead had been so drunk at the time of the assault that he had crawled into the carriage on his hands and knees past </w:t>
      </w:r>
      <w:r>
        <w:rPr>
          <w:rFonts w:ascii="Times New Roman" w:hAnsi="Times New Roman" w:cs="Times New Roman"/>
          <w:sz w:val="24"/>
          <w:szCs w:val="24"/>
          <w:shd w:val="clear" w:color="auto" w:fill="FFFFFF"/>
        </w:rPr>
        <w:t>a</w:t>
      </w:r>
      <w:r w:rsidRPr="0090008C">
        <w:rPr>
          <w:rFonts w:ascii="Times New Roman" w:hAnsi="Times New Roman" w:cs="Times New Roman"/>
          <w:sz w:val="24"/>
          <w:szCs w:val="24"/>
          <w:shd w:val="clear" w:color="auto" w:fill="FFFFFF"/>
        </w:rPr>
        <w:t xml:space="preserve"> guard before committing the offence. Although Serjeant Ballantine, unusually prosecut</w:t>
      </w:r>
      <w:r>
        <w:rPr>
          <w:rFonts w:ascii="Times New Roman" w:hAnsi="Times New Roman" w:cs="Times New Roman"/>
          <w:sz w:val="24"/>
          <w:szCs w:val="24"/>
          <w:shd w:val="clear" w:color="auto" w:fill="FFFFFF"/>
        </w:rPr>
        <w:t>ing</w:t>
      </w:r>
      <w:r w:rsidRPr="0090008C">
        <w:rPr>
          <w:rFonts w:ascii="Times New Roman" w:hAnsi="Times New Roman" w:cs="Times New Roman"/>
          <w:sz w:val="24"/>
          <w:szCs w:val="24"/>
          <w:shd w:val="clear" w:color="auto" w:fill="FFFFFF"/>
        </w:rPr>
        <w:t xml:space="preserve"> a sexual </w:t>
      </w:r>
      <w:r>
        <w:rPr>
          <w:rFonts w:ascii="Times New Roman" w:hAnsi="Times New Roman" w:cs="Times New Roman"/>
          <w:sz w:val="24"/>
          <w:szCs w:val="24"/>
          <w:shd w:val="clear" w:color="auto" w:fill="FFFFFF"/>
        </w:rPr>
        <w:t>case rather than defending</w:t>
      </w:r>
      <w:r w:rsidRPr="0090008C">
        <w:rPr>
          <w:rFonts w:ascii="Times New Roman" w:hAnsi="Times New Roman" w:cs="Times New Roman"/>
          <w:sz w:val="24"/>
          <w:szCs w:val="24"/>
          <w:shd w:val="clear" w:color="auto" w:fill="FFFFFF"/>
        </w:rPr>
        <w:t xml:space="preserve">, stated in his opening speech that such offences </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had, of late, become frequent on several lines</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w:t>
      </w:r>
      <w:r w:rsidRPr="0090008C">
        <w:rPr>
          <w:rStyle w:val="FootnoteReference"/>
          <w:rFonts w:ascii="Times New Roman" w:hAnsi="Times New Roman" w:cs="Times New Roman"/>
          <w:shd w:val="clear" w:color="auto" w:fill="FFFFFF"/>
        </w:rPr>
        <w:footnoteReference w:id="447"/>
      </w:r>
      <w:r w:rsidRPr="0090008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the </w:t>
      </w:r>
      <w:r w:rsidRPr="0090008C">
        <w:rPr>
          <w:rFonts w:ascii="Times New Roman" w:hAnsi="Times New Roman" w:cs="Times New Roman"/>
          <w:sz w:val="24"/>
          <w:szCs w:val="24"/>
          <w:shd w:val="clear" w:color="auto" w:fill="FFFFFF"/>
        </w:rPr>
        <w:t xml:space="preserve">focus </w:t>
      </w:r>
      <w:r>
        <w:rPr>
          <w:rFonts w:ascii="Times New Roman" w:hAnsi="Times New Roman" w:cs="Times New Roman"/>
          <w:sz w:val="24"/>
          <w:szCs w:val="24"/>
          <w:shd w:val="clear" w:color="auto" w:fill="FFFFFF"/>
        </w:rPr>
        <w:t xml:space="preserve">in the reports </w:t>
      </w:r>
      <w:r w:rsidRPr="0090008C">
        <w:rPr>
          <w:rFonts w:ascii="Times New Roman" w:hAnsi="Times New Roman" w:cs="Times New Roman"/>
          <w:sz w:val="24"/>
          <w:szCs w:val="24"/>
          <w:shd w:val="clear" w:color="auto" w:fill="FFFFFF"/>
        </w:rPr>
        <w:t xml:space="preserve">mainly centred on Whitehead’s drunkenness and his status as a gentleman. An article in one weekly wrote that Whitehead’s </w:t>
      </w:r>
      <w:r>
        <w:rPr>
          <w:rFonts w:ascii="Times New Roman" w:hAnsi="Times New Roman" w:cs="Times New Roman"/>
          <w:sz w:val="24"/>
          <w:szCs w:val="24"/>
          <w:shd w:val="clear" w:color="auto" w:fill="FFFFFF"/>
        </w:rPr>
        <w:t>‘</w:t>
      </w:r>
      <w:r w:rsidRPr="0090008C">
        <w:rPr>
          <w:rFonts w:ascii="Times New Roman" w:hAnsi="Times New Roman" w:cs="Times New Roman"/>
          <w:i/>
          <w:sz w:val="24"/>
          <w:szCs w:val="24"/>
          <w:shd w:val="clear" w:color="auto" w:fill="FFFFFF"/>
        </w:rPr>
        <w:t>besotted condition appears to have entirely escaped the attention of the guard of the train, and the porters at Langley station</w:t>
      </w:r>
      <w:r>
        <w:rPr>
          <w:rFonts w:ascii="Times New Roman" w:hAnsi="Times New Roman" w:cs="Times New Roman"/>
          <w:i/>
          <w:sz w:val="24"/>
          <w:szCs w:val="24"/>
          <w:shd w:val="clear" w:color="auto" w:fill="FFFFFF"/>
        </w:rPr>
        <w:t>’</w:t>
      </w:r>
      <w:r w:rsidRPr="0090008C">
        <w:rPr>
          <w:rFonts w:ascii="Times New Roman" w:hAnsi="Times New Roman" w:cs="Times New Roman"/>
          <w:sz w:val="24"/>
          <w:szCs w:val="24"/>
          <w:shd w:val="clear" w:color="auto" w:fill="FFFFFF"/>
        </w:rPr>
        <w:t xml:space="preserve"> [italics in </w:t>
      </w:r>
      <w:r>
        <w:rPr>
          <w:rFonts w:ascii="Times New Roman" w:hAnsi="Times New Roman" w:cs="Times New Roman"/>
          <w:sz w:val="24"/>
          <w:szCs w:val="24"/>
          <w:shd w:val="clear" w:color="auto" w:fill="FFFFFF"/>
        </w:rPr>
        <w:t>original</w:t>
      </w:r>
      <w:r w:rsidRPr="0090008C">
        <w:rPr>
          <w:rFonts w:ascii="Times New Roman" w:hAnsi="Times New Roman" w:cs="Times New Roman"/>
          <w:sz w:val="24"/>
          <w:szCs w:val="24"/>
          <w:shd w:val="clear" w:color="auto" w:fill="FFFFFF"/>
        </w:rPr>
        <w:t xml:space="preserve">], before naming the guard at fault and excoriating the </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parsimony of [GWR in choosing] to exercise economy in the employment of officials, that their dividends may be increased</w:t>
      </w:r>
      <w:r>
        <w:rPr>
          <w:rFonts w:ascii="Times New Roman" w:hAnsi="Times New Roman" w:cs="Times New Roman"/>
          <w:sz w:val="24"/>
          <w:szCs w:val="24"/>
          <w:shd w:val="clear" w:color="auto" w:fill="FFFFFF"/>
        </w:rPr>
        <w:t>’.</w:t>
      </w:r>
      <w:r w:rsidRPr="0090008C">
        <w:rPr>
          <w:rStyle w:val="FootnoteReference"/>
          <w:rFonts w:ascii="Times New Roman" w:hAnsi="Times New Roman" w:cs="Times New Roman"/>
          <w:shd w:val="clear" w:color="auto" w:fill="FFFFFF"/>
        </w:rPr>
        <w:footnoteReference w:id="448"/>
      </w:r>
      <w:r w:rsidRPr="0090008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w:t>
      </w:r>
      <w:r w:rsidRPr="0090008C">
        <w:rPr>
          <w:rFonts w:ascii="Times New Roman" w:hAnsi="Times New Roman" w:cs="Times New Roman"/>
          <w:sz w:val="24"/>
          <w:szCs w:val="24"/>
          <w:shd w:val="clear" w:color="auto" w:fill="FFFFFF"/>
        </w:rPr>
        <w:t xml:space="preserve">hile the article dismisses Whitehead as </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an enemy to society at large</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 xml:space="preserve">, the company </w:t>
      </w:r>
      <w:r>
        <w:rPr>
          <w:rFonts w:ascii="Times New Roman" w:hAnsi="Times New Roman" w:cs="Times New Roman"/>
          <w:sz w:val="24"/>
          <w:szCs w:val="24"/>
          <w:shd w:val="clear" w:color="auto" w:fill="FFFFFF"/>
        </w:rPr>
        <w:t>was</w:t>
      </w:r>
      <w:r w:rsidRPr="0090008C">
        <w:rPr>
          <w:rFonts w:ascii="Times New Roman" w:hAnsi="Times New Roman" w:cs="Times New Roman"/>
          <w:sz w:val="24"/>
          <w:szCs w:val="24"/>
          <w:shd w:val="clear" w:color="auto" w:fill="FFFFFF"/>
        </w:rPr>
        <w:t xml:space="preserve"> attacked far more virulently. In reports of Charles </w:t>
      </w:r>
      <w:proofErr w:type="spellStart"/>
      <w:r w:rsidRPr="0090008C">
        <w:rPr>
          <w:rFonts w:ascii="Times New Roman" w:hAnsi="Times New Roman" w:cs="Times New Roman"/>
          <w:sz w:val="24"/>
          <w:szCs w:val="24"/>
          <w:shd w:val="clear" w:color="auto" w:fill="FFFFFF"/>
        </w:rPr>
        <w:t>Sissimore’s</w:t>
      </w:r>
      <w:proofErr w:type="spellEnd"/>
      <w:r w:rsidRPr="0090008C">
        <w:rPr>
          <w:rFonts w:ascii="Times New Roman" w:hAnsi="Times New Roman" w:cs="Times New Roman"/>
          <w:sz w:val="24"/>
          <w:szCs w:val="24"/>
          <w:shd w:val="clear" w:color="auto" w:fill="FFFFFF"/>
        </w:rPr>
        <w:t xml:space="preserve"> assault on Hester Field later in 1864, Whitehead’s case was referred to alongside the Muller murder as </w:t>
      </w:r>
      <w:r>
        <w:rPr>
          <w:rFonts w:ascii="Times New Roman" w:hAnsi="Times New Roman" w:cs="Times New Roman"/>
          <w:sz w:val="24"/>
          <w:szCs w:val="24"/>
          <w:shd w:val="clear" w:color="auto" w:fill="FFFFFF"/>
        </w:rPr>
        <w:t xml:space="preserve">a </w:t>
      </w:r>
      <w:r w:rsidRPr="0090008C">
        <w:rPr>
          <w:rFonts w:ascii="Times New Roman" w:hAnsi="Times New Roman" w:cs="Times New Roman"/>
          <w:sz w:val="24"/>
          <w:szCs w:val="24"/>
          <w:shd w:val="clear" w:color="auto" w:fill="FFFFFF"/>
        </w:rPr>
        <w:t xml:space="preserve">point of comparison, in an article stating that </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 xml:space="preserve">the execration generally lavished upon a certain </w:t>
      </w:r>
      <w:r w:rsidRPr="0090008C">
        <w:rPr>
          <w:rFonts w:ascii="Times New Roman" w:hAnsi="Times New Roman" w:cs="Times New Roman"/>
          <w:b/>
          <w:sz w:val="24"/>
          <w:szCs w:val="24"/>
          <w:shd w:val="clear" w:color="auto" w:fill="FFFFFF"/>
        </w:rPr>
        <w:t>Mr. Whitehead</w:t>
      </w:r>
      <w:r>
        <w:rPr>
          <w:rFonts w:ascii="Times New Roman" w:hAnsi="Times New Roman" w:cs="Times New Roman"/>
          <w:sz w:val="24"/>
          <w:szCs w:val="24"/>
          <w:shd w:val="clear" w:color="auto" w:fill="FFFFFF"/>
        </w:rPr>
        <w:t xml:space="preserve">’ [emphasis in original] </w:t>
      </w:r>
      <w:r w:rsidRPr="0090008C">
        <w:rPr>
          <w:rFonts w:ascii="Times New Roman" w:hAnsi="Times New Roman" w:cs="Times New Roman"/>
          <w:sz w:val="24"/>
          <w:szCs w:val="24"/>
          <w:shd w:val="clear" w:color="auto" w:fill="FFFFFF"/>
        </w:rPr>
        <w:t xml:space="preserve">had not prevented </w:t>
      </w:r>
      <w:proofErr w:type="spellStart"/>
      <w:r w:rsidRPr="0090008C">
        <w:rPr>
          <w:rFonts w:ascii="Times New Roman" w:hAnsi="Times New Roman" w:cs="Times New Roman"/>
          <w:sz w:val="24"/>
          <w:szCs w:val="24"/>
          <w:shd w:val="clear" w:color="auto" w:fill="FFFFFF"/>
        </w:rPr>
        <w:t>Sissimore</w:t>
      </w:r>
      <w:proofErr w:type="spellEnd"/>
      <w:r w:rsidRPr="0090008C">
        <w:rPr>
          <w:rFonts w:ascii="Times New Roman" w:hAnsi="Times New Roman" w:cs="Times New Roman"/>
          <w:sz w:val="24"/>
          <w:szCs w:val="24"/>
          <w:shd w:val="clear" w:color="auto" w:fill="FFFFFF"/>
        </w:rPr>
        <w:t xml:space="preserve"> from committing an assault.</w:t>
      </w:r>
      <w:r>
        <w:rPr>
          <w:rFonts w:ascii="Times New Roman" w:hAnsi="Times New Roman" w:cs="Times New Roman"/>
          <w:sz w:val="24"/>
          <w:szCs w:val="24"/>
          <w:shd w:val="clear" w:color="auto" w:fill="FFFFFF"/>
        </w:rPr>
        <w:t xml:space="preserve"> The connection between cases here indicates that </w:t>
      </w:r>
      <w:r>
        <w:rPr>
          <w:rFonts w:ascii="Times New Roman" w:hAnsi="Times New Roman" w:cs="Times New Roman"/>
          <w:sz w:val="24"/>
          <w:szCs w:val="24"/>
          <w:shd w:val="clear" w:color="auto" w:fill="FFFFFF"/>
        </w:rPr>
        <w:lastRenderedPageBreak/>
        <w:t xml:space="preserve">reports had started to comment on a wider </w:t>
      </w:r>
      <w:r w:rsidRPr="00DC76E7">
        <w:rPr>
          <w:rFonts w:ascii="Times New Roman" w:hAnsi="Times New Roman" w:cs="Times New Roman"/>
          <w:sz w:val="24"/>
          <w:szCs w:val="24"/>
          <w:shd w:val="clear" w:color="auto" w:fill="FFFFFF"/>
        </w:rPr>
        <w:t xml:space="preserve">phenomenon of assaults being common, </w:t>
      </w:r>
      <w:r>
        <w:rPr>
          <w:rFonts w:ascii="Times New Roman" w:hAnsi="Times New Roman" w:cs="Times New Roman"/>
          <w:sz w:val="24"/>
          <w:szCs w:val="24"/>
          <w:shd w:val="clear" w:color="auto" w:fill="FFFFFF"/>
        </w:rPr>
        <w:t xml:space="preserve">and </w:t>
      </w:r>
      <w:r w:rsidRPr="00DC76E7">
        <w:rPr>
          <w:rFonts w:ascii="Times New Roman" w:hAnsi="Times New Roman" w:cs="Times New Roman"/>
          <w:sz w:val="24"/>
          <w:szCs w:val="24"/>
          <w:shd w:val="clear" w:color="auto" w:fill="FFFFFF"/>
        </w:rPr>
        <w:t>not just the individual case</w:t>
      </w:r>
      <w:r>
        <w:rPr>
          <w:rFonts w:ascii="Times New Roman" w:hAnsi="Times New Roman" w:cs="Times New Roman"/>
          <w:sz w:val="24"/>
          <w:szCs w:val="24"/>
          <w:shd w:val="clear" w:color="auto" w:fill="FFFFFF"/>
        </w:rPr>
        <w:t xml:space="preserve"> in question.</w:t>
      </w:r>
    </w:p>
    <w:p w14:paraId="75AD89DD" w14:textId="77777777" w:rsidR="0080653E" w:rsidRPr="0090008C" w:rsidRDefault="0080653E" w:rsidP="0080653E">
      <w:pPr>
        <w:spacing w:after="0" w:line="360" w:lineRule="auto"/>
        <w:ind w:firstLine="720"/>
        <w:rPr>
          <w:rFonts w:ascii="Times New Roman" w:hAnsi="Times New Roman" w:cs="Times New Roman"/>
          <w:sz w:val="24"/>
          <w:szCs w:val="24"/>
          <w:shd w:val="clear" w:color="auto" w:fill="FFFFFF"/>
        </w:rPr>
      </w:pPr>
    </w:p>
    <w:p w14:paraId="1D8EE417" w14:textId="77777777" w:rsidR="0080653E" w:rsidRDefault="0080653E" w:rsidP="001A20B3">
      <w:pPr>
        <w:spacing w:line="360" w:lineRule="auto"/>
        <w:ind w:firstLine="720"/>
        <w:rPr>
          <w:rFonts w:ascii="Times New Roman" w:hAnsi="Times New Roman" w:cs="Times New Roman"/>
          <w:sz w:val="24"/>
          <w:szCs w:val="24"/>
        </w:rPr>
      </w:pPr>
      <w:r>
        <w:rPr>
          <w:rFonts w:ascii="Times New Roman" w:hAnsi="Times New Roman" w:cs="Times New Roman"/>
          <w:sz w:val="24"/>
          <w:szCs w:val="24"/>
          <w:shd w:val="clear" w:color="auto" w:fill="FFFFFF"/>
        </w:rPr>
        <w:t>T</w:t>
      </w:r>
      <w:r w:rsidRPr="0090008C">
        <w:rPr>
          <w:rFonts w:ascii="Times New Roman" w:hAnsi="Times New Roman" w:cs="Times New Roman"/>
          <w:sz w:val="24"/>
          <w:szCs w:val="24"/>
          <w:shd w:val="clear" w:color="auto" w:fill="FFFFFF"/>
        </w:rPr>
        <w:t>he</w:t>
      </w:r>
      <w:r>
        <w:rPr>
          <w:rFonts w:ascii="Times New Roman" w:hAnsi="Times New Roman" w:cs="Times New Roman"/>
          <w:sz w:val="24"/>
          <w:szCs w:val="24"/>
          <w:shd w:val="clear" w:color="auto" w:fill="FFFFFF"/>
        </w:rPr>
        <w:t xml:space="preserve"> last of the more </w:t>
      </w:r>
      <w:proofErr w:type="gramStart"/>
      <w:r>
        <w:rPr>
          <w:rFonts w:ascii="Times New Roman" w:hAnsi="Times New Roman" w:cs="Times New Roman"/>
          <w:sz w:val="24"/>
          <w:szCs w:val="24"/>
          <w:shd w:val="clear" w:color="auto" w:fill="FFFFFF"/>
        </w:rPr>
        <w:t>densely-reported</w:t>
      </w:r>
      <w:proofErr w:type="gramEnd"/>
      <w:r>
        <w:rPr>
          <w:rFonts w:ascii="Times New Roman" w:hAnsi="Times New Roman" w:cs="Times New Roman"/>
          <w:sz w:val="24"/>
          <w:szCs w:val="24"/>
          <w:shd w:val="clear" w:color="auto" w:fill="FFFFFF"/>
        </w:rPr>
        <w:t xml:space="preserve"> cases in this period was that of the</w:t>
      </w:r>
      <w:r w:rsidRPr="0090008C">
        <w:rPr>
          <w:rFonts w:ascii="Times New Roman" w:hAnsi="Times New Roman" w:cs="Times New Roman"/>
          <w:sz w:val="24"/>
          <w:szCs w:val="24"/>
          <w:shd w:val="clear" w:color="auto" w:fill="FFFFFF"/>
        </w:rPr>
        <w:t xml:space="preserve"> Rev. George Capel. Heavily reported because of Capel’s position as a clergyman, the case centred around whether Capel had indecently assaulted Mary Ann Fraser while getting out of a carriage or simply moved her overlarge crinoline.</w:t>
      </w:r>
      <w:r w:rsidRPr="0090008C">
        <w:rPr>
          <w:rStyle w:val="FootnoteReference"/>
          <w:rFonts w:ascii="Times New Roman" w:hAnsi="Times New Roman" w:cs="Times New Roman"/>
          <w:shd w:val="clear" w:color="auto" w:fill="FFFFFF"/>
        </w:rPr>
        <w:footnoteReference w:id="449"/>
      </w:r>
      <w:r w:rsidRPr="0090008C">
        <w:rPr>
          <w:rFonts w:ascii="Times New Roman" w:hAnsi="Times New Roman" w:cs="Times New Roman"/>
          <w:sz w:val="24"/>
          <w:szCs w:val="24"/>
          <w:shd w:val="clear" w:color="auto" w:fill="FFFFFF"/>
        </w:rPr>
        <w:t xml:space="preserve"> </w:t>
      </w:r>
      <w:r w:rsidRPr="0090008C">
        <w:rPr>
          <w:rFonts w:ascii="Times New Roman" w:hAnsi="Times New Roman" w:cs="Times New Roman"/>
          <w:sz w:val="24"/>
          <w:szCs w:val="24"/>
        </w:rPr>
        <w:t>A similar case from 1859 in which the defendant – also a priest – was found not guilty, was reported under headlines such as ‘The Crinoline Nuisance’;</w:t>
      </w:r>
      <w:r w:rsidRPr="0090008C">
        <w:rPr>
          <w:rStyle w:val="FootnoteReference"/>
          <w:rFonts w:ascii="Times New Roman" w:hAnsi="Times New Roman" w:cs="Times New Roman"/>
        </w:rPr>
        <w:footnoteReference w:id="450"/>
      </w:r>
      <w:r w:rsidRPr="0090008C">
        <w:rPr>
          <w:rFonts w:ascii="Times New Roman" w:hAnsi="Times New Roman" w:cs="Times New Roman"/>
          <w:sz w:val="24"/>
          <w:szCs w:val="24"/>
        </w:rPr>
        <w:t xml:space="preserve"> the arguments for clerical innocence had the same result in Capel’s case. However</w:t>
      </w:r>
      <w:r>
        <w:rPr>
          <w:rFonts w:ascii="Times New Roman" w:hAnsi="Times New Roman" w:cs="Times New Roman"/>
          <w:sz w:val="24"/>
          <w:szCs w:val="24"/>
        </w:rPr>
        <w:t xml:space="preserve">, it was much more feverishly examined both in and out of court, </w:t>
      </w:r>
      <w:r w:rsidRPr="0090008C">
        <w:rPr>
          <w:rFonts w:ascii="Times New Roman" w:hAnsi="Times New Roman" w:cs="Times New Roman"/>
          <w:sz w:val="24"/>
          <w:szCs w:val="24"/>
        </w:rPr>
        <w:t xml:space="preserve">with the magistrate stating that </w:t>
      </w:r>
      <w:r>
        <w:rPr>
          <w:rFonts w:ascii="Times New Roman" w:hAnsi="Times New Roman" w:cs="Times New Roman"/>
          <w:sz w:val="24"/>
          <w:szCs w:val="24"/>
        </w:rPr>
        <w:t>‘</w:t>
      </w:r>
      <w:r w:rsidRPr="0090008C">
        <w:rPr>
          <w:rFonts w:ascii="Times New Roman" w:hAnsi="Times New Roman" w:cs="Times New Roman"/>
          <w:sz w:val="24"/>
          <w:szCs w:val="24"/>
        </w:rPr>
        <w:t>the case had assumed such importance that a thorough investigation into all the circumstances must take place, for the sake of the young woman as well as the defendant and public at large</w:t>
      </w:r>
      <w:r>
        <w:rPr>
          <w:rFonts w:ascii="Times New Roman" w:hAnsi="Times New Roman" w:cs="Times New Roman"/>
          <w:sz w:val="24"/>
          <w:szCs w:val="24"/>
        </w:rPr>
        <w:t>’</w:t>
      </w:r>
      <w:r w:rsidRPr="0090008C">
        <w:rPr>
          <w:rFonts w:ascii="Times New Roman" w:hAnsi="Times New Roman" w:cs="Times New Roman"/>
          <w:sz w:val="24"/>
          <w:szCs w:val="24"/>
        </w:rPr>
        <w:t>.</w:t>
      </w:r>
      <w:r w:rsidRPr="0090008C">
        <w:rPr>
          <w:rStyle w:val="FootnoteReference"/>
          <w:rFonts w:ascii="Times New Roman" w:hAnsi="Times New Roman" w:cs="Times New Roman"/>
        </w:rPr>
        <w:footnoteReference w:id="451"/>
      </w:r>
      <w:r w:rsidRPr="0090008C">
        <w:rPr>
          <w:rFonts w:ascii="Times New Roman" w:hAnsi="Times New Roman" w:cs="Times New Roman"/>
          <w:sz w:val="24"/>
          <w:szCs w:val="24"/>
        </w:rPr>
        <w:t xml:space="preserve"> As a measure of that complexity, the case </w:t>
      </w:r>
      <w:r>
        <w:rPr>
          <w:rFonts w:ascii="Times New Roman" w:hAnsi="Times New Roman" w:cs="Times New Roman"/>
          <w:sz w:val="24"/>
          <w:szCs w:val="24"/>
        </w:rPr>
        <w:t>prompted</w:t>
      </w:r>
      <w:r w:rsidRPr="0090008C">
        <w:rPr>
          <w:rFonts w:ascii="Times New Roman" w:hAnsi="Times New Roman" w:cs="Times New Roman"/>
          <w:sz w:val="24"/>
          <w:szCs w:val="24"/>
        </w:rPr>
        <w:t xml:space="preserve"> more letters</w:t>
      </w:r>
      <w:r>
        <w:rPr>
          <w:rFonts w:ascii="Times New Roman" w:hAnsi="Times New Roman" w:cs="Times New Roman"/>
          <w:sz w:val="24"/>
          <w:szCs w:val="24"/>
        </w:rPr>
        <w:t xml:space="preserve"> to be</w:t>
      </w:r>
      <w:r w:rsidRPr="0090008C">
        <w:rPr>
          <w:rFonts w:ascii="Times New Roman" w:hAnsi="Times New Roman" w:cs="Times New Roman"/>
          <w:sz w:val="24"/>
          <w:szCs w:val="24"/>
        </w:rPr>
        <w:t xml:space="preserve"> written to and printed in newspapers than any other case of equivalent </w:t>
      </w:r>
      <w:r>
        <w:rPr>
          <w:rFonts w:ascii="Times New Roman" w:hAnsi="Times New Roman" w:cs="Times New Roman"/>
          <w:sz w:val="24"/>
          <w:szCs w:val="24"/>
        </w:rPr>
        <w:t>reporting levels</w:t>
      </w:r>
      <w:r w:rsidRPr="0090008C">
        <w:rPr>
          <w:rFonts w:ascii="Times New Roman" w:hAnsi="Times New Roman" w:cs="Times New Roman"/>
          <w:sz w:val="24"/>
          <w:szCs w:val="24"/>
        </w:rPr>
        <w:t>. Earl</w:t>
      </w:r>
      <w:r>
        <w:rPr>
          <w:rFonts w:ascii="Times New Roman" w:hAnsi="Times New Roman" w:cs="Times New Roman"/>
          <w:sz w:val="24"/>
          <w:szCs w:val="24"/>
        </w:rPr>
        <w:t>s</w:t>
      </w:r>
      <w:r w:rsidRPr="0090008C">
        <w:rPr>
          <w:rFonts w:ascii="Times New Roman" w:hAnsi="Times New Roman" w:cs="Times New Roman"/>
          <w:sz w:val="24"/>
          <w:szCs w:val="24"/>
        </w:rPr>
        <w:t xml:space="preserve"> Albemarle </w:t>
      </w:r>
      <w:r>
        <w:rPr>
          <w:rFonts w:ascii="Times New Roman" w:hAnsi="Times New Roman" w:cs="Times New Roman"/>
          <w:sz w:val="24"/>
          <w:szCs w:val="24"/>
        </w:rPr>
        <w:t xml:space="preserve">and </w:t>
      </w:r>
      <w:r w:rsidRPr="0090008C">
        <w:rPr>
          <w:rFonts w:ascii="Times New Roman" w:hAnsi="Times New Roman" w:cs="Times New Roman"/>
          <w:sz w:val="24"/>
          <w:szCs w:val="24"/>
        </w:rPr>
        <w:t xml:space="preserve">Essex, named George Keppel and Arthur Cappell respectively, each wrote to </w:t>
      </w:r>
      <w:r w:rsidRPr="0090008C">
        <w:rPr>
          <w:rFonts w:ascii="Times New Roman" w:hAnsi="Times New Roman" w:cs="Times New Roman"/>
          <w:i/>
          <w:sz w:val="24"/>
          <w:szCs w:val="24"/>
        </w:rPr>
        <w:t>The Times</w:t>
      </w:r>
      <w:r w:rsidRPr="0090008C">
        <w:rPr>
          <w:rFonts w:ascii="Times New Roman" w:hAnsi="Times New Roman" w:cs="Times New Roman"/>
          <w:sz w:val="24"/>
          <w:szCs w:val="24"/>
        </w:rPr>
        <w:t xml:space="preserve"> to assert that they were not connected with Capel.</w:t>
      </w:r>
      <w:r w:rsidRPr="0090008C">
        <w:rPr>
          <w:rStyle w:val="FootnoteReference"/>
          <w:rFonts w:ascii="Times New Roman" w:hAnsi="Times New Roman" w:cs="Times New Roman"/>
        </w:rPr>
        <w:footnoteReference w:id="452"/>
      </w:r>
      <w:r w:rsidRPr="0090008C">
        <w:rPr>
          <w:rFonts w:ascii="Times New Roman" w:hAnsi="Times New Roman" w:cs="Times New Roman"/>
          <w:sz w:val="24"/>
          <w:szCs w:val="24"/>
        </w:rPr>
        <w:t xml:space="preserve"> James Maitland, master at the London docks, was named in evidence by one of the witnesses, and his objections to this were also outlined in a letter to </w:t>
      </w:r>
      <w:r w:rsidRPr="0090008C">
        <w:rPr>
          <w:rFonts w:ascii="Times New Roman" w:hAnsi="Times New Roman" w:cs="Times New Roman"/>
          <w:i/>
          <w:sz w:val="24"/>
          <w:szCs w:val="24"/>
        </w:rPr>
        <w:t>The Times</w:t>
      </w:r>
      <w:r w:rsidRPr="0090008C">
        <w:rPr>
          <w:rFonts w:ascii="Times New Roman" w:hAnsi="Times New Roman" w:cs="Times New Roman"/>
          <w:sz w:val="24"/>
          <w:szCs w:val="24"/>
        </w:rPr>
        <w:t>.</w:t>
      </w:r>
      <w:r w:rsidRPr="0090008C">
        <w:rPr>
          <w:rStyle w:val="FootnoteReference"/>
          <w:rFonts w:ascii="Times New Roman" w:hAnsi="Times New Roman" w:cs="Times New Roman"/>
        </w:rPr>
        <w:footnoteReference w:id="453"/>
      </w:r>
      <w:r w:rsidRPr="0090008C">
        <w:rPr>
          <w:rFonts w:ascii="Times New Roman" w:hAnsi="Times New Roman" w:cs="Times New Roman"/>
          <w:sz w:val="24"/>
          <w:szCs w:val="24"/>
        </w:rPr>
        <w:t xml:space="preserve"> Lastly, the Rev. Capel himself wrote to the editor of the </w:t>
      </w:r>
      <w:r w:rsidRPr="0090008C">
        <w:rPr>
          <w:rFonts w:ascii="Times New Roman" w:hAnsi="Times New Roman" w:cs="Times New Roman"/>
          <w:i/>
          <w:sz w:val="24"/>
          <w:szCs w:val="24"/>
        </w:rPr>
        <w:t>Morning Post</w:t>
      </w:r>
      <w:r w:rsidRPr="0090008C">
        <w:rPr>
          <w:rFonts w:ascii="Times New Roman" w:hAnsi="Times New Roman" w:cs="Times New Roman"/>
          <w:sz w:val="24"/>
          <w:szCs w:val="24"/>
        </w:rPr>
        <w:t xml:space="preserve"> from his club – the Athenaeum – after the trial’s conclusion; as well as thanking him for his article on the trial, Capel </w:t>
      </w:r>
      <w:r>
        <w:rPr>
          <w:rFonts w:ascii="Times New Roman" w:hAnsi="Times New Roman" w:cs="Times New Roman"/>
          <w:sz w:val="24"/>
          <w:szCs w:val="24"/>
        </w:rPr>
        <w:t xml:space="preserve">wrote </w:t>
      </w:r>
      <w:r w:rsidRPr="0090008C">
        <w:rPr>
          <w:rFonts w:ascii="Times New Roman" w:hAnsi="Times New Roman" w:cs="Times New Roman"/>
          <w:sz w:val="24"/>
          <w:szCs w:val="24"/>
        </w:rPr>
        <w:t xml:space="preserve">that </w:t>
      </w:r>
      <w:r>
        <w:rPr>
          <w:rFonts w:ascii="Times New Roman" w:hAnsi="Times New Roman" w:cs="Times New Roman"/>
          <w:sz w:val="24"/>
          <w:szCs w:val="24"/>
        </w:rPr>
        <w:t>‘</w:t>
      </w:r>
      <w:r w:rsidRPr="0090008C">
        <w:rPr>
          <w:rFonts w:ascii="Times New Roman" w:hAnsi="Times New Roman" w:cs="Times New Roman"/>
          <w:sz w:val="24"/>
          <w:szCs w:val="24"/>
        </w:rPr>
        <w:t>the evidence of Richards and the deserter Seymour</w:t>
      </w:r>
      <w:r>
        <w:rPr>
          <w:rFonts w:ascii="Times New Roman" w:hAnsi="Times New Roman" w:cs="Times New Roman"/>
          <w:sz w:val="24"/>
          <w:szCs w:val="24"/>
        </w:rPr>
        <w:t>’</w:t>
      </w:r>
      <w:r w:rsidRPr="0090008C">
        <w:rPr>
          <w:rStyle w:val="FootnoteReference"/>
          <w:rFonts w:ascii="Times New Roman" w:hAnsi="Times New Roman" w:cs="Times New Roman"/>
        </w:rPr>
        <w:footnoteReference w:id="454"/>
      </w:r>
      <w:r w:rsidRPr="0090008C">
        <w:rPr>
          <w:rFonts w:ascii="Times New Roman" w:hAnsi="Times New Roman" w:cs="Times New Roman"/>
          <w:sz w:val="24"/>
          <w:szCs w:val="24"/>
        </w:rPr>
        <w:t xml:space="preserve"> had been introduced against his own wishes. For Capel to continue to defend himself even after the case had ended indicates its </w:t>
      </w:r>
      <w:r>
        <w:rPr>
          <w:rFonts w:ascii="Times New Roman" w:hAnsi="Times New Roman" w:cs="Times New Roman"/>
          <w:sz w:val="24"/>
          <w:szCs w:val="24"/>
        </w:rPr>
        <w:t>importance</w:t>
      </w:r>
      <w:r w:rsidRPr="0090008C">
        <w:rPr>
          <w:rFonts w:ascii="Times New Roman" w:hAnsi="Times New Roman" w:cs="Times New Roman"/>
          <w:sz w:val="24"/>
          <w:szCs w:val="24"/>
        </w:rPr>
        <w:t>. Had a guilty verdict been returned – or likely – then it is possible that his case might have resulted in a similar level of interest as the cases we turn to now</w:t>
      </w:r>
      <w:r>
        <w:rPr>
          <w:rFonts w:ascii="Times New Roman" w:hAnsi="Times New Roman" w:cs="Times New Roman"/>
          <w:sz w:val="24"/>
          <w:szCs w:val="24"/>
        </w:rPr>
        <w:t>.</w:t>
      </w:r>
    </w:p>
    <w:p w14:paraId="0DD10EAA" w14:textId="77777777" w:rsidR="0080653E" w:rsidRPr="0090008C" w:rsidRDefault="0080653E" w:rsidP="0080653E">
      <w:pPr>
        <w:spacing w:line="360" w:lineRule="auto"/>
        <w:rPr>
          <w:rFonts w:ascii="Times New Roman" w:hAnsi="Times New Roman" w:cs="Times New Roman"/>
          <w:sz w:val="24"/>
          <w:szCs w:val="24"/>
        </w:rPr>
      </w:pPr>
    </w:p>
    <w:p w14:paraId="282C4E1A" w14:textId="77777777" w:rsidR="0080653E" w:rsidRDefault="0080653E" w:rsidP="0080653E">
      <w:pPr>
        <w:pStyle w:val="Heading2"/>
        <w:jc w:val="center"/>
        <w:rPr>
          <w:rFonts w:ascii="Times New Roman" w:hAnsi="Times New Roman" w:cs="Times New Roman"/>
          <w:b/>
          <w:bCs/>
          <w:color w:val="auto"/>
          <w:sz w:val="24"/>
          <w:szCs w:val="24"/>
          <w:u w:val="single"/>
        </w:rPr>
      </w:pPr>
      <w:r w:rsidRPr="002D193A">
        <w:rPr>
          <w:rFonts w:ascii="Times New Roman" w:hAnsi="Times New Roman" w:cs="Times New Roman"/>
          <w:b/>
          <w:bCs/>
          <w:color w:val="auto"/>
          <w:sz w:val="24"/>
          <w:szCs w:val="24"/>
          <w:u w:val="single"/>
        </w:rPr>
        <w:t>Muller and Nash: the 1864 Moral Panic</w:t>
      </w:r>
    </w:p>
    <w:p w14:paraId="46BCF3B7" w14:textId="77777777" w:rsidR="0080653E" w:rsidRDefault="0080653E" w:rsidP="0080653E">
      <w:pPr>
        <w:spacing w:line="360" w:lineRule="auto"/>
      </w:pPr>
    </w:p>
    <w:p w14:paraId="59DE9D21" w14:textId="29FEB537" w:rsidR="0080653E" w:rsidRPr="00E607BB" w:rsidRDefault="0080653E" w:rsidP="0080653E">
      <w:pPr>
        <w:spacing w:line="360" w:lineRule="auto"/>
        <w:rPr>
          <w:rFonts w:ascii="Times New Roman" w:hAnsi="Times New Roman" w:cs="Times New Roman"/>
          <w:sz w:val="24"/>
          <w:szCs w:val="24"/>
        </w:rPr>
      </w:pPr>
      <w:r w:rsidRPr="00E607BB">
        <w:rPr>
          <w:rFonts w:ascii="Times New Roman" w:hAnsi="Times New Roman" w:cs="Times New Roman"/>
          <w:sz w:val="24"/>
          <w:szCs w:val="24"/>
        </w:rPr>
        <w:t xml:space="preserve">In July of 1864, </w:t>
      </w:r>
      <w:r>
        <w:rPr>
          <w:rFonts w:ascii="Times New Roman" w:hAnsi="Times New Roman" w:cs="Times New Roman"/>
          <w:sz w:val="24"/>
          <w:szCs w:val="24"/>
        </w:rPr>
        <w:t>two of the most impactful</w:t>
      </w:r>
      <w:r w:rsidRPr="00E607BB">
        <w:rPr>
          <w:rFonts w:ascii="Times New Roman" w:hAnsi="Times New Roman" w:cs="Times New Roman"/>
          <w:sz w:val="24"/>
          <w:szCs w:val="24"/>
        </w:rPr>
        <w:t xml:space="preserve"> crimes in railway carriages</w:t>
      </w:r>
      <w:r>
        <w:rPr>
          <w:rFonts w:ascii="Times New Roman" w:hAnsi="Times New Roman" w:cs="Times New Roman"/>
          <w:sz w:val="24"/>
          <w:szCs w:val="24"/>
        </w:rPr>
        <w:t xml:space="preserve"> took place</w:t>
      </w:r>
      <w:r w:rsidRPr="00E607BB">
        <w:rPr>
          <w:rFonts w:ascii="Times New Roman" w:hAnsi="Times New Roman" w:cs="Times New Roman"/>
          <w:sz w:val="24"/>
          <w:szCs w:val="24"/>
        </w:rPr>
        <w:t xml:space="preserve">. </w:t>
      </w:r>
      <w:r>
        <w:rPr>
          <w:rFonts w:ascii="Times New Roman" w:hAnsi="Times New Roman" w:cs="Times New Roman"/>
          <w:sz w:val="24"/>
          <w:szCs w:val="24"/>
        </w:rPr>
        <w:t>O</w:t>
      </w:r>
      <w:r w:rsidRPr="00E607BB">
        <w:rPr>
          <w:rFonts w:ascii="Times New Roman" w:hAnsi="Times New Roman" w:cs="Times New Roman"/>
          <w:sz w:val="24"/>
          <w:szCs w:val="24"/>
        </w:rPr>
        <w:t xml:space="preserve">n the evening of </w:t>
      </w:r>
      <w:proofErr w:type="gramStart"/>
      <w:r w:rsidRPr="00E607BB">
        <w:rPr>
          <w:rFonts w:ascii="Times New Roman" w:hAnsi="Times New Roman" w:cs="Times New Roman"/>
          <w:sz w:val="24"/>
          <w:szCs w:val="24"/>
        </w:rPr>
        <w:t>July</w:t>
      </w:r>
      <w:proofErr w:type="gramEnd"/>
      <w:r w:rsidRPr="00E607BB">
        <w:rPr>
          <w:rFonts w:ascii="Times New Roman" w:hAnsi="Times New Roman" w:cs="Times New Roman"/>
          <w:sz w:val="24"/>
          <w:szCs w:val="24"/>
        </w:rPr>
        <w:t xml:space="preserve"> the 9</w:t>
      </w:r>
      <w:r w:rsidRPr="00E607BB">
        <w:rPr>
          <w:rFonts w:ascii="Times New Roman" w:hAnsi="Times New Roman" w:cs="Times New Roman"/>
          <w:sz w:val="24"/>
          <w:szCs w:val="24"/>
          <w:vertAlign w:val="superscript"/>
        </w:rPr>
        <w:t>th</w:t>
      </w:r>
      <w:r w:rsidRPr="00E607BB">
        <w:rPr>
          <w:rFonts w:ascii="Times New Roman" w:hAnsi="Times New Roman" w:cs="Times New Roman"/>
          <w:sz w:val="24"/>
          <w:szCs w:val="24"/>
        </w:rPr>
        <w:t>, Franz Muller murdered Thomas Briggs, the first murder to occur on the railways in Britain. On the afternoon of the 11</w:t>
      </w:r>
      <w:r w:rsidRPr="00E607BB">
        <w:rPr>
          <w:rFonts w:ascii="Times New Roman" w:hAnsi="Times New Roman" w:cs="Times New Roman"/>
          <w:sz w:val="24"/>
          <w:szCs w:val="24"/>
          <w:vertAlign w:val="superscript"/>
        </w:rPr>
        <w:t>th</w:t>
      </w:r>
      <w:r w:rsidRPr="00E607BB">
        <w:rPr>
          <w:rFonts w:ascii="Times New Roman" w:hAnsi="Times New Roman" w:cs="Times New Roman"/>
          <w:sz w:val="24"/>
          <w:szCs w:val="24"/>
        </w:rPr>
        <w:t xml:space="preserve">, Henry Nash assaulted Mary Ann Moody, who clung onto the outside of her carriage for several miles to evade him. Both cases caused panic about the safety of railway travel, and </w:t>
      </w:r>
      <w:r>
        <w:rPr>
          <w:rFonts w:ascii="Times New Roman" w:hAnsi="Times New Roman" w:cs="Times New Roman"/>
          <w:sz w:val="24"/>
          <w:szCs w:val="24"/>
        </w:rPr>
        <w:t xml:space="preserve">concern about </w:t>
      </w:r>
      <w:r w:rsidRPr="00E607BB">
        <w:rPr>
          <w:rFonts w:ascii="Times New Roman" w:hAnsi="Times New Roman" w:cs="Times New Roman"/>
          <w:sz w:val="24"/>
          <w:szCs w:val="24"/>
        </w:rPr>
        <w:t xml:space="preserve">what the occurrence of such crimes signified. The dominant mode of discussion for </w:t>
      </w:r>
      <w:r>
        <w:rPr>
          <w:rFonts w:ascii="Times New Roman" w:hAnsi="Times New Roman" w:cs="Times New Roman"/>
          <w:sz w:val="24"/>
          <w:szCs w:val="24"/>
        </w:rPr>
        <w:t>each</w:t>
      </w:r>
      <w:r w:rsidRPr="00E607BB">
        <w:rPr>
          <w:rFonts w:ascii="Times New Roman" w:hAnsi="Times New Roman" w:cs="Times New Roman"/>
          <w:sz w:val="24"/>
          <w:szCs w:val="24"/>
        </w:rPr>
        <w:t xml:space="preserve"> case was the newspaper article, but the cases also prompted a vast amount of letters to editors, one of </w:t>
      </w:r>
      <w:r>
        <w:rPr>
          <w:rFonts w:ascii="Times New Roman" w:hAnsi="Times New Roman" w:cs="Times New Roman"/>
          <w:sz w:val="24"/>
          <w:szCs w:val="24"/>
        </w:rPr>
        <w:t>which</w:t>
      </w:r>
      <w:r w:rsidRPr="00E607BB">
        <w:rPr>
          <w:rFonts w:ascii="Times New Roman" w:hAnsi="Times New Roman" w:cs="Times New Roman"/>
          <w:sz w:val="24"/>
          <w:szCs w:val="24"/>
        </w:rPr>
        <w:t xml:space="preserve"> stated: ‘We could fill our whole space with this manuscript outcry.’</w:t>
      </w:r>
      <w:r w:rsidRPr="00E607BB">
        <w:rPr>
          <w:rStyle w:val="FootnoteReference"/>
          <w:rFonts w:ascii="Times New Roman" w:hAnsi="Times New Roman" w:cs="Times New Roman"/>
        </w:rPr>
        <w:footnoteReference w:id="455"/>
      </w:r>
      <w:r w:rsidRPr="00E607BB">
        <w:rPr>
          <w:rFonts w:ascii="Times New Roman" w:hAnsi="Times New Roman" w:cs="Times New Roman"/>
          <w:sz w:val="24"/>
          <w:szCs w:val="24"/>
        </w:rPr>
        <w:t xml:space="preserve"> Many were printed in newspapers and journals, offering suggestions, comments and points of view, often clashing with those of other letter-writers, other newspapers, and sometimes the newspaper in question. The cases were debated in Parliament, and </w:t>
      </w:r>
      <w:r>
        <w:rPr>
          <w:rFonts w:ascii="Times New Roman" w:hAnsi="Times New Roman" w:cs="Times New Roman"/>
          <w:sz w:val="24"/>
          <w:szCs w:val="24"/>
        </w:rPr>
        <w:t xml:space="preserve">in </w:t>
      </w:r>
      <w:r w:rsidRPr="00E607BB">
        <w:rPr>
          <w:rFonts w:ascii="Times New Roman" w:hAnsi="Times New Roman" w:cs="Times New Roman"/>
          <w:sz w:val="24"/>
          <w:szCs w:val="24"/>
        </w:rPr>
        <w:t xml:space="preserve">discussions between the Board of Trade and railway companies. </w:t>
      </w:r>
      <w:r>
        <w:rPr>
          <w:rFonts w:ascii="Times New Roman" w:hAnsi="Times New Roman" w:cs="Times New Roman"/>
          <w:sz w:val="24"/>
          <w:szCs w:val="24"/>
        </w:rPr>
        <w:t xml:space="preserve">Ros Crone, in her analysis of murder coverage in </w:t>
      </w:r>
      <w:r>
        <w:rPr>
          <w:rFonts w:ascii="Times New Roman" w:hAnsi="Times New Roman" w:cs="Times New Roman"/>
          <w:i/>
          <w:sz w:val="24"/>
          <w:szCs w:val="24"/>
        </w:rPr>
        <w:t xml:space="preserve">The Times </w:t>
      </w:r>
      <w:r>
        <w:rPr>
          <w:rFonts w:ascii="Times New Roman" w:hAnsi="Times New Roman" w:cs="Times New Roman"/>
          <w:sz w:val="24"/>
          <w:szCs w:val="24"/>
        </w:rPr>
        <w:t xml:space="preserve">and </w:t>
      </w:r>
      <w:r>
        <w:rPr>
          <w:rFonts w:ascii="Times New Roman" w:hAnsi="Times New Roman" w:cs="Times New Roman"/>
          <w:i/>
          <w:sz w:val="24"/>
          <w:szCs w:val="24"/>
        </w:rPr>
        <w:t>Lloyd’s Weekly Newspaper</w:t>
      </w:r>
      <w:r>
        <w:rPr>
          <w:rFonts w:ascii="Times New Roman" w:hAnsi="Times New Roman" w:cs="Times New Roman"/>
          <w:sz w:val="24"/>
          <w:szCs w:val="24"/>
        </w:rPr>
        <w:t xml:space="preserve"> (</w:t>
      </w:r>
      <w:r>
        <w:rPr>
          <w:rFonts w:ascii="Times New Roman" w:hAnsi="Times New Roman" w:cs="Times New Roman"/>
          <w:i/>
          <w:sz w:val="24"/>
          <w:szCs w:val="24"/>
        </w:rPr>
        <w:t>LWN</w:t>
      </w:r>
      <w:r>
        <w:rPr>
          <w:rFonts w:ascii="Times New Roman" w:hAnsi="Times New Roman" w:cs="Times New Roman"/>
          <w:sz w:val="24"/>
          <w:szCs w:val="24"/>
        </w:rPr>
        <w:t>), notes that coverage of the murder</w:t>
      </w:r>
      <w:r w:rsidRPr="004B5F0C">
        <w:rPr>
          <w:rFonts w:ascii="Times New Roman" w:hAnsi="Times New Roman" w:cs="Times New Roman"/>
          <w:sz w:val="24"/>
          <w:szCs w:val="24"/>
        </w:rPr>
        <w:t xml:space="preserve"> </w:t>
      </w:r>
      <w:r w:rsidRPr="00E607BB">
        <w:rPr>
          <w:rFonts w:ascii="Times New Roman" w:hAnsi="Times New Roman" w:cs="Times New Roman"/>
          <w:sz w:val="24"/>
          <w:szCs w:val="24"/>
        </w:rPr>
        <w:t xml:space="preserve">accounted for 7.37% of </w:t>
      </w:r>
      <w:r>
        <w:rPr>
          <w:rFonts w:ascii="Times New Roman" w:hAnsi="Times New Roman" w:cs="Times New Roman"/>
          <w:sz w:val="24"/>
          <w:szCs w:val="24"/>
        </w:rPr>
        <w:t xml:space="preserve">all </w:t>
      </w:r>
      <w:r>
        <w:rPr>
          <w:rFonts w:ascii="Times New Roman" w:hAnsi="Times New Roman" w:cs="Times New Roman"/>
          <w:i/>
          <w:sz w:val="24"/>
          <w:szCs w:val="24"/>
        </w:rPr>
        <w:t>LWN</w:t>
      </w:r>
      <w:r w:rsidRPr="00E607BB">
        <w:rPr>
          <w:rFonts w:ascii="Times New Roman" w:hAnsi="Times New Roman" w:cs="Times New Roman"/>
          <w:sz w:val="24"/>
          <w:szCs w:val="24"/>
        </w:rPr>
        <w:t xml:space="preserve"> articles in Sept</w:t>
      </w:r>
      <w:r>
        <w:rPr>
          <w:rFonts w:ascii="Times New Roman" w:hAnsi="Times New Roman" w:cs="Times New Roman"/>
          <w:sz w:val="24"/>
          <w:szCs w:val="24"/>
        </w:rPr>
        <w:t>ember</w:t>
      </w:r>
      <w:r w:rsidRPr="00E607BB">
        <w:rPr>
          <w:rFonts w:ascii="Times New Roman" w:hAnsi="Times New Roman" w:cs="Times New Roman"/>
          <w:sz w:val="24"/>
          <w:szCs w:val="24"/>
        </w:rPr>
        <w:t xml:space="preserve"> 1864, and between a fifth and a quarter of all </w:t>
      </w:r>
      <w:r>
        <w:rPr>
          <w:rFonts w:ascii="Times New Roman" w:hAnsi="Times New Roman" w:cs="Times New Roman"/>
          <w:sz w:val="24"/>
          <w:szCs w:val="24"/>
        </w:rPr>
        <w:t xml:space="preserve">its </w:t>
      </w:r>
      <w:r w:rsidRPr="00E607BB">
        <w:rPr>
          <w:rFonts w:ascii="Times New Roman" w:hAnsi="Times New Roman" w:cs="Times New Roman"/>
          <w:sz w:val="24"/>
          <w:szCs w:val="24"/>
        </w:rPr>
        <w:t>'sensational news' coverage</w:t>
      </w:r>
      <w:r>
        <w:rPr>
          <w:rFonts w:ascii="Times New Roman" w:hAnsi="Times New Roman" w:cs="Times New Roman"/>
          <w:sz w:val="24"/>
          <w:szCs w:val="24"/>
        </w:rPr>
        <w:t>.</w:t>
      </w:r>
      <w:r w:rsidRPr="00E607BB">
        <w:rPr>
          <w:rStyle w:val="FootnoteReference"/>
          <w:rFonts w:ascii="Times New Roman" w:hAnsi="Times New Roman" w:cs="Times New Roman"/>
        </w:rPr>
        <w:t xml:space="preserve"> </w:t>
      </w:r>
      <w:r w:rsidRPr="00E607BB">
        <w:rPr>
          <w:rStyle w:val="FootnoteReference"/>
          <w:rFonts w:ascii="Times New Roman" w:hAnsi="Times New Roman" w:cs="Times New Roman"/>
        </w:rPr>
        <w:footnoteReference w:id="456"/>
      </w:r>
      <w:r>
        <w:rPr>
          <w:rFonts w:ascii="Times New Roman" w:hAnsi="Times New Roman" w:cs="Times New Roman"/>
          <w:sz w:val="24"/>
          <w:szCs w:val="24"/>
        </w:rPr>
        <w:t xml:space="preserve"> The case attracted vast amounts of media attention, with Crone showing that </w:t>
      </w:r>
      <w:r w:rsidRPr="00414BCC">
        <w:rPr>
          <w:rFonts w:ascii="Times New Roman" w:hAnsi="Times New Roman" w:cs="Times New Roman"/>
          <w:i/>
          <w:sz w:val="24"/>
          <w:szCs w:val="24"/>
        </w:rPr>
        <w:t>LWN</w:t>
      </w:r>
      <w:r w:rsidRPr="00E607BB">
        <w:rPr>
          <w:rFonts w:ascii="Times New Roman" w:hAnsi="Times New Roman" w:cs="Times New Roman"/>
          <w:sz w:val="24"/>
          <w:szCs w:val="24"/>
        </w:rPr>
        <w:t xml:space="preserve"> </w:t>
      </w:r>
      <w:r>
        <w:rPr>
          <w:rFonts w:ascii="Times New Roman" w:hAnsi="Times New Roman" w:cs="Times New Roman"/>
          <w:sz w:val="24"/>
          <w:szCs w:val="24"/>
        </w:rPr>
        <w:t xml:space="preserve">devoted nearly 20% of its coverage to </w:t>
      </w:r>
      <w:r w:rsidRPr="00E607BB">
        <w:rPr>
          <w:rFonts w:ascii="Times New Roman" w:hAnsi="Times New Roman" w:cs="Times New Roman"/>
          <w:sz w:val="24"/>
          <w:szCs w:val="24"/>
        </w:rPr>
        <w:t xml:space="preserve">'violent content' in </w:t>
      </w:r>
      <w:r>
        <w:rPr>
          <w:rFonts w:ascii="Times New Roman" w:hAnsi="Times New Roman" w:cs="Times New Roman"/>
          <w:sz w:val="24"/>
          <w:szCs w:val="24"/>
        </w:rPr>
        <w:t>September</w:t>
      </w:r>
      <w:r w:rsidRPr="00E607BB">
        <w:rPr>
          <w:rFonts w:ascii="Times New Roman" w:hAnsi="Times New Roman" w:cs="Times New Roman"/>
          <w:sz w:val="24"/>
          <w:szCs w:val="24"/>
        </w:rPr>
        <w:t xml:space="preserve"> 1864</w:t>
      </w:r>
      <w:r>
        <w:rPr>
          <w:rFonts w:ascii="Times New Roman" w:hAnsi="Times New Roman" w:cs="Times New Roman"/>
          <w:sz w:val="24"/>
          <w:szCs w:val="24"/>
        </w:rPr>
        <w:t xml:space="preserve">; before the Whitechapel Murders of 1888, </w:t>
      </w:r>
      <w:r w:rsidRPr="00E607BB">
        <w:rPr>
          <w:rFonts w:ascii="Times New Roman" w:hAnsi="Times New Roman" w:cs="Times New Roman"/>
          <w:sz w:val="24"/>
          <w:szCs w:val="24"/>
        </w:rPr>
        <w:t xml:space="preserve">the only month with a figure higher than 11% </w:t>
      </w:r>
      <w:r>
        <w:rPr>
          <w:rFonts w:ascii="Times New Roman" w:hAnsi="Times New Roman" w:cs="Times New Roman"/>
          <w:sz w:val="24"/>
          <w:szCs w:val="24"/>
        </w:rPr>
        <w:t>relates to the Manning murder of</w:t>
      </w:r>
      <w:r w:rsidRPr="00E607BB">
        <w:rPr>
          <w:rFonts w:ascii="Times New Roman" w:hAnsi="Times New Roman" w:cs="Times New Roman"/>
          <w:sz w:val="24"/>
          <w:szCs w:val="24"/>
        </w:rPr>
        <w:t xml:space="preserve"> </w:t>
      </w:r>
      <w:r>
        <w:rPr>
          <w:rFonts w:ascii="Times New Roman" w:hAnsi="Times New Roman" w:cs="Times New Roman"/>
          <w:sz w:val="24"/>
          <w:szCs w:val="24"/>
        </w:rPr>
        <w:t xml:space="preserve">September </w:t>
      </w:r>
      <w:r w:rsidRPr="00E607BB">
        <w:rPr>
          <w:rFonts w:ascii="Times New Roman" w:hAnsi="Times New Roman" w:cs="Times New Roman"/>
          <w:sz w:val="24"/>
          <w:szCs w:val="24"/>
        </w:rPr>
        <w:t>1849</w:t>
      </w:r>
      <w:r>
        <w:rPr>
          <w:rFonts w:ascii="Times New Roman" w:hAnsi="Times New Roman" w:cs="Times New Roman"/>
          <w:sz w:val="24"/>
          <w:szCs w:val="24"/>
        </w:rPr>
        <w:t>.</w:t>
      </w:r>
      <w:r w:rsidRPr="00E607BB">
        <w:rPr>
          <w:rStyle w:val="FootnoteReference"/>
          <w:rFonts w:ascii="Times New Roman" w:hAnsi="Times New Roman" w:cs="Times New Roman"/>
        </w:rPr>
        <w:footnoteReference w:id="457"/>
      </w:r>
    </w:p>
    <w:p w14:paraId="4C3ED92C" w14:textId="6DF69229" w:rsidR="0080653E" w:rsidRPr="009D03BF" w:rsidRDefault="0080653E" w:rsidP="0080653E">
      <w:pPr>
        <w:spacing w:line="360" w:lineRule="auto"/>
        <w:ind w:firstLine="720"/>
        <w:rPr>
          <w:rFonts w:ascii="Times New Roman" w:hAnsi="Times New Roman" w:cs="Times New Roman"/>
          <w:sz w:val="24"/>
          <w:szCs w:val="24"/>
        </w:rPr>
      </w:pPr>
      <w:r w:rsidRPr="009D03BF">
        <w:rPr>
          <w:rFonts w:ascii="Times New Roman" w:hAnsi="Times New Roman" w:cs="Times New Roman"/>
          <w:sz w:val="24"/>
          <w:szCs w:val="24"/>
        </w:rPr>
        <w:t>Briggs’ murder generated more than 8,000 reports, well over ten times as many as the assault on Moody;</w:t>
      </w:r>
      <w:r w:rsidRPr="009D03BF">
        <w:rPr>
          <w:rStyle w:val="FootnoteReference"/>
          <w:rFonts w:ascii="Times New Roman" w:hAnsi="Times New Roman" w:cs="Times New Roman"/>
        </w:rPr>
        <w:footnoteReference w:id="458"/>
      </w:r>
      <w:r w:rsidRPr="009D03BF">
        <w:rPr>
          <w:rFonts w:ascii="Times New Roman" w:hAnsi="Times New Roman" w:cs="Times New Roman"/>
          <w:sz w:val="24"/>
          <w:szCs w:val="24"/>
        </w:rPr>
        <w:t xml:space="preserve"> moreover, a large proportion of the coverage of Nash’s case was almost certainly the result of the interest in Muller’s. There are, however, several factors which merit simultaneous analysis of the two cases. Firstly, the timing of Nash’s assault, days after the murder, affected the demand for reports about Muller as well as vice versa. Secondly, Nash’s </w:t>
      </w:r>
      <w:r w:rsidRPr="009D03BF">
        <w:rPr>
          <w:rFonts w:ascii="Times New Roman" w:hAnsi="Times New Roman" w:cs="Times New Roman"/>
          <w:sz w:val="24"/>
          <w:szCs w:val="24"/>
        </w:rPr>
        <w:lastRenderedPageBreak/>
        <w:t>case was resolved far more quickly than Muller’s</w:t>
      </w:r>
      <w:r>
        <w:rPr>
          <w:rFonts w:ascii="Times New Roman" w:hAnsi="Times New Roman" w:cs="Times New Roman"/>
          <w:sz w:val="24"/>
          <w:szCs w:val="24"/>
        </w:rPr>
        <w:t xml:space="preserve">, with </w:t>
      </w:r>
      <w:r w:rsidRPr="009D03BF">
        <w:rPr>
          <w:rFonts w:ascii="Times New Roman" w:hAnsi="Times New Roman" w:cs="Times New Roman"/>
          <w:sz w:val="24"/>
          <w:szCs w:val="24"/>
        </w:rPr>
        <w:t xml:space="preserve">Nash </w:t>
      </w:r>
      <w:r>
        <w:rPr>
          <w:rFonts w:ascii="Times New Roman" w:hAnsi="Times New Roman" w:cs="Times New Roman"/>
          <w:sz w:val="24"/>
          <w:szCs w:val="24"/>
        </w:rPr>
        <w:t>being</w:t>
      </w:r>
      <w:r w:rsidRPr="009D03BF">
        <w:rPr>
          <w:rFonts w:ascii="Times New Roman" w:hAnsi="Times New Roman" w:cs="Times New Roman"/>
          <w:sz w:val="24"/>
          <w:szCs w:val="24"/>
        </w:rPr>
        <w:t xml:space="preserve"> convicted in August </w:t>
      </w:r>
      <w:r>
        <w:rPr>
          <w:rFonts w:ascii="Times New Roman" w:hAnsi="Times New Roman" w:cs="Times New Roman"/>
          <w:sz w:val="24"/>
          <w:szCs w:val="24"/>
        </w:rPr>
        <w:t>and</w:t>
      </w:r>
      <w:r w:rsidRPr="009D03BF">
        <w:rPr>
          <w:rFonts w:ascii="Times New Roman" w:hAnsi="Times New Roman" w:cs="Times New Roman"/>
          <w:sz w:val="24"/>
          <w:szCs w:val="24"/>
        </w:rPr>
        <w:t xml:space="preserve"> Muller’s case not resolved until late November</w:t>
      </w:r>
      <w:r>
        <w:rPr>
          <w:rFonts w:ascii="Times New Roman" w:hAnsi="Times New Roman" w:cs="Times New Roman"/>
          <w:sz w:val="24"/>
          <w:szCs w:val="24"/>
        </w:rPr>
        <w:t>; this meant that for as long as the Nash case was going on, reporting levels were at least close to equal distribution between the two cases</w:t>
      </w:r>
      <w:r w:rsidRPr="009D03BF">
        <w:rPr>
          <w:rFonts w:ascii="Times New Roman" w:hAnsi="Times New Roman" w:cs="Times New Roman"/>
          <w:sz w:val="24"/>
          <w:szCs w:val="24"/>
        </w:rPr>
        <w:t xml:space="preserve">. The combination of the two offences led to railway crime </w:t>
      </w:r>
      <w:r>
        <w:rPr>
          <w:rFonts w:ascii="Times New Roman" w:hAnsi="Times New Roman" w:cs="Times New Roman"/>
          <w:sz w:val="24"/>
          <w:szCs w:val="24"/>
        </w:rPr>
        <w:t xml:space="preserve">becoming a </w:t>
      </w:r>
      <w:r w:rsidR="00642749">
        <w:rPr>
          <w:rFonts w:ascii="Times New Roman" w:hAnsi="Times New Roman" w:cs="Times New Roman"/>
          <w:sz w:val="24"/>
          <w:szCs w:val="24"/>
        </w:rPr>
        <w:t>consistent</w:t>
      </w:r>
      <w:r>
        <w:rPr>
          <w:rFonts w:ascii="Times New Roman" w:hAnsi="Times New Roman" w:cs="Times New Roman"/>
          <w:sz w:val="24"/>
          <w:szCs w:val="24"/>
        </w:rPr>
        <w:t xml:space="preserve"> and prominent fixture in</w:t>
      </w:r>
      <w:r w:rsidRPr="009D03BF">
        <w:rPr>
          <w:rFonts w:ascii="Times New Roman" w:hAnsi="Times New Roman" w:cs="Times New Roman"/>
          <w:sz w:val="24"/>
          <w:szCs w:val="24"/>
        </w:rPr>
        <w:t xml:space="preserve"> newspapers</w:t>
      </w:r>
      <w:r>
        <w:rPr>
          <w:rFonts w:ascii="Times New Roman" w:hAnsi="Times New Roman" w:cs="Times New Roman"/>
          <w:sz w:val="24"/>
          <w:szCs w:val="24"/>
        </w:rPr>
        <w:t xml:space="preserve"> for several months</w:t>
      </w:r>
      <w:r w:rsidRPr="009D03BF">
        <w:rPr>
          <w:rFonts w:ascii="Times New Roman" w:hAnsi="Times New Roman" w:cs="Times New Roman"/>
          <w:sz w:val="24"/>
          <w:szCs w:val="24"/>
        </w:rPr>
        <w:t>. As would be the case in 1875 and 1881, the narratives surrounding Muller and Nash’s cases were sensational and</w:t>
      </w:r>
      <w:r>
        <w:rPr>
          <w:rFonts w:ascii="Times New Roman" w:hAnsi="Times New Roman" w:cs="Times New Roman"/>
          <w:sz w:val="24"/>
          <w:szCs w:val="24"/>
        </w:rPr>
        <w:t xml:space="preserve">, in Muller’s case, continued to develop for far longer and with more stages of interest than any other considered here, </w:t>
      </w:r>
      <w:r w:rsidRPr="009D03BF">
        <w:rPr>
          <w:rFonts w:ascii="Times New Roman" w:hAnsi="Times New Roman" w:cs="Times New Roman"/>
          <w:sz w:val="24"/>
          <w:szCs w:val="24"/>
        </w:rPr>
        <w:t>allowing for sustained media interest that resurfaced as new developments in each case came about.</w:t>
      </w:r>
    </w:p>
    <w:p w14:paraId="23AE1408" w14:textId="77777777" w:rsidR="00293D87" w:rsidRDefault="0080653E" w:rsidP="0080653E">
      <w:pPr>
        <w:spacing w:line="360" w:lineRule="auto"/>
        <w:ind w:firstLine="720"/>
        <w:rPr>
          <w:rFonts w:ascii="Times New Roman" w:hAnsi="Times New Roman" w:cs="Times New Roman"/>
          <w:sz w:val="24"/>
          <w:szCs w:val="24"/>
        </w:rPr>
      </w:pPr>
      <w:r w:rsidRPr="009D03BF">
        <w:rPr>
          <w:rFonts w:ascii="Times New Roman" w:hAnsi="Times New Roman" w:cs="Times New Roman"/>
          <w:sz w:val="24"/>
          <w:szCs w:val="24"/>
        </w:rPr>
        <w:t xml:space="preserve">Across news media, initial </w:t>
      </w:r>
      <w:r>
        <w:rPr>
          <w:rFonts w:ascii="Times New Roman" w:hAnsi="Times New Roman" w:cs="Times New Roman"/>
          <w:sz w:val="24"/>
          <w:szCs w:val="24"/>
        </w:rPr>
        <w:t xml:space="preserve">reporting </w:t>
      </w:r>
      <w:r w:rsidRPr="009D03BF">
        <w:rPr>
          <w:rFonts w:ascii="Times New Roman" w:hAnsi="Times New Roman" w:cs="Times New Roman"/>
          <w:sz w:val="24"/>
          <w:szCs w:val="24"/>
        </w:rPr>
        <w:t>spared readers no detail of the “horrible” murder,</w:t>
      </w:r>
      <w:r>
        <w:rPr>
          <w:rFonts w:ascii="Times New Roman" w:hAnsi="Times New Roman" w:cs="Times New Roman"/>
          <w:sz w:val="24"/>
          <w:szCs w:val="24"/>
        </w:rPr>
        <w:t xml:space="preserve"> with one paper stating that ‘of late we have supped full of horrors’ through reports of</w:t>
      </w:r>
      <w:r w:rsidRPr="009D03BF">
        <w:rPr>
          <w:rFonts w:ascii="Times New Roman" w:hAnsi="Times New Roman" w:cs="Times New Roman"/>
          <w:sz w:val="24"/>
          <w:szCs w:val="24"/>
        </w:rPr>
        <w:t xml:space="preserve"> how Thomas Briggs, a banker, had been thrown out of the window of a first-class carriage on the North London Railway.</w:t>
      </w:r>
      <w:r w:rsidRPr="009D03BF">
        <w:rPr>
          <w:rStyle w:val="FootnoteReference"/>
          <w:rFonts w:ascii="Times New Roman" w:hAnsi="Times New Roman" w:cs="Times New Roman"/>
        </w:rPr>
        <w:footnoteReference w:id="459"/>
      </w:r>
      <w:r w:rsidRPr="009D03BF">
        <w:rPr>
          <w:rFonts w:ascii="Times New Roman" w:hAnsi="Times New Roman" w:cs="Times New Roman"/>
          <w:sz w:val="24"/>
          <w:szCs w:val="24"/>
        </w:rPr>
        <w:t xml:space="preserve"> </w:t>
      </w:r>
      <w:r>
        <w:rPr>
          <w:rFonts w:ascii="Times New Roman" w:hAnsi="Times New Roman" w:cs="Times New Roman"/>
          <w:sz w:val="24"/>
          <w:szCs w:val="24"/>
        </w:rPr>
        <w:t xml:space="preserve">After </w:t>
      </w:r>
      <w:r w:rsidRPr="009D03BF">
        <w:rPr>
          <w:rFonts w:ascii="Times New Roman" w:hAnsi="Times New Roman" w:cs="Times New Roman"/>
          <w:sz w:val="24"/>
          <w:szCs w:val="24"/>
        </w:rPr>
        <w:t xml:space="preserve">Briggs’ murder, </w:t>
      </w:r>
      <w:r w:rsidRPr="009D03BF">
        <w:rPr>
          <w:rFonts w:ascii="Times New Roman" w:hAnsi="Times New Roman" w:cs="Times New Roman"/>
          <w:i/>
          <w:sz w:val="24"/>
          <w:szCs w:val="24"/>
        </w:rPr>
        <w:t xml:space="preserve">The </w:t>
      </w:r>
      <w:r>
        <w:rPr>
          <w:rFonts w:ascii="Times New Roman" w:hAnsi="Times New Roman" w:cs="Times New Roman"/>
          <w:i/>
          <w:sz w:val="24"/>
          <w:szCs w:val="24"/>
        </w:rPr>
        <w:t>Telegraph</w:t>
      </w:r>
      <w:r w:rsidRPr="009D03BF">
        <w:rPr>
          <w:rFonts w:ascii="Times New Roman" w:hAnsi="Times New Roman" w:cs="Times New Roman"/>
          <w:i/>
          <w:sz w:val="24"/>
          <w:szCs w:val="24"/>
        </w:rPr>
        <w:t xml:space="preserve"> </w:t>
      </w:r>
      <w:r w:rsidRPr="009D03BF">
        <w:rPr>
          <w:rFonts w:ascii="Times New Roman" w:hAnsi="Times New Roman" w:cs="Times New Roman"/>
          <w:sz w:val="24"/>
          <w:szCs w:val="24"/>
        </w:rPr>
        <w:t xml:space="preserve">described how the carriage’s cushion was </w:t>
      </w:r>
      <w:r>
        <w:rPr>
          <w:rFonts w:ascii="Times New Roman" w:hAnsi="Times New Roman" w:cs="Times New Roman"/>
          <w:sz w:val="24"/>
          <w:szCs w:val="24"/>
        </w:rPr>
        <w:t>‘</w:t>
      </w:r>
      <w:r w:rsidRPr="009D03BF">
        <w:rPr>
          <w:rFonts w:ascii="Times New Roman" w:hAnsi="Times New Roman" w:cs="Times New Roman"/>
          <w:sz w:val="24"/>
          <w:szCs w:val="24"/>
        </w:rPr>
        <w:t>saturated with blood</w:t>
      </w:r>
      <w:r>
        <w:rPr>
          <w:rFonts w:ascii="Times New Roman" w:hAnsi="Times New Roman" w:cs="Times New Roman"/>
          <w:sz w:val="24"/>
          <w:szCs w:val="24"/>
        </w:rPr>
        <w:t xml:space="preserve">’, that ‘some ladies in the adjoining carriage had had their dresses stained with the gore, which spurted in the window’, and that Briggs’ body was ‘fearfully mangled, the skull battered in, an ear torn off’. It also passed comment </w:t>
      </w:r>
      <w:r w:rsidRPr="009D03BF">
        <w:rPr>
          <w:rFonts w:ascii="Times New Roman" w:hAnsi="Times New Roman" w:cs="Times New Roman"/>
          <w:sz w:val="24"/>
          <w:szCs w:val="24"/>
        </w:rPr>
        <w:t xml:space="preserve">on how the case had caught the public’s imagination, stating that </w:t>
      </w:r>
      <w:r>
        <w:rPr>
          <w:rFonts w:ascii="Times New Roman" w:hAnsi="Times New Roman" w:cs="Times New Roman"/>
          <w:sz w:val="24"/>
          <w:szCs w:val="24"/>
        </w:rPr>
        <w:t>‘</w:t>
      </w:r>
      <w:r w:rsidRPr="009D03BF">
        <w:rPr>
          <w:rFonts w:ascii="Times New Roman" w:hAnsi="Times New Roman" w:cs="Times New Roman"/>
          <w:color w:val="000000"/>
          <w:sz w:val="24"/>
          <w:szCs w:val="24"/>
        </w:rPr>
        <w:t>no event has excited such intense interest among the public, for years past, as the murder on the North London Railway</w:t>
      </w:r>
      <w:r>
        <w:rPr>
          <w:rFonts w:ascii="Times New Roman" w:hAnsi="Times New Roman" w:cs="Times New Roman"/>
          <w:color w:val="000000"/>
          <w:sz w:val="24"/>
          <w:szCs w:val="24"/>
        </w:rPr>
        <w:t>.’</w:t>
      </w:r>
      <w:r w:rsidRPr="009D03BF">
        <w:rPr>
          <w:rStyle w:val="FootnoteReference"/>
          <w:rFonts w:ascii="Times New Roman" w:hAnsi="Times New Roman" w:cs="Times New Roman"/>
          <w:color w:val="000000"/>
        </w:rPr>
        <w:footnoteReference w:id="460"/>
      </w:r>
      <w:r w:rsidRPr="009D03BF">
        <w:rPr>
          <w:rFonts w:ascii="Times New Roman" w:hAnsi="Times New Roman" w:cs="Times New Roman"/>
          <w:color w:val="000000"/>
          <w:sz w:val="24"/>
          <w:szCs w:val="24"/>
        </w:rPr>
        <w:t xml:space="preserve"> </w:t>
      </w:r>
      <w:r w:rsidRPr="009D03BF">
        <w:rPr>
          <w:rFonts w:ascii="Times New Roman" w:hAnsi="Times New Roman" w:cs="Times New Roman"/>
          <w:sz w:val="24"/>
          <w:szCs w:val="24"/>
        </w:rPr>
        <w:t xml:space="preserve">Crone </w:t>
      </w:r>
      <w:r>
        <w:rPr>
          <w:rFonts w:ascii="Times New Roman" w:hAnsi="Times New Roman" w:cs="Times New Roman"/>
          <w:sz w:val="24"/>
          <w:szCs w:val="24"/>
        </w:rPr>
        <w:t xml:space="preserve">notes </w:t>
      </w:r>
      <w:r w:rsidRPr="009D03BF">
        <w:rPr>
          <w:rFonts w:ascii="Times New Roman" w:hAnsi="Times New Roman" w:cs="Times New Roman"/>
          <w:sz w:val="24"/>
          <w:szCs w:val="24"/>
        </w:rPr>
        <w:t>how, unless the case had a sexual dimension, no paper considered details of violent crime unfit for publication</w:t>
      </w:r>
      <w:r>
        <w:rPr>
          <w:rFonts w:ascii="Times New Roman" w:hAnsi="Times New Roman" w:cs="Times New Roman"/>
          <w:sz w:val="24"/>
          <w:szCs w:val="24"/>
        </w:rPr>
        <w:t>.</w:t>
      </w:r>
      <w:r w:rsidRPr="009D03BF">
        <w:rPr>
          <w:rStyle w:val="FootnoteReference"/>
          <w:rFonts w:ascii="Times New Roman" w:hAnsi="Times New Roman" w:cs="Times New Roman"/>
        </w:rPr>
        <w:footnoteReference w:id="461"/>
      </w:r>
      <w:r w:rsidRPr="009D03BF">
        <w:rPr>
          <w:rFonts w:ascii="Times New Roman" w:hAnsi="Times New Roman" w:cs="Times New Roman"/>
          <w:sz w:val="24"/>
          <w:szCs w:val="24"/>
        </w:rPr>
        <w:t xml:space="preserve"> </w:t>
      </w:r>
      <w:r w:rsidRPr="009D03BF">
        <w:rPr>
          <w:rFonts w:ascii="Times New Roman" w:hAnsi="Times New Roman" w:cs="Times New Roman"/>
          <w:color w:val="000000"/>
          <w:sz w:val="24"/>
          <w:szCs w:val="24"/>
        </w:rPr>
        <w:t>Since there was no clue as to the murderer’s identity in the immediate aftermath, t</w:t>
      </w:r>
      <w:r w:rsidRPr="009D03BF">
        <w:rPr>
          <w:rFonts w:ascii="Times New Roman" w:hAnsi="Times New Roman" w:cs="Times New Roman"/>
          <w:sz w:val="24"/>
          <w:szCs w:val="24"/>
        </w:rPr>
        <w:t xml:space="preserve">his interest was expressed melodramatically in phrases such as </w:t>
      </w:r>
      <w:r>
        <w:rPr>
          <w:rFonts w:ascii="Times New Roman" w:hAnsi="Times New Roman" w:cs="Times New Roman"/>
          <w:sz w:val="24"/>
          <w:szCs w:val="24"/>
        </w:rPr>
        <w:t>‘th</w:t>
      </w:r>
      <w:r w:rsidRPr="009D03BF">
        <w:rPr>
          <w:rFonts w:ascii="Times New Roman" w:hAnsi="Times New Roman" w:cs="Times New Roman"/>
          <w:sz w:val="24"/>
          <w:szCs w:val="24"/>
        </w:rPr>
        <w:t>e v</w:t>
      </w:r>
      <w:r w:rsidRPr="009D03BF">
        <w:rPr>
          <w:rFonts w:ascii="Times New Roman" w:hAnsi="Times New Roman" w:cs="Times New Roman"/>
          <w:color w:val="000000"/>
          <w:sz w:val="24"/>
          <w:szCs w:val="24"/>
        </w:rPr>
        <w:t>ery air is dark with the shadow of crime</w:t>
      </w:r>
      <w:r>
        <w:rPr>
          <w:rFonts w:ascii="Times New Roman" w:hAnsi="Times New Roman" w:cs="Times New Roman"/>
          <w:color w:val="000000"/>
          <w:sz w:val="24"/>
          <w:szCs w:val="24"/>
        </w:rPr>
        <w:t>.’</w:t>
      </w:r>
      <w:r w:rsidRPr="009D03BF">
        <w:rPr>
          <w:rStyle w:val="FootnoteReference"/>
          <w:rFonts w:ascii="Times New Roman" w:hAnsi="Times New Roman" w:cs="Times New Roman"/>
        </w:rPr>
        <w:footnoteReference w:id="462"/>
      </w:r>
      <w:r>
        <w:rPr>
          <w:rFonts w:ascii="Times New Roman" w:hAnsi="Times New Roman" w:cs="Times New Roman"/>
          <w:color w:val="000000"/>
          <w:sz w:val="24"/>
          <w:szCs w:val="24"/>
        </w:rPr>
        <w:t xml:space="preserve"> T</w:t>
      </w:r>
      <w:r w:rsidRPr="009D03BF">
        <w:rPr>
          <w:rFonts w:ascii="Times New Roman" w:hAnsi="Times New Roman" w:cs="Times New Roman"/>
          <w:sz w:val="24"/>
          <w:szCs w:val="24"/>
        </w:rPr>
        <w:t>he theft of Briggs’ gold watch – the chain of which remained in the carriage –</w:t>
      </w:r>
      <w:r>
        <w:rPr>
          <w:rFonts w:ascii="Times New Roman" w:hAnsi="Times New Roman" w:cs="Times New Roman"/>
          <w:sz w:val="24"/>
          <w:szCs w:val="24"/>
        </w:rPr>
        <w:t xml:space="preserve"> was also obsessively scrutinised,</w:t>
      </w:r>
      <w:r w:rsidRPr="009D03BF">
        <w:rPr>
          <w:rFonts w:ascii="Times New Roman" w:hAnsi="Times New Roman" w:cs="Times New Roman"/>
          <w:sz w:val="24"/>
          <w:szCs w:val="24"/>
        </w:rPr>
        <w:t xml:space="preserve"> as was the disappearance of </w:t>
      </w:r>
      <w:r>
        <w:rPr>
          <w:rFonts w:ascii="Times New Roman" w:hAnsi="Times New Roman" w:cs="Times New Roman"/>
          <w:sz w:val="24"/>
          <w:szCs w:val="24"/>
        </w:rPr>
        <w:t>Briggs’</w:t>
      </w:r>
      <w:r w:rsidRPr="009D03BF">
        <w:rPr>
          <w:rFonts w:ascii="Times New Roman" w:hAnsi="Times New Roman" w:cs="Times New Roman"/>
          <w:sz w:val="24"/>
          <w:szCs w:val="24"/>
        </w:rPr>
        <w:t xml:space="preserve"> hat and the presence of another, presumably abandoned by the murderer, in its place. </w:t>
      </w:r>
    </w:p>
    <w:p w14:paraId="221E5330" w14:textId="37B4870F" w:rsidR="0080653E" w:rsidRPr="009D03BF"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Henry </w:t>
      </w:r>
      <w:r w:rsidRPr="009D03BF">
        <w:rPr>
          <w:rFonts w:ascii="Times New Roman" w:hAnsi="Times New Roman" w:cs="Times New Roman"/>
          <w:sz w:val="24"/>
          <w:szCs w:val="24"/>
        </w:rPr>
        <w:t xml:space="preserve">Nash’s assault on </w:t>
      </w:r>
      <w:r>
        <w:rPr>
          <w:rFonts w:ascii="Times New Roman" w:hAnsi="Times New Roman" w:cs="Times New Roman"/>
          <w:sz w:val="24"/>
          <w:szCs w:val="24"/>
        </w:rPr>
        <w:t xml:space="preserve">Mary </w:t>
      </w:r>
      <w:r w:rsidRPr="009D03BF">
        <w:rPr>
          <w:rFonts w:ascii="Times New Roman" w:hAnsi="Times New Roman" w:cs="Times New Roman"/>
          <w:sz w:val="24"/>
          <w:szCs w:val="24"/>
        </w:rPr>
        <w:t xml:space="preserve">Moody, described as </w:t>
      </w:r>
      <w:r>
        <w:rPr>
          <w:rFonts w:ascii="Times New Roman" w:hAnsi="Times New Roman" w:cs="Times New Roman"/>
          <w:sz w:val="24"/>
          <w:szCs w:val="24"/>
        </w:rPr>
        <w:t>‘</w:t>
      </w:r>
      <w:r w:rsidRPr="009D03BF">
        <w:rPr>
          <w:rFonts w:ascii="Times New Roman" w:hAnsi="Times New Roman" w:cs="Times New Roman"/>
          <w:color w:val="000000"/>
          <w:sz w:val="24"/>
          <w:szCs w:val="24"/>
        </w:rPr>
        <w:t>a respectable young lady, aged twenty</w:t>
      </w:r>
      <w:r>
        <w:rPr>
          <w:rFonts w:ascii="Times New Roman" w:hAnsi="Times New Roman" w:cs="Times New Roman"/>
          <w:color w:val="000000"/>
          <w:sz w:val="24"/>
          <w:szCs w:val="24"/>
        </w:rPr>
        <w:t>’</w:t>
      </w:r>
      <w:r w:rsidRPr="009D03BF">
        <w:rPr>
          <w:rFonts w:ascii="Times New Roman" w:hAnsi="Times New Roman" w:cs="Times New Roman"/>
          <w:color w:val="000000"/>
          <w:sz w:val="24"/>
          <w:szCs w:val="24"/>
        </w:rPr>
        <w:t>,</w:t>
      </w:r>
      <w:r w:rsidRPr="009D03BF">
        <w:rPr>
          <w:rStyle w:val="FootnoteReference"/>
          <w:rFonts w:ascii="Times New Roman" w:hAnsi="Times New Roman" w:cs="Times New Roman"/>
          <w:color w:val="000000"/>
        </w:rPr>
        <w:footnoteReference w:id="463"/>
      </w:r>
      <w:r w:rsidRPr="009D03BF">
        <w:rPr>
          <w:rFonts w:ascii="Times New Roman" w:hAnsi="Times New Roman" w:cs="Times New Roman"/>
          <w:color w:val="000000"/>
          <w:sz w:val="24"/>
          <w:szCs w:val="24"/>
        </w:rPr>
        <w:t xml:space="preserve"> </w:t>
      </w:r>
      <w:r w:rsidRPr="009D03BF">
        <w:rPr>
          <w:rFonts w:ascii="Times New Roman" w:hAnsi="Times New Roman" w:cs="Times New Roman"/>
          <w:sz w:val="24"/>
          <w:szCs w:val="24"/>
        </w:rPr>
        <w:t xml:space="preserve">fuelled the panic and attracted substantial comment of its own. The assault was discussed in narratives </w:t>
      </w:r>
      <w:proofErr w:type="gramStart"/>
      <w:r w:rsidRPr="009D03BF">
        <w:rPr>
          <w:rFonts w:ascii="Times New Roman" w:hAnsi="Times New Roman" w:cs="Times New Roman"/>
          <w:sz w:val="24"/>
          <w:szCs w:val="24"/>
        </w:rPr>
        <w:t>similar to</w:t>
      </w:r>
      <w:proofErr w:type="gramEnd"/>
      <w:r w:rsidRPr="009D03BF">
        <w:rPr>
          <w:rFonts w:ascii="Times New Roman" w:hAnsi="Times New Roman" w:cs="Times New Roman"/>
          <w:sz w:val="24"/>
          <w:szCs w:val="24"/>
        </w:rPr>
        <w:t xml:space="preserve"> the sensation fiction of the time: </w:t>
      </w:r>
    </w:p>
    <w:p w14:paraId="006A28FD" w14:textId="77777777" w:rsidR="0080653E" w:rsidRPr="00975877" w:rsidRDefault="0080653E" w:rsidP="0080653E">
      <w:pPr>
        <w:pStyle w:val="NoSpacing"/>
        <w:ind w:left="720"/>
        <w:jc w:val="both"/>
        <w:rPr>
          <w:rFonts w:ascii="Times New Roman" w:hAnsi="Times New Roman" w:cs="Times New Roman"/>
          <w:sz w:val="24"/>
          <w:szCs w:val="24"/>
        </w:rPr>
      </w:pPr>
      <w:r w:rsidRPr="00975877">
        <w:rPr>
          <w:rFonts w:ascii="Times New Roman" w:hAnsi="Times New Roman" w:cs="Times New Roman"/>
          <w:sz w:val="24"/>
          <w:szCs w:val="24"/>
        </w:rPr>
        <w:t>To get rid of his importunities, the young lady went to the window of the carriage, and stood looking out of it, as she passed along. Suddenly, she found her companion's hands upon her, and, in a spasm of terror, she opened the carriage door, by the handle of which she held herself up, standing on the step of the carriage, the train meanwhile going at the rate of forty miles an hour.</w:t>
      </w:r>
      <w:r w:rsidRPr="00975877">
        <w:rPr>
          <w:rStyle w:val="FootnoteReference"/>
          <w:rFonts w:ascii="Times New Roman" w:hAnsi="Times New Roman" w:cs="Times New Roman"/>
          <w:color w:val="000000"/>
          <w:sz w:val="24"/>
          <w:szCs w:val="24"/>
        </w:rPr>
        <w:footnoteReference w:id="464"/>
      </w:r>
    </w:p>
    <w:p w14:paraId="03B32F81" w14:textId="77777777" w:rsidR="0080653E" w:rsidRPr="00D16347" w:rsidRDefault="0080653E" w:rsidP="0080653E">
      <w:pPr>
        <w:pStyle w:val="NoSpacing"/>
      </w:pPr>
    </w:p>
    <w:p w14:paraId="0C32272F" w14:textId="77777777" w:rsidR="0080653E" w:rsidRPr="009D03BF" w:rsidRDefault="0080653E" w:rsidP="0080653E">
      <w:pPr>
        <w:spacing w:line="360" w:lineRule="auto"/>
        <w:rPr>
          <w:rFonts w:ascii="Times New Roman" w:hAnsi="Times New Roman" w:cs="Times New Roman"/>
          <w:color w:val="000000"/>
          <w:sz w:val="24"/>
          <w:szCs w:val="24"/>
        </w:rPr>
      </w:pPr>
      <w:r w:rsidRPr="00DB7748">
        <w:rPr>
          <w:rFonts w:ascii="Times New Roman" w:hAnsi="Times New Roman" w:cs="Times New Roman"/>
          <w:sz w:val="24"/>
          <w:szCs w:val="24"/>
        </w:rPr>
        <w:t xml:space="preserve">Breathless, comma-laden passages like the one above were compounded </w:t>
      </w:r>
      <w:r>
        <w:rPr>
          <w:rFonts w:ascii="Times New Roman" w:hAnsi="Times New Roman" w:cs="Times New Roman"/>
          <w:color w:val="000000"/>
          <w:sz w:val="24"/>
          <w:szCs w:val="24"/>
        </w:rPr>
        <w:t>by Nash’s sensational discharge a</w:t>
      </w:r>
      <w:r w:rsidRPr="009D03BF">
        <w:rPr>
          <w:rFonts w:ascii="Times New Roman" w:hAnsi="Times New Roman" w:cs="Times New Roman"/>
          <w:color w:val="000000"/>
          <w:sz w:val="24"/>
          <w:szCs w:val="24"/>
        </w:rPr>
        <w:t xml:space="preserve">t the first hearing of </w:t>
      </w:r>
      <w:r>
        <w:rPr>
          <w:rFonts w:ascii="Times New Roman" w:hAnsi="Times New Roman" w:cs="Times New Roman"/>
          <w:color w:val="000000"/>
          <w:sz w:val="24"/>
          <w:szCs w:val="24"/>
        </w:rPr>
        <w:t>the</w:t>
      </w:r>
      <w:r w:rsidRPr="009D03BF">
        <w:rPr>
          <w:rFonts w:ascii="Times New Roman" w:hAnsi="Times New Roman" w:cs="Times New Roman"/>
          <w:color w:val="000000"/>
          <w:sz w:val="24"/>
          <w:szCs w:val="24"/>
        </w:rPr>
        <w:t xml:space="preserve"> case. This was because he had been arrested in one county, but had committed the offence in another,</w:t>
      </w:r>
      <w:r w:rsidRPr="009D03BF">
        <w:rPr>
          <w:rStyle w:val="FootnoteReference"/>
          <w:rFonts w:ascii="Times New Roman" w:hAnsi="Times New Roman" w:cs="Times New Roman"/>
          <w:color w:val="000000"/>
        </w:rPr>
        <w:footnoteReference w:id="465"/>
      </w:r>
      <w:r w:rsidRPr="009D03BF">
        <w:rPr>
          <w:rFonts w:ascii="Times New Roman" w:hAnsi="Times New Roman" w:cs="Times New Roman"/>
          <w:color w:val="000000"/>
          <w:sz w:val="24"/>
          <w:szCs w:val="24"/>
        </w:rPr>
        <w:t xml:space="preserve"> an example of the law being unable to keep pace with developments in railway technology. Despite the dramatic offence itself and the </w:t>
      </w:r>
      <w:r>
        <w:rPr>
          <w:rFonts w:ascii="Times New Roman" w:hAnsi="Times New Roman" w:cs="Times New Roman"/>
          <w:color w:val="000000"/>
          <w:sz w:val="24"/>
          <w:szCs w:val="24"/>
        </w:rPr>
        <w:t>two</w:t>
      </w:r>
      <w:r w:rsidRPr="009D03BF">
        <w:rPr>
          <w:rFonts w:ascii="Times New Roman" w:hAnsi="Times New Roman" w:cs="Times New Roman"/>
          <w:color w:val="000000"/>
          <w:sz w:val="24"/>
          <w:szCs w:val="24"/>
        </w:rPr>
        <w:t xml:space="preserve"> subsequent </w:t>
      </w:r>
      <w:r>
        <w:rPr>
          <w:rFonts w:ascii="Times New Roman" w:hAnsi="Times New Roman" w:cs="Times New Roman"/>
          <w:color w:val="000000"/>
          <w:sz w:val="24"/>
          <w:szCs w:val="24"/>
        </w:rPr>
        <w:t>hearings and trial</w:t>
      </w:r>
      <w:r w:rsidRPr="009D03BF">
        <w:rPr>
          <w:rFonts w:ascii="Times New Roman" w:hAnsi="Times New Roman" w:cs="Times New Roman"/>
          <w:color w:val="000000"/>
          <w:sz w:val="24"/>
          <w:szCs w:val="24"/>
        </w:rPr>
        <w:t xml:space="preserve"> – at Aldershot and Kingston Petty Sessions, then at Surrey Sessions – Nash’s case still had far fewer twists and turns than Briggs’ murder, which developed into an unprecedented manhunt.</w:t>
      </w:r>
    </w:p>
    <w:p w14:paraId="7B15E156" w14:textId="77777777" w:rsidR="0080653E" w:rsidRPr="009D03BF" w:rsidRDefault="0080653E" w:rsidP="0080653E">
      <w:pPr>
        <w:spacing w:line="360" w:lineRule="auto"/>
        <w:ind w:firstLine="720"/>
        <w:rPr>
          <w:rFonts w:ascii="Times New Roman" w:hAnsi="Times New Roman" w:cs="Times New Roman"/>
          <w:color w:val="000000"/>
          <w:sz w:val="24"/>
          <w:szCs w:val="24"/>
        </w:rPr>
      </w:pPr>
      <w:r w:rsidRPr="009D03BF">
        <w:rPr>
          <w:rFonts w:ascii="Times New Roman" w:hAnsi="Times New Roman" w:cs="Times New Roman"/>
          <w:sz w:val="24"/>
          <w:szCs w:val="24"/>
        </w:rPr>
        <w:t xml:space="preserve">The intense initial response to the two cases was </w:t>
      </w:r>
      <w:r>
        <w:rPr>
          <w:rFonts w:ascii="Times New Roman" w:hAnsi="Times New Roman" w:cs="Times New Roman"/>
          <w:sz w:val="24"/>
          <w:szCs w:val="24"/>
        </w:rPr>
        <w:t>proclaimed</w:t>
      </w:r>
      <w:r w:rsidRPr="009D03BF">
        <w:rPr>
          <w:rFonts w:ascii="Times New Roman" w:hAnsi="Times New Roman" w:cs="Times New Roman"/>
          <w:sz w:val="24"/>
          <w:szCs w:val="24"/>
        </w:rPr>
        <w:t xml:space="preserve"> as </w:t>
      </w:r>
      <w:r>
        <w:rPr>
          <w:rFonts w:ascii="Times New Roman" w:hAnsi="Times New Roman" w:cs="Times New Roman"/>
          <w:color w:val="000000"/>
          <w:sz w:val="24"/>
          <w:szCs w:val="24"/>
        </w:rPr>
        <w:t>‘</w:t>
      </w:r>
      <w:r w:rsidRPr="009D03BF">
        <w:rPr>
          <w:rFonts w:ascii="Times New Roman" w:hAnsi="Times New Roman" w:cs="Times New Roman"/>
          <w:color w:val="000000"/>
          <w:sz w:val="24"/>
          <w:szCs w:val="24"/>
        </w:rPr>
        <w:t>the sudden consciousness that the fate of poor Mr Briggs may, literally, be the fate of any</w:t>
      </w:r>
      <w:r>
        <w:rPr>
          <w:rFonts w:ascii="Times New Roman" w:hAnsi="Times New Roman" w:cs="Times New Roman"/>
          <w:color w:val="000000"/>
          <w:sz w:val="24"/>
          <w:szCs w:val="24"/>
        </w:rPr>
        <w:t>.’</w:t>
      </w:r>
      <w:r w:rsidRPr="009D03BF">
        <w:rPr>
          <w:rStyle w:val="FootnoteReference"/>
          <w:rFonts w:ascii="Times New Roman" w:hAnsi="Times New Roman" w:cs="Times New Roman"/>
          <w:color w:val="000000"/>
        </w:rPr>
        <w:footnoteReference w:id="466"/>
      </w:r>
      <w:r w:rsidRPr="009D03BF">
        <w:rPr>
          <w:rFonts w:ascii="Times New Roman" w:hAnsi="Times New Roman" w:cs="Times New Roman"/>
          <w:color w:val="000000"/>
          <w:sz w:val="24"/>
          <w:szCs w:val="24"/>
        </w:rPr>
        <w:t xml:space="preserve"> O</w:t>
      </w:r>
      <w:r w:rsidRPr="009D03BF">
        <w:rPr>
          <w:rFonts w:ascii="Times New Roman" w:hAnsi="Times New Roman" w:cs="Times New Roman"/>
          <w:sz w:val="24"/>
          <w:szCs w:val="24"/>
        </w:rPr>
        <w:t xml:space="preserve">ne factor demonstrating the extent to which accounts of the two crimes were consumed </w:t>
      </w:r>
      <w:r>
        <w:rPr>
          <w:rFonts w:ascii="Times New Roman" w:hAnsi="Times New Roman" w:cs="Times New Roman"/>
          <w:sz w:val="24"/>
          <w:szCs w:val="24"/>
        </w:rPr>
        <w:t>is</w:t>
      </w:r>
      <w:r w:rsidRPr="009D03BF">
        <w:rPr>
          <w:rFonts w:ascii="Times New Roman" w:hAnsi="Times New Roman" w:cs="Times New Roman"/>
          <w:sz w:val="24"/>
          <w:szCs w:val="24"/>
        </w:rPr>
        <w:t xml:space="preserve"> the many letters sent by members of the public, throughout the two cases, that were printed in various newspapers. As might be expected, murder attracted more attention from members of the publi</w:t>
      </w:r>
      <w:r>
        <w:rPr>
          <w:rFonts w:ascii="Times New Roman" w:hAnsi="Times New Roman" w:cs="Times New Roman"/>
          <w:sz w:val="24"/>
          <w:szCs w:val="24"/>
        </w:rPr>
        <w:t>c, although the Nash case was often also referred to</w:t>
      </w:r>
      <w:r w:rsidRPr="009D03BF">
        <w:rPr>
          <w:rFonts w:ascii="Times New Roman" w:hAnsi="Times New Roman" w:cs="Times New Roman"/>
          <w:sz w:val="24"/>
          <w:szCs w:val="24"/>
        </w:rPr>
        <w:t xml:space="preserve">. As well as condemning Muller and Nash, many letters from the public in the days following the murder demanded </w:t>
      </w:r>
      <w:r>
        <w:rPr>
          <w:rFonts w:ascii="Times New Roman" w:hAnsi="Times New Roman" w:cs="Times New Roman"/>
          <w:sz w:val="24"/>
          <w:szCs w:val="24"/>
        </w:rPr>
        <w:t xml:space="preserve">improved </w:t>
      </w:r>
      <w:r w:rsidRPr="009D03BF">
        <w:rPr>
          <w:rFonts w:ascii="Times New Roman" w:hAnsi="Times New Roman" w:cs="Times New Roman"/>
          <w:sz w:val="24"/>
          <w:szCs w:val="24"/>
        </w:rPr>
        <w:t>communication</w:t>
      </w:r>
      <w:r w:rsidRPr="009D03BF">
        <w:rPr>
          <w:rStyle w:val="FootnoteReference"/>
          <w:rFonts w:ascii="Times New Roman" w:hAnsi="Times New Roman" w:cs="Times New Roman"/>
        </w:rPr>
        <w:footnoteReference w:id="467"/>
      </w:r>
      <w:r w:rsidRPr="009D03BF">
        <w:rPr>
          <w:rFonts w:ascii="Times New Roman" w:hAnsi="Times New Roman" w:cs="Times New Roman"/>
          <w:sz w:val="24"/>
          <w:szCs w:val="24"/>
        </w:rPr>
        <w:t xml:space="preserve"> between passenger and guard, or open carriages</w:t>
      </w:r>
      <w:r w:rsidRPr="00DB7748">
        <w:rPr>
          <w:rFonts w:ascii="Times New Roman" w:hAnsi="Times New Roman" w:cs="Times New Roman"/>
          <w:sz w:val="24"/>
          <w:szCs w:val="24"/>
        </w:rPr>
        <w:t>.</w:t>
      </w:r>
      <w:r w:rsidRPr="00DB7748">
        <w:rPr>
          <w:rStyle w:val="FootnoteReference"/>
          <w:rFonts w:ascii="Times New Roman" w:hAnsi="Times New Roman" w:cs="Times New Roman"/>
        </w:rPr>
        <w:footnoteReference w:id="468"/>
      </w:r>
      <w:r w:rsidRPr="00DB7748">
        <w:rPr>
          <w:rFonts w:ascii="Times New Roman" w:hAnsi="Times New Roman" w:cs="Times New Roman"/>
          <w:sz w:val="24"/>
          <w:szCs w:val="24"/>
        </w:rPr>
        <w:t xml:space="preserve"> Perhaps unsurprisingly given the editorial power to choose which letters to print, almost all displayed an intense familiarity with practically every detail of the case. Of the </w:t>
      </w:r>
      <w:r w:rsidRPr="009D03BF">
        <w:rPr>
          <w:rFonts w:ascii="Times New Roman" w:hAnsi="Times New Roman" w:cs="Times New Roman"/>
          <w:sz w:val="24"/>
          <w:szCs w:val="24"/>
        </w:rPr>
        <w:t xml:space="preserve">letters which dealt specifically with </w:t>
      </w:r>
      <w:r>
        <w:rPr>
          <w:rFonts w:ascii="Times New Roman" w:hAnsi="Times New Roman" w:cs="Times New Roman"/>
          <w:sz w:val="24"/>
          <w:szCs w:val="24"/>
        </w:rPr>
        <w:t>Nash’s</w:t>
      </w:r>
      <w:r w:rsidRPr="009D03BF">
        <w:rPr>
          <w:rFonts w:ascii="Times New Roman" w:hAnsi="Times New Roman" w:cs="Times New Roman"/>
          <w:sz w:val="24"/>
          <w:szCs w:val="24"/>
        </w:rPr>
        <w:t xml:space="preserve"> assault, one tore into </w:t>
      </w:r>
      <w:r>
        <w:rPr>
          <w:rFonts w:ascii="Times New Roman" w:hAnsi="Times New Roman" w:cs="Times New Roman"/>
          <w:sz w:val="24"/>
          <w:szCs w:val="24"/>
        </w:rPr>
        <w:t>‘</w:t>
      </w:r>
      <w:r w:rsidRPr="009D03BF">
        <w:rPr>
          <w:rFonts w:ascii="Times New Roman" w:hAnsi="Times New Roman" w:cs="Times New Roman"/>
          <w:sz w:val="24"/>
          <w:szCs w:val="24"/>
        </w:rPr>
        <w:t>a sleepy government and an indifferent railway administration</w:t>
      </w:r>
      <w:r>
        <w:rPr>
          <w:rFonts w:ascii="Times New Roman" w:hAnsi="Times New Roman" w:cs="Times New Roman"/>
          <w:sz w:val="24"/>
          <w:szCs w:val="24"/>
        </w:rPr>
        <w:t>’</w:t>
      </w:r>
      <w:r w:rsidRPr="009D03BF">
        <w:rPr>
          <w:rFonts w:ascii="Times New Roman" w:hAnsi="Times New Roman" w:cs="Times New Roman"/>
          <w:sz w:val="24"/>
          <w:szCs w:val="24"/>
        </w:rPr>
        <w:t xml:space="preserve">, before asking whether the public were </w:t>
      </w:r>
      <w:r>
        <w:rPr>
          <w:rFonts w:ascii="Times New Roman" w:hAnsi="Times New Roman" w:cs="Times New Roman"/>
          <w:sz w:val="24"/>
          <w:szCs w:val="24"/>
        </w:rPr>
        <w:t>‘</w:t>
      </w:r>
      <w:r w:rsidRPr="009D03BF">
        <w:rPr>
          <w:rFonts w:ascii="Times New Roman" w:hAnsi="Times New Roman" w:cs="Times New Roman"/>
          <w:sz w:val="24"/>
          <w:szCs w:val="24"/>
        </w:rPr>
        <w:t xml:space="preserve">to be subjected to exquisite </w:t>
      </w:r>
      <w:r w:rsidRPr="009D03BF">
        <w:rPr>
          <w:rFonts w:ascii="Times New Roman" w:hAnsi="Times New Roman" w:cs="Times New Roman"/>
          <w:sz w:val="24"/>
          <w:szCs w:val="24"/>
        </w:rPr>
        <w:lastRenderedPageBreak/>
        <w:t>“sensations” of the chance of being murdered on a trip, and defenceless females to be compelled to encounter the chances of death in preference to indignity, and all this from the sheer wilful obstinacy of railway companies</w:t>
      </w:r>
      <w:r>
        <w:rPr>
          <w:rFonts w:ascii="Times New Roman" w:hAnsi="Times New Roman" w:cs="Times New Roman"/>
          <w:sz w:val="24"/>
          <w:szCs w:val="24"/>
        </w:rPr>
        <w:t>.’</w:t>
      </w:r>
      <w:r w:rsidRPr="009D03BF">
        <w:rPr>
          <w:rStyle w:val="FootnoteReference"/>
          <w:rFonts w:ascii="Times New Roman" w:hAnsi="Times New Roman" w:cs="Times New Roman"/>
        </w:rPr>
        <w:footnoteReference w:id="469"/>
      </w:r>
      <w:r>
        <w:rPr>
          <w:rFonts w:ascii="Times New Roman" w:hAnsi="Times New Roman" w:cs="Times New Roman"/>
          <w:sz w:val="24"/>
          <w:szCs w:val="24"/>
        </w:rPr>
        <w:t xml:space="preserve"> Although the word ‘exquisite’ is ironic here, its use implies both familiarity with the crime, as well as the assumption that many people thought of railway travel as having a frisson of danger that was pleasurable as well as frightening. </w:t>
      </w:r>
      <w:r w:rsidRPr="009D03BF">
        <w:rPr>
          <w:rFonts w:ascii="Times New Roman" w:hAnsi="Times New Roman" w:cs="Times New Roman"/>
          <w:sz w:val="24"/>
          <w:szCs w:val="24"/>
        </w:rPr>
        <w:t>Other letters placed the blame squarely on the guard,</w:t>
      </w:r>
      <w:r w:rsidRPr="009D03BF">
        <w:rPr>
          <w:rStyle w:val="FootnoteReference"/>
          <w:rFonts w:ascii="Times New Roman" w:hAnsi="Times New Roman" w:cs="Times New Roman"/>
        </w:rPr>
        <w:footnoteReference w:id="470"/>
      </w:r>
      <w:r w:rsidRPr="009D03BF">
        <w:rPr>
          <w:rFonts w:ascii="Times New Roman" w:hAnsi="Times New Roman" w:cs="Times New Roman"/>
          <w:sz w:val="24"/>
          <w:szCs w:val="24"/>
        </w:rPr>
        <w:t xml:space="preserve"> others on the company for employing him. </w:t>
      </w:r>
    </w:p>
    <w:p w14:paraId="1172A812" w14:textId="77777777" w:rsidR="0080653E" w:rsidRDefault="0080653E" w:rsidP="0080653E">
      <w:pPr>
        <w:spacing w:line="360" w:lineRule="auto"/>
        <w:ind w:firstLine="720"/>
        <w:rPr>
          <w:rFonts w:ascii="Times New Roman" w:hAnsi="Times New Roman" w:cs="Times New Roman"/>
          <w:color w:val="000000"/>
          <w:sz w:val="24"/>
          <w:szCs w:val="24"/>
        </w:rPr>
      </w:pPr>
      <w:r w:rsidRPr="009D03BF">
        <w:rPr>
          <w:rFonts w:ascii="Times New Roman" w:hAnsi="Times New Roman" w:cs="Times New Roman"/>
          <w:sz w:val="24"/>
          <w:szCs w:val="24"/>
        </w:rPr>
        <w:t xml:space="preserve">One other reason for the continued engagement of media and public with the murder was that </w:t>
      </w:r>
      <w:r>
        <w:rPr>
          <w:rFonts w:ascii="Times New Roman" w:hAnsi="Times New Roman" w:cs="Times New Roman"/>
          <w:sz w:val="24"/>
          <w:szCs w:val="24"/>
        </w:rPr>
        <w:t xml:space="preserve">new </w:t>
      </w:r>
      <w:r w:rsidRPr="009D03BF">
        <w:rPr>
          <w:rFonts w:ascii="Times New Roman" w:hAnsi="Times New Roman" w:cs="Times New Roman"/>
          <w:sz w:val="24"/>
          <w:szCs w:val="24"/>
        </w:rPr>
        <w:t xml:space="preserve">sensational details were always forthcoming. After Muller was identified as a suspect, one article wrote that </w:t>
      </w:r>
      <w:r>
        <w:rPr>
          <w:rFonts w:ascii="Times New Roman" w:hAnsi="Times New Roman" w:cs="Times New Roman"/>
          <w:sz w:val="24"/>
          <w:szCs w:val="24"/>
        </w:rPr>
        <w:t>‘</w:t>
      </w:r>
      <w:r w:rsidRPr="009D03BF">
        <w:rPr>
          <w:rFonts w:ascii="Times New Roman" w:hAnsi="Times New Roman" w:cs="Times New Roman"/>
          <w:color w:val="000000"/>
          <w:sz w:val="24"/>
          <w:szCs w:val="24"/>
        </w:rPr>
        <w:t>it seemed but too likely that the shock would pass away</w:t>
      </w:r>
      <w:r>
        <w:rPr>
          <w:rFonts w:ascii="Times New Roman" w:hAnsi="Times New Roman" w:cs="Times New Roman"/>
          <w:color w:val="000000"/>
          <w:sz w:val="24"/>
          <w:szCs w:val="24"/>
        </w:rPr>
        <w:t>’</w:t>
      </w:r>
      <w:r w:rsidRPr="009D03BF">
        <w:rPr>
          <w:rFonts w:ascii="Times New Roman" w:hAnsi="Times New Roman" w:cs="Times New Roman"/>
          <w:color w:val="000000"/>
          <w:sz w:val="24"/>
          <w:szCs w:val="24"/>
        </w:rPr>
        <w:t>, and that</w:t>
      </w:r>
      <w:r w:rsidRPr="009D03BF">
        <w:rPr>
          <w:rFonts w:ascii="Times New Roman" w:hAnsi="Times New Roman" w:cs="Times New Roman"/>
          <w:sz w:val="24"/>
          <w:szCs w:val="24"/>
        </w:rPr>
        <w:t xml:space="preserve"> </w:t>
      </w:r>
      <w:r>
        <w:rPr>
          <w:rFonts w:ascii="Times New Roman" w:hAnsi="Times New Roman" w:cs="Times New Roman"/>
          <w:color w:val="000000"/>
          <w:sz w:val="24"/>
          <w:szCs w:val="24"/>
        </w:rPr>
        <w:t>‘</w:t>
      </w:r>
      <w:r w:rsidRPr="009D03BF">
        <w:rPr>
          <w:rFonts w:ascii="Times New Roman" w:hAnsi="Times New Roman" w:cs="Times New Roman"/>
          <w:color w:val="000000"/>
          <w:sz w:val="24"/>
          <w:szCs w:val="24"/>
        </w:rPr>
        <w:t>the hideous riddle of the recent murder…</w:t>
      </w:r>
      <w:r>
        <w:rPr>
          <w:rFonts w:ascii="Times New Roman" w:hAnsi="Times New Roman" w:cs="Times New Roman"/>
          <w:color w:val="000000"/>
          <w:sz w:val="24"/>
          <w:szCs w:val="24"/>
        </w:rPr>
        <w:t xml:space="preserve"> </w:t>
      </w:r>
      <w:r w:rsidRPr="009D03BF">
        <w:rPr>
          <w:rFonts w:ascii="Times New Roman" w:hAnsi="Times New Roman" w:cs="Times New Roman"/>
          <w:color w:val="000000"/>
          <w:sz w:val="24"/>
          <w:szCs w:val="24"/>
        </w:rPr>
        <w:t>would lapse into comparative oblivion, and that the murderer would escape</w:t>
      </w:r>
      <w:r>
        <w:rPr>
          <w:rFonts w:ascii="Times New Roman" w:hAnsi="Times New Roman" w:cs="Times New Roman"/>
          <w:color w:val="000000"/>
          <w:sz w:val="24"/>
          <w:szCs w:val="24"/>
        </w:rPr>
        <w:t>’</w:t>
      </w:r>
      <w:r w:rsidRPr="009D03BF">
        <w:rPr>
          <w:rFonts w:ascii="Times New Roman" w:hAnsi="Times New Roman" w:cs="Times New Roman"/>
          <w:color w:val="000000"/>
          <w:sz w:val="24"/>
          <w:szCs w:val="24"/>
        </w:rPr>
        <w:t>.</w:t>
      </w:r>
      <w:r w:rsidRPr="009D03BF">
        <w:rPr>
          <w:rStyle w:val="FootnoteReference"/>
          <w:rFonts w:ascii="Times New Roman" w:hAnsi="Times New Roman" w:cs="Times New Roman"/>
          <w:color w:val="000000"/>
        </w:rPr>
        <w:footnoteReference w:id="471"/>
      </w:r>
      <w:r w:rsidRPr="009D03BF">
        <w:rPr>
          <w:rFonts w:ascii="Times New Roman" w:hAnsi="Times New Roman" w:cs="Times New Roman"/>
          <w:color w:val="000000"/>
          <w:sz w:val="24"/>
          <w:szCs w:val="24"/>
        </w:rPr>
        <w:t xml:space="preserve"> However, an increase in the sum of rewards led to a tip-off from a cabman</w:t>
      </w:r>
      <w:r>
        <w:rPr>
          <w:rFonts w:ascii="Times New Roman" w:hAnsi="Times New Roman" w:cs="Times New Roman"/>
          <w:color w:val="000000"/>
          <w:sz w:val="24"/>
          <w:szCs w:val="24"/>
        </w:rPr>
        <w:t>, Matthews,</w:t>
      </w:r>
      <w:r w:rsidRPr="009D03BF">
        <w:rPr>
          <w:rFonts w:ascii="Times New Roman" w:hAnsi="Times New Roman" w:cs="Times New Roman"/>
          <w:color w:val="000000"/>
          <w:sz w:val="24"/>
          <w:szCs w:val="24"/>
        </w:rPr>
        <w:t xml:space="preserve"> who </w:t>
      </w:r>
      <w:r>
        <w:rPr>
          <w:rFonts w:ascii="Times New Roman" w:hAnsi="Times New Roman" w:cs="Times New Roman"/>
          <w:color w:val="000000"/>
          <w:sz w:val="24"/>
          <w:szCs w:val="24"/>
        </w:rPr>
        <w:t>had</w:t>
      </w:r>
      <w:r w:rsidRPr="009D03BF">
        <w:rPr>
          <w:rFonts w:ascii="Times New Roman" w:hAnsi="Times New Roman" w:cs="Times New Roman"/>
          <w:color w:val="000000"/>
          <w:sz w:val="24"/>
          <w:szCs w:val="24"/>
        </w:rPr>
        <w:t xml:space="preserve"> to “describe Muller's hat to the police</w:t>
      </w:r>
      <w:r>
        <w:rPr>
          <w:rFonts w:ascii="Times New Roman" w:hAnsi="Times New Roman" w:cs="Times New Roman"/>
          <w:color w:val="000000"/>
          <w:sz w:val="24"/>
          <w:szCs w:val="24"/>
        </w:rPr>
        <w:t xml:space="preserve"> to prove that he knew him. Matthews informed the police that Muller had mentioned taking a ship to America, so he, together with Inspector Tanner of Scotland-Yard, set sail on a faster ship than the </w:t>
      </w:r>
      <w:r>
        <w:rPr>
          <w:rFonts w:ascii="Times New Roman" w:hAnsi="Times New Roman" w:cs="Times New Roman"/>
          <w:i/>
          <w:color w:val="000000"/>
          <w:sz w:val="24"/>
          <w:szCs w:val="24"/>
        </w:rPr>
        <w:t>Victoria</w:t>
      </w:r>
      <w:r>
        <w:rPr>
          <w:rFonts w:ascii="Times New Roman" w:hAnsi="Times New Roman" w:cs="Times New Roman"/>
          <w:color w:val="000000"/>
          <w:sz w:val="24"/>
          <w:szCs w:val="24"/>
        </w:rPr>
        <w:t>, which Muller had taken.</w:t>
      </w:r>
      <w:r w:rsidRPr="009D03BF">
        <w:rPr>
          <w:rStyle w:val="FootnoteReference"/>
          <w:rFonts w:ascii="Times New Roman" w:hAnsi="Times New Roman" w:cs="Times New Roman"/>
          <w:color w:val="000000"/>
        </w:rPr>
        <w:t xml:space="preserve"> </w:t>
      </w:r>
      <w:r>
        <w:rPr>
          <w:rFonts w:ascii="Times New Roman" w:hAnsi="Times New Roman" w:cs="Times New Roman"/>
          <w:color w:val="000000"/>
          <w:sz w:val="24"/>
          <w:szCs w:val="24"/>
        </w:rPr>
        <w:t xml:space="preserve">They were accompanied by the jeweller to whom Muller had pawned a watch, </w:t>
      </w:r>
      <w:r w:rsidRPr="00AC4C6F">
        <w:rPr>
          <w:rFonts w:ascii="Times New Roman" w:hAnsi="Times New Roman" w:cs="Times New Roman"/>
          <w:sz w:val="24"/>
          <w:szCs w:val="24"/>
        </w:rPr>
        <w:t xml:space="preserve">a Mr Death – a name which newspapers never failed to mention as often as possible, in sombre black capitals. </w:t>
      </w:r>
    </w:p>
    <w:p w14:paraId="76A681F1" w14:textId="77777777" w:rsidR="0080653E" w:rsidRPr="009D03BF" w:rsidRDefault="0080653E" w:rsidP="0080653E">
      <w:pPr>
        <w:spacing w:line="36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The combination of circumstances and details ensured that engagement with the case remained sky-high, to the point that several men were mistakenly arrested for the murder before Muller’s whereabouts were identified. One report of an arrest following a tip-off in Stafford wrote that ‘</w:t>
      </w:r>
      <w:r w:rsidRPr="009D03BF">
        <w:rPr>
          <w:rFonts w:ascii="Times New Roman" w:hAnsi="Times New Roman" w:cs="Times New Roman"/>
          <w:color w:val="000000"/>
          <w:sz w:val="24"/>
          <w:szCs w:val="24"/>
        </w:rPr>
        <w:t>the chief constable of Staffordshire, has now in custody in this town a foreigner whose appearance corresponds with the description given of the murderer of Mr Briggs…</w:t>
      </w:r>
      <w:r>
        <w:rPr>
          <w:rFonts w:ascii="Times New Roman" w:hAnsi="Times New Roman" w:cs="Times New Roman"/>
          <w:color w:val="000000"/>
          <w:sz w:val="24"/>
          <w:szCs w:val="24"/>
        </w:rPr>
        <w:t xml:space="preserve">. </w:t>
      </w:r>
      <w:r w:rsidRPr="009D03BF">
        <w:rPr>
          <w:rFonts w:ascii="Times New Roman" w:hAnsi="Times New Roman" w:cs="Times New Roman"/>
          <w:color w:val="000000"/>
          <w:sz w:val="24"/>
          <w:szCs w:val="24"/>
        </w:rPr>
        <w:t>He also wears an English-made white hat</w:t>
      </w:r>
      <w:r>
        <w:rPr>
          <w:rFonts w:ascii="Times New Roman" w:hAnsi="Times New Roman" w:cs="Times New Roman"/>
          <w:color w:val="000000"/>
          <w:sz w:val="24"/>
          <w:szCs w:val="24"/>
        </w:rPr>
        <w:t>’,</w:t>
      </w:r>
      <w:r w:rsidRPr="009D03BF">
        <w:rPr>
          <w:rStyle w:val="FootnoteReference"/>
          <w:rFonts w:ascii="Times New Roman" w:hAnsi="Times New Roman" w:cs="Times New Roman"/>
          <w:color w:val="000000"/>
        </w:rPr>
        <w:footnoteReference w:id="472"/>
      </w:r>
      <w:r>
        <w:rPr>
          <w:rFonts w:ascii="Times New Roman" w:hAnsi="Times New Roman" w:cs="Times New Roman"/>
          <w:color w:val="000000"/>
          <w:sz w:val="24"/>
          <w:szCs w:val="24"/>
        </w:rPr>
        <w:t xml:space="preserve"> demonstrating both that the narrative </w:t>
      </w:r>
      <w:r w:rsidRPr="00537BE8">
        <w:rPr>
          <w:rFonts w:ascii="Times New Roman" w:hAnsi="Times New Roman" w:cs="Times New Roman"/>
          <w:color w:val="000000"/>
          <w:sz w:val="24"/>
          <w:szCs w:val="24"/>
        </w:rPr>
        <w:t xml:space="preserve">was familiar far beyond London, </w:t>
      </w:r>
      <w:proofErr w:type="gramStart"/>
      <w:r w:rsidRPr="00537BE8">
        <w:rPr>
          <w:rFonts w:ascii="Times New Roman" w:hAnsi="Times New Roman" w:cs="Times New Roman"/>
          <w:color w:val="000000"/>
          <w:sz w:val="24"/>
          <w:szCs w:val="24"/>
        </w:rPr>
        <w:t>and also</w:t>
      </w:r>
      <w:proofErr w:type="gramEnd"/>
      <w:r w:rsidRPr="00537BE8">
        <w:rPr>
          <w:rFonts w:ascii="Times New Roman" w:hAnsi="Times New Roman" w:cs="Times New Roman"/>
          <w:color w:val="000000"/>
          <w:sz w:val="24"/>
          <w:szCs w:val="24"/>
        </w:rPr>
        <w:t xml:space="preserve"> that the reading public were actively seeking a resolution to it. </w:t>
      </w:r>
      <w:r w:rsidRPr="00C22305">
        <w:rPr>
          <w:rFonts w:ascii="Times New Roman" w:hAnsi="Times New Roman" w:cs="Times New Roman"/>
          <w:color w:val="000000"/>
          <w:sz w:val="24"/>
          <w:szCs w:val="24"/>
        </w:rPr>
        <w:t>However, the initial</w:t>
      </w:r>
      <w:r w:rsidRPr="009D03BF">
        <w:rPr>
          <w:rFonts w:ascii="Times New Roman" w:hAnsi="Times New Roman" w:cs="Times New Roman"/>
          <w:color w:val="000000"/>
          <w:sz w:val="24"/>
          <w:szCs w:val="24"/>
        </w:rPr>
        <w:t xml:space="preserve"> alarm </w:t>
      </w:r>
      <w:r>
        <w:rPr>
          <w:rFonts w:ascii="Times New Roman" w:hAnsi="Times New Roman" w:cs="Times New Roman"/>
          <w:color w:val="000000"/>
          <w:sz w:val="24"/>
          <w:szCs w:val="24"/>
        </w:rPr>
        <w:t xml:space="preserve">about the potential threat to the public receded sufficiently in the weeks immediately after the murder </w:t>
      </w:r>
      <w:r w:rsidRPr="009D03BF">
        <w:rPr>
          <w:rFonts w:ascii="Times New Roman" w:hAnsi="Times New Roman" w:cs="Times New Roman"/>
          <w:color w:val="000000"/>
          <w:sz w:val="24"/>
          <w:szCs w:val="24"/>
        </w:rPr>
        <w:t xml:space="preserve">for </w:t>
      </w:r>
      <w:r w:rsidRPr="009D03BF">
        <w:rPr>
          <w:rFonts w:ascii="Times New Roman" w:hAnsi="Times New Roman" w:cs="Times New Roman"/>
          <w:i/>
          <w:color w:val="000000"/>
          <w:sz w:val="24"/>
          <w:szCs w:val="24"/>
        </w:rPr>
        <w:t xml:space="preserve">The Times </w:t>
      </w:r>
      <w:r w:rsidRPr="009D03BF">
        <w:rPr>
          <w:rFonts w:ascii="Times New Roman" w:hAnsi="Times New Roman" w:cs="Times New Roman"/>
          <w:color w:val="000000"/>
          <w:sz w:val="24"/>
          <w:szCs w:val="24"/>
        </w:rPr>
        <w:t>to tak</w:t>
      </w:r>
      <w:r>
        <w:rPr>
          <w:color w:val="000000"/>
        </w:rPr>
        <w:t>e</w:t>
      </w:r>
      <w:r w:rsidRPr="009D03BF">
        <w:rPr>
          <w:rFonts w:ascii="Times New Roman" w:hAnsi="Times New Roman" w:cs="Times New Roman"/>
          <w:color w:val="000000"/>
          <w:sz w:val="24"/>
          <w:szCs w:val="24"/>
        </w:rPr>
        <w:t xml:space="preserve"> stock, stating: </w:t>
      </w:r>
    </w:p>
    <w:p w14:paraId="6CD3FEB9" w14:textId="77777777" w:rsidR="0080653E" w:rsidRPr="00603B34" w:rsidRDefault="0080653E" w:rsidP="0080653E">
      <w:pPr>
        <w:pStyle w:val="NoSpacing"/>
        <w:ind w:left="720"/>
        <w:jc w:val="both"/>
        <w:rPr>
          <w:rFonts w:ascii="Times New Roman" w:hAnsi="Times New Roman" w:cs="Times New Roman"/>
          <w:sz w:val="24"/>
          <w:szCs w:val="24"/>
        </w:rPr>
      </w:pPr>
      <w:r w:rsidRPr="00603B34">
        <w:rPr>
          <w:rFonts w:ascii="Times New Roman" w:hAnsi="Times New Roman" w:cs="Times New Roman"/>
          <w:sz w:val="24"/>
          <w:szCs w:val="24"/>
        </w:rPr>
        <w:lastRenderedPageBreak/>
        <w:t>There can be little doubt that something unpleasantly resembling a panic had been caused…</w:t>
      </w:r>
      <w:r>
        <w:rPr>
          <w:rFonts w:ascii="Times New Roman" w:hAnsi="Times New Roman" w:cs="Times New Roman"/>
          <w:sz w:val="24"/>
          <w:szCs w:val="24"/>
        </w:rPr>
        <w:t xml:space="preserve"> </w:t>
      </w:r>
      <w:r w:rsidRPr="00603B34">
        <w:rPr>
          <w:rFonts w:ascii="Times New Roman" w:hAnsi="Times New Roman" w:cs="Times New Roman"/>
          <w:sz w:val="24"/>
          <w:szCs w:val="24"/>
        </w:rPr>
        <w:t>a general sense of insecurity spread itself abroad. The truth was, however, that although the panic was exaggerated…</w:t>
      </w:r>
      <w:r>
        <w:rPr>
          <w:rFonts w:ascii="Times New Roman" w:hAnsi="Times New Roman" w:cs="Times New Roman"/>
          <w:sz w:val="24"/>
          <w:szCs w:val="24"/>
        </w:rPr>
        <w:t xml:space="preserve"> </w:t>
      </w:r>
      <w:r w:rsidRPr="00603B34">
        <w:rPr>
          <w:rFonts w:ascii="Times New Roman" w:hAnsi="Times New Roman" w:cs="Times New Roman"/>
          <w:sz w:val="24"/>
          <w:szCs w:val="24"/>
        </w:rPr>
        <w:t>a real danger existed, which it was high time to remove…</w:t>
      </w:r>
      <w:r>
        <w:rPr>
          <w:rFonts w:ascii="Times New Roman" w:hAnsi="Times New Roman" w:cs="Times New Roman"/>
          <w:sz w:val="24"/>
          <w:szCs w:val="24"/>
        </w:rPr>
        <w:t xml:space="preserve"> </w:t>
      </w:r>
      <w:r w:rsidRPr="00603B34">
        <w:rPr>
          <w:rFonts w:ascii="Times New Roman" w:hAnsi="Times New Roman" w:cs="Times New Roman"/>
          <w:sz w:val="24"/>
          <w:szCs w:val="24"/>
        </w:rPr>
        <w:t>[but] it by no means followed, because one elderly gentleman had been killed in a railway carriage, that this form of assassination was likely to become fashionable, and in some of the charges of assault upon ladies there were rather grave doubts about the accuracy of the accusation</w:t>
      </w:r>
      <w:r>
        <w:rPr>
          <w:rFonts w:ascii="Times New Roman" w:hAnsi="Times New Roman" w:cs="Times New Roman"/>
          <w:sz w:val="24"/>
          <w:szCs w:val="24"/>
        </w:rPr>
        <w:t>.</w:t>
      </w:r>
      <w:r w:rsidRPr="00603B34">
        <w:rPr>
          <w:rStyle w:val="FootnoteReference"/>
          <w:rFonts w:ascii="Times New Roman" w:eastAsiaTheme="majorEastAsia" w:hAnsi="Times New Roman" w:cs="Times New Roman"/>
          <w:color w:val="000000"/>
          <w:sz w:val="24"/>
          <w:szCs w:val="24"/>
        </w:rPr>
        <w:footnoteReference w:id="473"/>
      </w:r>
      <w:r w:rsidRPr="00603B34">
        <w:rPr>
          <w:rFonts w:ascii="Times New Roman" w:hAnsi="Times New Roman" w:cs="Times New Roman"/>
          <w:sz w:val="24"/>
          <w:szCs w:val="24"/>
        </w:rPr>
        <w:t xml:space="preserve"> </w:t>
      </w:r>
    </w:p>
    <w:p w14:paraId="1BDFE8EF" w14:textId="77777777" w:rsidR="0080653E" w:rsidRPr="00D16347" w:rsidRDefault="0080653E" w:rsidP="0080653E">
      <w:pPr>
        <w:pStyle w:val="NoSpacing"/>
      </w:pPr>
    </w:p>
    <w:p w14:paraId="77F7D7B0" w14:textId="77777777" w:rsidR="0080653E" w:rsidRDefault="0080653E" w:rsidP="0080653E">
      <w:pPr>
        <w:pStyle w:val="NormalWeb"/>
        <w:spacing w:before="0" w:beforeAutospacing="0" w:line="360" w:lineRule="auto"/>
      </w:pPr>
      <w:r>
        <w:rPr>
          <w:color w:val="000000"/>
        </w:rPr>
        <w:t>While there were two further sexual offences reported on during and in the immediate weeks after the Nash case, t</w:t>
      </w:r>
      <w:r w:rsidRPr="009D03BF">
        <w:rPr>
          <w:color w:val="000000"/>
        </w:rPr>
        <w:t>he last point raised</w:t>
      </w:r>
      <w:r>
        <w:rPr>
          <w:color w:val="000000"/>
        </w:rPr>
        <w:t xml:space="preserve"> does not reflect reality, since these, as well as the others in 1864 that came after the article above was published in September, all resulted in guilty verdicts. </w:t>
      </w:r>
      <w:r>
        <w:t xml:space="preserve">When Nash’s own case was heard, the prosecution’s evidence was reported in more narrative, sensationalised detail than was usual, particularly the descriptions of the offence. Phrases such as ‘she felt that her clothes were being lifted up in front, and with a view to prevent this and any further molestation she opened the door of the compartment and </w:t>
      </w:r>
      <w:r w:rsidRPr="00AC4C6F">
        <w:t>got outside, standing on the step of the carriage, the train at the time going at a rapid pace’</w:t>
      </w:r>
      <w:r w:rsidRPr="00AC4C6F">
        <w:rPr>
          <w:rStyle w:val="FootnoteReference"/>
          <w:rFonts w:eastAsiaTheme="majorEastAsia"/>
        </w:rPr>
        <w:footnoteReference w:id="474"/>
      </w:r>
      <w:r w:rsidRPr="00AC4C6F">
        <w:t xml:space="preserve"> were almost literary in their effect compared </w:t>
      </w:r>
      <w:r>
        <w:t>to other trial reports, in keeping with the dramatic nature of Moody’s narrative. As was common in all reporting, the prosecution’s case was reported in detail at the Kingston trial, but the cross-examination of Moody and other witnesses was glossed over,</w:t>
      </w:r>
      <w:r>
        <w:rPr>
          <w:rStyle w:val="FootnoteReference"/>
          <w:rFonts w:eastAsiaTheme="majorEastAsia"/>
        </w:rPr>
        <w:footnoteReference w:id="475"/>
      </w:r>
      <w:r>
        <w:t xml:space="preserve"> indicating that the press believed their readers were more interested, in this case, about hearing Moody’s tale of peril and bravery, and not having it called into question through cross-examination, or diluted by the testimony of other witnesses. Another factor shared with previous cases can be seen in the description of Moody as having ‘the appearance of being a respectable and intelligent person’,</w:t>
      </w:r>
      <w:r>
        <w:rPr>
          <w:rStyle w:val="FootnoteReference"/>
          <w:rFonts w:eastAsiaTheme="majorEastAsia"/>
        </w:rPr>
        <w:footnoteReference w:id="476"/>
      </w:r>
      <w:r>
        <w:t xml:space="preserve"> demonstrating that the trope of female respectability requiring tacit confirmation was present in cases under intense public scrutiny.</w:t>
      </w:r>
      <w:r w:rsidRPr="00F05C36">
        <w:t xml:space="preserve"> </w:t>
      </w:r>
      <w:r>
        <w:t xml:space="preserve">However, in the context of sexual offence reporting, ‘respectability’ was not solely bound up in the complainant’s class </w:t>
      </w:r>
      <w:proofErr w:type="gramStart"/>
      <w:r>
        <w:t>status, but</w:t>
      </w:r>
      <w:proofErr w:type="gramEnd"/>
      <w:r>
        <w:t xml:space="preserve"> was also affected by the circumstances of the offence. Remarks such as ‘the spirit of the young lady… invests her with a deeper interest than could possibly be felt in any heroine of romance’</w:t>
      </w:r>
      <w:r>
        <w:rPr>
          <w:rStyle w:val="FootnoteReference"/>
          <w:rFonts w:eastAsiaTheme="majorEastAsia"/>
        </w:rPr>
        <w:footnoteReference w:id="477"/>
      </w:r>
      <w:r>
        <w:t xml:space="preserve"> reflect another characteristic of moral panic – life reflecting and outdoing fiction. Robin </w:t>
      </w:r>
      <w:r w:rsidRPr="00F8640C">
        <w:t xml:space="preserve">Barrow refers to Moody’s status as a </w:t>
      </w:r>
      <w:r>
        <w:t xml:space="preserve">young, good-looking potential heroine enabling her to fulfil her role in </w:t>
      </w:r>
      <w:r>
        <w:lastRenderedPageBreak/>
        <w:t>the dramatic narrative reported on in court;</w:t>
      </w:r>
      <w:r>
        <w:rPr>
          <w:rStyle w:val="FootnoteReference"/>
          <w:rFonts w:eastAsiaTheme="majorEastAsia"/>
        </w:rPr>
        <w:footnoteReference w:id="478"/>
      </w:r>
      <w:r>
        <w:t xml:space="preserve"> those whose appearance or assumed reputation did not align with the presumptive narrative of a case had far less chance of gaining justice or even being taken seriously. A cartoon published in </w:t>
      </w:r>
      <w:r>
        <w:rPr>
          <w:i/>
        </w:rPr>
        <w:t>Punch</w:t>
      </w:r>
      <w:r>
        <w:t xml:space="preserve"> soon after the case</w:t>
      </w:r>
      <w:r w:rsidRPr="006D0A51">
        <w:t xml:space="preserve"> </w:t>
      </w:r>
      <w:r>
        <w:t>reflected how respectability did not guarantee that a woman would be taken seriously, lampooning the situation in a cartoon:</w:t>
      </w:r>
    </w:p>
    <w:p w14:paraId="7A1A63FC" w14:textId="77777777" w:rsidR="0080653E" w:rsidRDefault="0080653E" w:rsidP="0080653E">
      <w:pPr>
        <w:spacing w:line="360" w:lineRule="auto"/>
        <w:jc w:val="center"/>
        <w:rPr>
          <w:rFonts w:ascii="Times New Roman" w:hAnsi="Times New Roman" w:cs="Times New Roman"/>
          <w:sz w:val="24"/>
          <w:szCs w:val="24"/>
        </w:rPr>
      </w:pPr>
      <w:r>
        <w:rPr>
          <w:noProof/>
          <w:lang w:eastAsia="en-GB"/>
        </w:rPr>
        <w:drawing>
          <wp:inline distT="0" distB="0" distL="0" distR="0" wp14:anchorId="3E03CEB9" wp14:editId="331E5797">
            <wp:extent cx="4495800" cy="3336237"/>
            <wp:effectExtent l="0" t="0" r="0" b="0"/>
            <wp:docPr id="37" name="Picture 37" descr="http://callisto.ggsrv.com/imgsrv/FastFetch/UBER2/PNCH-1864-0917-0004?legacy=no&amp;crop=32+86+849+630&amp;format=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listo.ggsrv.com/imgsrv/FastFetch/UBER2/PNCH-1864-0917-0004?legacy=no&amp;crop=32+86+849+630&amp;format=we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8678" cy="3345794"/>
                    </a:xfrm>
                    <a:prstGeom prst="rect">
                      <a:avLst/>
                    </a:prstGeom>
                    <a:noFill/>
                    <a:ln>
                      <a:noFill/>
                    </a:ln>
                  </pic:spPr>
                </pic:pic>
              </a:graphicData>
            </a:graphic>
          </wp:inline>
        </w:drawing>
      </w:r>
    </w:p>
    <w:p w14:paraId="617AADDC" w14:textId="77777777" w:rsidR="0080653E" w:rsidRDefault="0080653E" w:rsidP="0080653E">
      <w:pPr>
        <w:jc w:val="center"/>
        <w:rPr>
          <w:rFonts w:ascii="Times New Roman" w:hAnsi="Times New Roman" w:cs="Times New Roman"/>
          <w:sz w:val="20"/>
          <w:szCs w:val="20"/>
          <w:lang w:eastAsia="en-GB"/>
        </w:rPr>
      </w:pPr>
      <w:r>
        <w:rPr>
          <w:rFonts w:ascii="Times New Roman" w:hAnsi="Times New Roman" w:cs="Times New Roman"/>
          <w:sz w:val="20"/>
          <w:szCs w:val="20"/>
          <w:lang w:eastAsia="en-GB"/>
        </w:rPr>
        <w:t xml:space="preserve">Fig. 3.9: </w:t>
      </w:r>
      <w:r w:rsidRPr="00207802">
        <w:rPr>
          <w:rFonts w:ascii="Times New Roman" w:hAnsi="Times New Roman" w:cs="Times New Roman"/>
          <w:sz w:val="20"/>
          <w:szCs w:val="20"/>
          <w:lang w:eastAsia="en-GB"/>
        </w:rPr>
        <w:t>‘Railway Morals’</w:t>
      </w:r>
      <w:r>
        <w:rPr>
          <w:rFonts w:ascii="Times New Roman" w:hAnsi="Times New Roman" w:cs="Times New Roman"/>
          <w:sz w:val="20"/>
          <w:szCs w:val="20"/>
          <w:lang w:eastAsia="en-GB"/>
        </w:rPr>
        <w:t>,</w:t>
      </w:r>
      <w:r w:rsidRPr="00207802">
        <w:rPr>
          <w:rFonts w:ascii="Times New Roman" w:hAnsi="Times New Roman" w:cs="Times New Roman"/>
          <w:sz w:val="20"/>
          <w:szCs w:val="20"/>
          <w:lang w:eastAsia="en-GB"/>
        </w:rPr>
        <w:t xml:space="preserve"> </w:t>
      </w:r>
      <w:r w:rsidRPr="00207802">
        <w:rPr>
          <w:rFonts w:ascii="Times New Roman" w:hAnsi="Times New Roman" w:cs="Times New Roman"/>
          <w:i/>
          <w:iCs/>
          <w:sz w:val="20"/>
          <w:szCs w:val="20"/>
          <w:lang w:eastAsia="en-GB"/>
        </w:rPr>
        <w:t>Punch</w:t>
      </w:r>
      <w:r w:rsidRPr="00207802">
        <w:rPr>
          <w:rFonts w:ascii="Times New Roman" w:hAnsi="Times New Roman" w:cs="Times New Roman"/>
          <w:sz w:val="20"/>
          <w:szCs w:val="20"/>
          <w:lang w:eastAsia="en-GB"/>
        </w:rPr>
        <w:t>, 17 September 1864</w:t>
      </w:r>
      <w:r>
        <w:rPr>
          <w:rFonts w:ascii="Times New Roman" w:hAnsi="Times New Roman" w:cs="Times New Roman"/>
          <w:sz w:val="20"/>
          <w:szCs w:val="20"/>
          <w:lang w:eastAsia="en-GB"/>
        </w:rPr>
        <w:t xml:space="preserve">, </w:t>
      </w:r>
      <w:r w:rsidRPr="001C1107">
        <w:rPr>
          <w:rFonts w:ascii="Times New Roman" w:hAnsi="Times New Roman" w:cs="Times New Roman"/>
          <w:i/>
          <w:sz w:val="20"/>
          <w:szCs w:val="20"/>
          <w:lang w:eastAsia="en-GB"/>
        </w:rPr>
        <w:t>Punch Historical Archive</w:t>
      </w:r>
      <w:r>
        <w:rPr>
          <w:rFonts w:ascii="Times New Roman" w:hAnsi="Times New Roman" w:cs="Times New Roman"/>
          <w:i/>
          <w:sz w:val="20"/>
          <w:szCs w:val="20"/>
          <w:lang w:eastAsia="en-GB"/>
        </w:rPr>
        <w:t>.</w:t>
      </w:r>
    </w:p>
    <w:p w14:paraId="3A6CBFBE" w14:textId="77777777" w:rsidR="0080653E" w:rsidRDefault="0080653E" w:rsidP="0080653E">
      <w:pPr>
        <w:spacing w:line="360" w:lineRule="auto"/>
        <w:ind w:firstLine="720"/>
        <w:rPr>
          <w:rFonts w:ascii="Times New Roman" w:hAnsi="Times New Roman" w:cs="Times New Roman"/>
          <w:sz w:val="24"/>
          <w:szCs w:val="24"/>
          <w:lang w:eastAsia="en-GB"/>
        </w:rPr>
      </w:pPr>
    </w:p>
    <w:p w14:paraId="7904A84C" w14:textId="77777777" w:rsidR="0080653E" w:rsidRPr="0095762F" w:rsidRDefault="0080653E" w:rsidP="0080653E">
      <w:pPr>
        <w:spacing w:line="360" w:lineRule="auto"/>
        <w:ind w:firstLine="720"/>
        <w:rPr>
          <w:rFonts w:ascii="Times New Roman" w:hAnsi="Times New Roman" w:cs="Times New Roman"/>
          <w:sz w:val="24"/>
          <w:szCs w:val="24"/>
          <w:lang w:eastAsia="en-GB"/>
        </w:rPr>
      </w:pPr>
      <w:r w:rsidRPr="0095762F">
        <w:rPr>
          <w:rFonts w:ascii="Times New Roman" w:hAnsi="Times New Roman" w:cs="Times New Roman"/>
          <w:sz w:val="24"/>
          <w:szCs w:val="24"/>
        </w:rPr>
        <w:t>O</w:t>
      </w:r>
      <w:r w:rsidRPr="0095762F">
        <w:rPr>
          <w:rFonts w:ascii="Times New Roman" w:hAnsi="Times New Roman" w:cs="Times New Roman"/>
          <w:sz w:val="24"/>
          <w:szCs w:val="24"/>
          <w:lang w:eastAsia="en-GB"/>
        </w:rPr>
        <w:t xml:space="preserve">nce Nash had been convicted in 1864, however, media attention on violent railway crime was wholly focused on Muller, specifically </w:t>
      </w:r>
      <w:r>
        <w:rPr>
          <w:rFonts w:ascii="Times New Roman" w:hAnsi="Times New Roman" w:cs="Times New Roman"/>
          <w:color w:val="000000"/>
          <w:sz w:val="24"/>
          <w:szCs w:val="24"/>
        </w:rPr>
        <w:t>‘</w:t>
      </w:r>
      <w:r w:rsidRPr="0095762F">
        <w:rPr>
          <w:rFonts w:ascii="Times New Roman" w:hAnsi="Times New Roman" w:cs="Times New Roman"/>
          <w:color w:val="000000"/>
          <w:sz w:val="24"/>
          <w:szCs w:val="24"/>
        </w:rPr>
        <w:t>all those speculations which the delay was beginning to excite…</w:t>
      </w:r>
      <w:r>
        <w:rPr>
          <w:rFonts w:ascii="Times New Roman" w:hAnsi="Times New Roman" w:cs="Times New Roman"/>
          <w:color w:val="000000"/>
          <w:sz w:val="24"/>
          <w:szCs w:val="24"/>
        </w:rPr>
        <w:t xml:space="preserve">. </w:t>
      </w:r>
      <w:r w:rsidRPr="0095762F">
        <w:rPr>
          <w:rFonts w:ascii="Times New Roman" w:hAnsi="Times New Roman" w:cs="Times New Roman"/>
          <w:color w:val="000000"/>
          <w:sz w:val="24"/>
          <w:szCs w:val="24"/>
        </w:rPr>
        <w:t>Will MULLER be convicted, then?</w:t>
      </w:r>
      <w:r>
        <w:rPr>
          <w:rFonts w:ascii="Times New Roman" w:hAnsi="Times New Roman" w:cs="Times New Roman"/>
          <w:color w:val="000000"/>
          <w:sz w:val="24"/>
          <w:szCs w:val="24"/>
        </w:rPr>
        <w:t>’</w:t>
      </w:r>
      <w:r w:rsidRPr="0095762F">
        <w:rPr>
          <w:rStyle w:val="FootnoteReference"/>
          <w:rFonts w:ascii="Times New Roman" w:hAnsi="Times New Roman" w:cs="Times New Roman"/>
          <w:color w:val="000000"/>
        </w:rPr>
        <w:footnoteReference w:id="479"/>
      </w:r>
      <w:r w:rsidRPr="0095762F">
        <w:rPr>
          <w:rFonts w:ascii="Times New Roman" w:hAnsi="Times New Roman" w:cs="Times New Roman"/>
          <w:color w:val="000000"/>
          <w:sz w:val="24"/>
          <w:szCs w:val="24"/>
        </w:rPr>
        <w:t xml:space="preserve"> Many newspapers and journals were unrestrained in proclaiming that Muller was guilty; others, however, twisted themselves in knots to report on the case while being seen to respect due process. One editorial attacked </w:t>
      </w:r>
      <w:r>
        <w:rPr>
          <w:rFonts w:ascii="Times New Roman" w:hAnsi="Times New Roman" w:cs="Times New Roman"/>
          <w:color w:val="000000"/>
          <w:sz w:val="24"/>
          <w:szCs w:val="24"/>
        </w:rPr>
        <w:t>‘</w:t>
      </w:r>
      <w:r w:rsidRPr="0095762F">
        <w:rPr>
          <w:rFonts w:ascii="Times New Roman" w:hAnsi="Times New Roman" w:cs="Times New Roman"/>
          <w:color w:val="000000"/>
          <w:sz w:val="24"/>
          <w:szCs w:val="24"/>
        </w:rPr>
        <w:t>a considerable portion of the press</w:t>
      </w:r>
      <w:r>
        <w:rPr>
          <w:rFonts w:ascii="Times New Roman" w:hAnsi="Times New Roman" w:cs="Times New Roman"/>
          <w:color w:val="000000"/>
          <w:sz w:val="24"/>
          <w:szCs w:val="24"/>
        </w:rPr>
        <w:t>’</w:t>
      </w:r>
      <w:r w:rsidRPr="0095762F">
        <w:rPr>
          <w:rFonts w:ascii="Times New Roman" w:hAnsi="Times New Roman" w:cs="Times New Roman"/>
          <w:color w:val="000000"/>
          <w:sz w:val="24"/>
          <w:szCs w:val="24"/>
        </w:rPr>
        <w:t xml:space="preserve"> for proclaiming Muller’s guilt, despite having, in the same breath written that </w:t>
      </w:r>
      <w:r>
        <w:rPr>
          <w:rFonts w:ascii="Times New Roman" w:hAnsi="Times New Roman" w:cs="Times New Roman"/>
          <w:color w:val="000000"/>
          <w:sz w:val="24"/>
          <w:szCs w:val="24"/>
        </w:rPr>
        <w:t>‘</w:t>
      </w:r>
      <w:r w:rsidRPr="0095762F">
        <w:rPr>
          <w:rFonts w:ascii="Times New Roman" w:hAnsi="Times New Roman" w:cs="Times New Roman"/>
          <w:color w:val="000000"/>
          <w:sz w:val="24"/>
          <w:szCs w:val="24"/>
        </w:rPr>
        <w:t>th</w:t>
      </w:r>
      <w:r>
        <w:rPr>
          <w:rFonts w:ascii="Times New Roman" w:hAnsi="Times New Roman" w:cs="Times New Roman"/>
          <w:color w:val="000000"/>
          <w:sz w:val="24"/>
          <w:szCs w:val="24"/>
        </w:rPr>
        <w:t>e</w:t>
      </w:r>
      <w:r w:rsidRPr="0095762F">
        <w:rPr>
          <w:rFonts w:ascii="Times New Roman" w:hAnsi="Times New Roman" w:cs="Times New Roman"/>
          <w:color w:val="000000"/>
          <w:sz w:val="24"/>
          <w:szCs w:val="24"/>
        </w:rPr>
        <w:t xml:space="preserve"> mere intelligence that he had the articles [of watch and hat] with him sounds like his death warrant</w:t>
      </w:r>
      <w:r>
        <w:rPr>
          <w:rFonts w:ascii="Times New Roman" w:hAnsi="Times New Roman" w:cs="Times New Roman"/>
          <w:color w:val="000000"/>
          <w:sz w:val="24"/>
          <w:szCs w:val="24"/>
        </w:rPr>
        <w:t>.’</w:t>
      </w:r>
      <w:r w:rsidRPr="0095762F">
        <w:rPr>
          <w:rStyle w:val="FootnoteReference"/>
          <w:rFonts w:ascii="Times New Roman" w:hAnsi="Times New Roman" w:cs="Times New Roman"/>
          <w:color w:val="000000"/>
        </w:rPr>
        <w:footnoteReference w:id="480"/>
      </w:r>
      <w:r w:rsidRPr="0095762F">
        <w:rPr>
          <w:rFonts w:ascii="Times New Roman" w:hAnsi="Times New Roman" w:cs="Times New Roman"/>
          <w:color w:val="000000"/>
          <w:sz w:val="24"/>
          <w:szCs w:val="24"/>
        </w:rPr>
        <w:t xml:space="preserve"> There had been rumours that the chilly relationship </w:t>
      </w:r>
      <w:r w:rsidRPr="0095762F">
        <w:rPr>
          <w:rFonts w:ascii="Times New Roman" w:hAnsi="Times New Roman" w:cs="Times New Roman"/>
          <w:color w:val="000000"/>
          <w:sz w:val="24"/>
          <w:szCs w:val="24"/>
        </w:rPr>
        <w:lastRenderedPageBreak/>
        <w:t xml:space="preserve">between the Britain and </w:t>
      </w:r>
      <w:r>
        <w:rPr>
          <w:rFonts w:ascii="Times New Roman" w:hAnsi="Times New Roman" w:cs="Times New Roman"/>
          <w:color w:val="000000"/>
          <w:sz w:val="24"/>
          <w:szCs w:val="24"/>
        </w:rPr>
        <w:t xml:space="preserve">the </w:t>
      </w:r>
      <w:r w:rsidRPr="0095762F">
        <w:rPr>
          <w:rFonts w:ascii="Times New Roman" w:hAnsi="Times New Roman" w:cs="Times New Roman"/>
          <w:color w:val="000000"/>
          <w:sz w:val="24"/>
          <w:szCs w:val="24"/>
        </w:rPr>
        <w:t>Civil War-era Union would hamper the extradition process;</w:t>
      </w:r>
      <w:r w:rsidRPr="0095762F">
        <w:rPr>
          <w:rStyle w:val="FootnoteReference"/>
          <w:rFonts w:ascii="Times New Roman" w:hAnsi="Times New Roman" w:cs="Times New Roman"/>
          <w:color w:val="000000"/>
        </w:rPr>
        <w:footnoteReference w:id="481"/>
      </w:r>
      <w:r w:rsidRPr="0095762F">
        <w:rPr>
          <w:rFonts w:ascii="Times New Roman" w:hAnsi="Times New Roman" w:cs="Times New Roman"/>
          <w:color w:val="000000"/>
          <w:sz w:val="24"/>
          <w:szCs w:val="24"/>
        </w:rPr>
        <w:t xml:space="preserve"> Anglo-Prussian relations over the invasion of Schleswig-Holstein were also the cause for </w:t>
      </w:r>
      <w:r>
        <w:rPr>
          <w:rFonts w:ascii="Times New Roman" w:hAnsi="Times New Roman" w:cs="Times New Roman"/>
          <w:color w:val="000000"/>
          <w:sz w:val="24"/>
          <w:szCs w:val="24"/>
        </w:rPr>
        <w:t>‘</w:t>
      </w:r>
      <w:r w:rsidRPr="0095762F">
        <w:rPr>
          <w:rFonts w:ascii="Times New Roman" w:hAnsi="Times New Roman" w:cs="Times New Roman"/>
          <w:color w:val="000000"/>
          <w:sz w:val="24"/>
          <w:szCs w:val="24"/>
        </w:rPr>
        <w:t>fears that something might baulk the officers of the English law at the moment of their success</w:t>
      </w:r>
      <w:r>
        <w:rPr>
          <w:rFonts w:ascii="Times New Roman" w:hAnsi="Times New Roman" w:cs="Times New Roman"/>
          <w:color w:val="000000"/>
          <w:sz w:val="24"/>
          <w:szCs w:val="24"/>
        </w:rPr>
        <w:t>’</w:t>
      </w:r>
      <w:r w:rsidRPr="0095762F">
        <w:rPr>
          <w:rFonts w:ascii="Times New Roman" w:hAnsi="Times New Roman" w:cs="Times New Roman"/>
          <w:color w:val="000000"/>
          <w:sz w:val="24"/>
          <w:szCs w:val="24"/>
        </w:rPr>
        <w:t xml:space="preserve">, on account of  New York being </w:t>
      </w:r>
      <w:r>
        <w:rPr>
          <w:rFonts w:ascii="Times New Roman" w:hAnsi="Times New Roman" w:cs="Times New Roman"/>
          <w:color w:val="000000"/>
          <w:sz w:val="24"/>
          <w:szCs w:val="24"/>
        </w:rPr>
        <w:t>‘</w:t>
      </w:r>
      <w:r w:rsidRPr="0095762F">
        <w:rPr>
          <w:rFonts w:ascii="Times New Roman" w:hAnsi="Times New Roman" w:cs="Times New Roman"/>
          <w:color w:val="000000"/>
          <w:sz w:val="24"/>
          <w:szCs w:val="24"/>
        </w:rPr>
        <w:t>full of Germans, who have great influence there</w:t>
      </w:r>
      <w:r>
        <w:rPr>
          <w:rFonts w:ascii="Times New Roman" w:hAnsi="Times New Roman" w:cs="Times New Roman"/>
          <w:color w:val="000000"/>
          <w:sz w:val="24"/>
          <w:szCs w:val="24"/>
        </w:rPr>
        <w:t>.’</w:t>
      </w:r>
      <w:r w:rsidRPr="0095762F">
        <w:rPr>
          <w:rStyle w:val="FootnoteReference"/>
          <w:rFonts w:ascii="Times New Roman" w:hAnsi="Times New Roman" w:cs="Times New Roman"/>
          <w:color w:val="000000"/>
        </w:rPr>
        <w:footnoteReference w:id="482"/>
      </w:r>
      <w:r w:rsidRPr="0095762F">
        <w:rPr>
          <w:rFonts w:ascii="Times New Roman" w:hAnsi="Times New Roman" w:cs="Times New Roman"/>
          <w:color w:val="000000"/>
          <w:sz w:val="24"/>
          <w:szCs w:val="24"/>
        </w:rPr>
        <w:t xml:space="preserve"> However, </w:t>
      </w:r>
      <w:r>
        <w:rPr>
          <w:rFonts w:ascii="Times New Roman" w:hAnsi="Times New Roman" w:cs="Times New Roman"/>
          <w:color w:val="000000"/>
          <w:sz w:val="24"/>
          <w:szCs w:val="24"/>
        </w:rPr>
        <w:t>‘</w:t>
      </w:r>
      <w:r w:rsidRPr="0095762F">
        <w:rPr>
          <w:rFonts w:ascii="Times New Roman" w:hAnsi="Times New Roman" w:cs="Times New Roman"/>
          <w:color w:val="000000"/>
          <w:sz w:val="24"/>
          <w:szCs w:val="24"/>
        </w:rPr>
        <w:t>all the proceedings of the American authorities appear to have been perfectly fair and impartial</w:t>
      </w:r>
      <w:r>
        <w:rPr>
          <w:rFonts w:ascii="Times New Roman" w:hAnsi="Times New Roman" w:cs="Times New Roman"/>
          <w:color w:val="000000"/>
          <w:sz w:val="24"/>
          <w:szCs w:val="24"/>
        </w:rPr>
        <w:t>’</w:t>
      </w:r>
      <w:r w:rsidRPr="0095762F">
        <w:rPr>
          <w:rFonts w:ascii="Times New Roman" w:hAnsi="Times New Roman" w:cs="Times New Roman"/>
          <w:color w:val="000000"/>
          <w:sz w:val="24"/>
          <w:szCs w:val="24"/>
        </w:rPr>
        <w:t>,</w:t>
      </w:r>
      <w:r w:rsidRPr="0095762F">
        <w:rPr>
          <w:rStyle w:val="FootnoteReference"/>
          <w:rFonts w:ascii="Times New Roman" w:hAnsi="Times New Roman" w:cs="Times New Roman"/>
          <w:color w:val="000000"/>
        </w:rPr>
        <w:footnoteReference w:id="483"/>
      </w:r>
      <w:r w:rsidRPr="0095762F">
        <w:rPr>
          <w:rFonts w:ascii="Times New Roman" w:hAnsi="Times New Roman" w:cs="Times New Roman"/>
          <w:color w:val="000000"/>
          <w:sz w:val="24"/>
          <w:szCs w:val="24"/>
        </w:rPr>
        <w:t xml:space="preserve"> giving the sense that, while news media were glad of tensions to report upon, they were also glad of progress towards a profitable resolution of the narrative in the form of a trial.</w:t>
      </w:r>
    </w:p>
    <w:p w14:paraId="42B9685D" w14:textId="77777777" w:rsidR="0080653E" w:rsidRPr="00AC4C6F" w:rsidRDefault="0080653E" w:rsidP="0080653E">
      <w:pPr>
        <w:spacing w:line="360" w:lineRule="auto"/>
        <w:ind w:firstLine="720"/>
        <w:rPr>
          <w:rFonts w:ascii="Times New Roman" w:hAnsi="Times New Roman" w:cs="Times New Roman"/>
          <w:sz w:val="24"/>
          <w:szCs w:val="24"/>
        </w:rPr>
      </w:pPr>
      <w:r w:rsidRPr="0095762F">
        <w:rPr>
          <w:rFonts w:ascii="Times New Roman" w:hAnsi="Times New Roman" w:cs="Times New Roman"/>
          <w:color w:val="000000"/>
          <w:sz w:val="24"/>
          <w:szCs w:val="24"/>
        </w:rPr>
        <w:t>As Muller travelled to Liverpool</w:t>
      </w:r>
      <w:r>
        <w:rPr>
          <w:rFonts w:ascii="Times New Roman" w:hAnsi="Times New Roman" w:cs="Times New Roman"/>
          <w:color w:val="000000"/>
          <w:sz w:val="24"/>
          <w:szCs w:val="24"/>
        </w:rPr>
        <w:t xml:space="preserve"> by ship and </w:t>
      </w:r>
      <w:r w:rsidRPr="0095762F">
        <w:rPr>
          <w:rFonts w:ascii="Times New Roman" w:hAnsi="Times New Roman" w:cs="Times New Roman"/>
          <w:color w:val="000000"/>
          <w:sz w:val="24"/>
          <w:szCs w:val="24"/>
        </w:rPr>
        <w:t>London</w:t>
      </w:r>
      <w:r>
        <w:rPr>
          <w:rFonts w:ascii="Times New Roman" w:hAnsi="Times New Roman" w:cs="Times New Roman"/>
          <w:color w:val="000000"/>
          <w:sz w:val="24"/>
          <w:szCs w:val="24"/>
        </w:rPr>
        <w:t xml:space="preserve"> by train</w:t>
      </w:r>
      <w:r w:rsidRPr="0095762F">
        <w:rPr>
          <w:rFonts w:ascii="Times New Roman" w:hAnsi="Times New Roman" w:cs="Times New Roman"/>
          <w:color w:val="000000"/>
          <w:sz w:val="24"/>
          <w:szCs w:val="24"/>
        </w:rPr>
        <w:t xml:space="preserve">, interest in the case </w:t>
      </w:r>
      <w:r>
        <w:rPr>
          <w:rFonts w:ascii="Times New Roman" w:hAnsi="Times New Roman" w:cs="Times New Roman"/>
          <w:color w:val="000000"/>
          <w:sz w:val="24"/>
          <w:szCs w:val="24"/>
        </w:rPr>
        <w:t>continued to be vast,</w:t>
      </w:r>
      <w:r w:rsidRPr="0095762F">
        <w:rPr>
          <w:rFonts w:ascii="Times New Roman" w:hAnsi="Times New Roman" w:cs="Times New Roman"/>
          <w:color w:val="000000"/>
          <w:sz w:val="24"/>
          <w:szCs w:val="24"/>
        </w:rPr>
        <w:t xml:space="preserve"> evident from </w:t>
      </w:r>
      <w:r>
        <w:rPr>
          <w:rFonts w:ascii="Times New Roman" w:hAnsi="Times New Roman" w:cs="Times New Roman"/>
          <w:color w:val="000000"/>
          <w:sz w:val="24"/>
          <w:szCs w:val="24"/>
        </w:rPr>
        <w:t>the</w:t>
      </w:r>
      <w:r w:rsidRPr="0095762F">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95762F">
        <w:rPr>
          <w:rFonts w:ascii="Times New Roman" w:hAnsi="Times New Roman" w:cs="Times New Roman"/>
          <w:color w:val="000000"/>
          <w:sz w:val="24"/>
          <w:szCs w:val="24"/>
        </w:rPr>
        <w:t>score of reporters</w:t>
      </w:r>
      <w:r>
        <w:rPr>
          <w:rFonts w:ascii="Times New Roman" w:hAnsi="Times New Roman" w:cs="Times New Roman"/>
          <w:color w:val="000000"/>
          <w:sz w:val="24"/>
          <w:szCs w:val="24"/>
        </w:rPr>
        <w:t xml:space="preserve">… </w:t>
      </w:r>
      <w:r w:rsidRPr="0095762F">
        <w:rPr>
          <w:rFonts w:ascii="Times New Roman" w:hAnsi="Times New Roman" w:cs="Times New Roman"/>
          <w:color w:val="000000"/>
          <w:sz w:val="24"/>
          <w:szCs w:val="24"/>
        </w:rPr>
        <w:t xml:space="preserve">alongside the </w:t>
      </w:r>
      <w:r w:rsidRPr="00FC6A78">
        <w:rPr>
          <w:rFonts w:ascii="Times New Roman" w:hAnsi="Times New Roman" w:cs="Times New Roman"/>
          <w:i/>
          <w:color w:val="000000"/>
          <w:sz w:val="24"/>
          <w:szCs w:val="24"/>
        </w:rPr>
        <w:t>Etna</w:t>
      </w:r>
      <w:r w:rsidRPr="0095762F">
        <w:rPr>
          <w:rFonts w:ascii="Times New Roman" w:hAnsi="Times New Roman" w:cs="Times New Roman"/>
          <w:color w:val="000000"/>
          <w:sz w:val="24"/>
          <w:szCs w:val="24"/>
        </w:rPr>
        <w:t>, seeking for the slightest scrap of information</w:t>
      </w:r>
      <w:r>
        <w:rPr>
          <w:rFonts w:ascii="Times New Roman" w:hAnsi="Times New Roman" w:cs="Times New Roman"/>
          <w:color w:val="000000"/>
          <w:sz w:val="24"/>
          <w:szCs w:val="24"/>
        </w:rPr>
        <w:t>’</w:t>
      </w:r>
      <w:r w:rsidRPr="0095762F">
        <w:rPr>
          <w:rFonts w:ascii="Times New Roman" w:hAnsi="Times New Roman" w:cs="Times New Roman"/>
          <w:color w:val="000000"/>
          <w:sz w:val="24"/>
          <w:szCs w:val="24"/>
        </w:rPr>
        <w:t xml:space="preserve"> and</w:t>
      </w:r>
      <w:r>
        <w:rPr>
          <w:rFonts w:ascii="Times New Roman" w:hAnsi="Times New Roman" w:cs="Times New Roman"/>
          <w:color w:val="000000"/>
          <w:sz w:val="24"/>
          <w:szCs w:val="24"/>
        </w:rPr>
        <w:t xml:space="preserve"> the</w:t>
      </w:r>
      <w:r w:rsidRPr="0095762F">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95762F">
        <w:rPr>
          <w:rFonts w:ascii="Times New Roman" w:hAnsi="Times New Roman" w:cs="Times New Roman"/>
          <w:color w:val="000000"/>
          <w:sz w:val="24"/>
          <w:szCs w:val="24"/>
        </w:rPr>
        <w:t>little knots of spectators collected on the platform, whose only ambition was a passing sight of the train in which MULLER travelled</w:t>
      </w:r>
      <w:r>
        <w:rPr>
          <w:rFonts w:ascii="Times New Roman" w:hAnsi="Times New Roman" w:cs="Times New Roman"/>
          <w:color w:val="000000"/>
          <w:sz w:val="24"/>
          <w:szCs w:val="24"/>
        </w:rPr>
        <w:t>.’</w:t>
      </w:r>
      <w:r w:rsidRPr="0095762F">
        <w:rPr>
          <w:rStyle w:val="FootnoteReference"/>
          <w:rFonts w:ascii="Times New Roman" w:hAnsi="Times New Roman" w:cs="Times New Roman"/>
          <w:color w:val="000000"/>
        </w:rPr>
        <w:footnoteReference w:id="484"/>
      </w:r>
      <w:r w:rsidRPr="0095762F">
        <w:rPr>
          <w:rFonts w:ascii="Times New Roman" w:hAnsi="Times New Roman" w:cs="Times New Roman"/>
          <w:color w:val="000000"/>
          <w:sz w:val="24"/>
          <w:szCs w:val="24"/>
        </w:rPr>
        <w:t xml:space="preserve"> </w:t>
      </w:r>
      <w:r w:rsidRPr="0095762F">
        <w:rPr>
          <w:rFonts w:ascii="Times New Roman" w:hAnsi="Times New Roman" w:cs="Times New Roman"/>
          <w:sz w:val="24"/>
          <w:szCs w:val="24"/>
        </w:rPr>
        <w:t>Muller attracted crowds</w:t>
      </w:r>
      <w:r>
        <w:rPr>
          <w:rFonts w:ascii="Times New Roman" w:hAnsi="Times New Roman" w:cs="Times New Roman"/>
          <w:sz w:val="24"/>
          <w:szCs w:val="24"/>
        </w:rPr>
        <w:t xml:space="preserve"> while being held as well as in transit</w:t>
      </w:r>
      <w:r w:rsidRPr="0095762F">
        <w:rPr>
          <w:rFonts w:ascii="Times New Roman" w:hAnsi="Times New Roman" w:cs="Times New Roman"/>
          <w:sz w:val="24"/>
          <w:szCs w:val="24"/>
        </w:rPr>
        <w:t xml:space="preserve">; hundreds are related to have </w:t>
      </w:r>
      <w:r>
        <w:rPr>
          <w:rFonts w:ascii="Times New Roman" w:hAnsi="Times New Roman" w:cs="Times New Roman"/>
          <w:sz w:val="24"/>
          <w:szCs w:val="24"/>
        </w:rPr>
        <w:t>‘</w:t>
      </w:r>
      <w:r w:rsidRPr="0095762F">
        <w:rPr>
          <w:rFonts w:ascii="Times New Roman" w:hAnsi="Times New Roman" w:cs="Times New Roman"/>
          <w:color w:val="000000"/>
          <w:sz w:val="24"/>
          <w:szCs w:val="24"/>
        </w:rPr>
        <w:t>thronged Euston-Square and Bow-Street for a chance at catching a glimpse of the prisoner</w:t>
      </w:r>
      <w:r>
        <w:rPr>
          <w:rFonts w:ascii="Times New Roman" w:hAnsi="Times New Roman" w:cs="Times New Roman"/>
          <w:color w:val="000000"/>
          <w:sz w:val="24"/>
          <w:szCs w:val="24"/>
        </w:rPr>
        <w:t>.’</w:t>
      </w:r>
      <w:r w:rsidRPr="0095762F">
        <w:rPr>
          <w:rStyle w:val="FootnoteReference"/>
          <w:rFonts w:ascii="Times New Roman" w:hAnsi="Times New Roman" w:cs="Times New Roman"/>
          <w:color w:val="000000"/>
        </w:rPr>
        <w:footnoteReference w:id="485"/>
      </w:r>
      <w:r w:rsidRPr="0095762F">
        <w:rPr>
          <w:rFonts w:ascii="Times New Roman" w:hAnsi="Times New Roman" w:cs="Times New Roman"/>
          <w:color w:val="000000"/>
          <w:sz w:val="24"/>
          <w:szCs w:val="24"/>
        </w:rPr>
        <w:t xml:space="preserve"> Interest also continued to be expressed in l</w:t>
      </w:r>
      <w:r w:rsidRPr="0095762F">
        <w:rPr>
          <w:rFonts w:ascii="Times New Roman" w:hAnsi="Times New Roman" w:cs="Times New Roman"/>
          <w:sz w:val="24"/>
          <w:szCs w:val="24"/>
        </w:rPr>
        <w:t xml:space="preserve">etters from members of the public on the need for improvements to carriages, the potential </w:t>
      </w:r>
      <w:r w:rsidRPr="00AC4C6F">
        <w:rPr>
          <w:rFonts w:ascii="Times New Roman" w:hAnsi="Times New Roman" w:cs="Times New Roman"/>
          <w:sz w:val="24"/>
          <w:szCs w:val="24"/>
        </w:rPr>
        <w:t>innocence of Muller or the impossibility of a fair trial, or the intransigence of railway companies, also mentioned in reports.</w:t>
      </w:r>
      <w:r w:rsidRPr="00AC4C6F">
        <w:rPr>
          <w:rStyle w:val="FootnoteReference"/>
          <w:rFonts w:ascii="Times New Roman" w:hAnsi="Times New Roman" w:cs="Times New Roman"/>
        </w:rPr>
        <w:footnoteReference w:id="486"/>
      </w:r>
      <w:r w:rsidRPr="00AC4C6F">
        <w:rPr>
          <w:rFonts w:ascii="Times New Roman" w:hAnsi="Times New Roman" w:cs="Times New Roman"/>
          <w:sz w:val="24"/>
          <w:szCs w:val="24"/>
        </w:rPr>
        <w:tab/>
      </w:r>
    </w:p>
    <w:p w14:paraId="5DE5A242" w14:textId="33AFB463" w:rsidR="0080653E" w:rsidRPr="00AC4C6F" w:rsidRDefault="0080653E" w:rsidP="0080653E">
      <w:pPr>
        <w:spacing w:line="360" w:lineRule="auto"/>
        <w:ind w:firstLine="720"/>
        <w:rPr>
          <w:rFonts w:ascii="Times New Roman" w:hAnsi="Times New Roman" w:cs="Times New Roman"/>
          <w:sz w:val="24"/>
          <w:szCs w:val="24"/>
        </w:rPr>
      </w:pPr>
      <w:r w:rsidRPr="00AC4C6F">
        <w:rPr>
          <w:rFonts w:ascii="Times New Roman" w:hAnsi="Times New Roman" w:cs="Times New Roman"/>
          <w:sz w:val="24"/>
          <w:szCs w:val="24"/>
        </w:rPr>
        <w:t>The crescendo peaked at Muller’s trial, described as ‘the question which h</w:t>
      </w:r>
      <w:r w:rsidRPr="0095762F">
        <w:rPr>
          <w:rFonts w:ascii="Times New Roman" w:hAnsi="Times New Roman" w:cs="Times New Roman"/>
          <w:color w:val="000000"/>
          <w:sz w:val="24"/>
          <w:szCs w:val="24"/>
        </w:rPr>
        <w:t>as so long agitated the public mind</w:t>
      </w:r>
      <w:r>
        <w:rPr>
          <w:rFonts w:ascii="Times New Roman" w:hAnsi="Times New Roman" w:cs="Times New Roman"/>
          <w:color w:val="000000"/>
          <w:sz w:val="24"/>
          <w:szCs w:val="24"/>
        </w:rPr>
        <w:t>’.</w:t>
      </w:r>
      <w:r w:rsidRPr="0095762F">
        <w:rPr>
          <w:rStyle w:val="FootnoteReference"/>
          <w:rFonts w:ascii="Times New Roman" w:hAnsi="Times New Roman" w:cs="Times New Roman"/>
          <w:color w:val="000000"/>
        </w:rPr>
        <w:footnoteReference w:id="487"/>
      </w:r>
      <w:r w:rsidRPr="0095762F">
        <w:rPr>
          <w:rFonts w:ascii="Times New Roman" w:hAnsi="Times New Roman" w:cs="Times New Roman"/>
          <w:sz w:val="24"/>
          <w:szCs w:val="24"/>
        </w:rPr>
        <w:t xml:space="preserve"> </w:t>
      </w:r>
      <w:r w:rsidRPr="0095762F">
        <w:rPr>
          <w:rFonts w:ascii="Times New Roman" w:hAnsi="Times New Roman" w:cs="Times New Roman"/>
          <w:color w:val="000000"/>
          <w:sz w:val="24"/>
          <w:szCs w:val="24"/>
        </w:rPr>
        <w:t xml:space="preserve">Newspaper output also peaked; the day beforehand, the </w:t>
      </w:r>
      <w:r w:rsidRPr="0095762F">
        <w:rPr>
          <w:rFonts w:ascii="Times New Roman" w:hAnsi="Times New Roman" w:cs="Times New Roman"/>
          <w:i/>
          <w:color w:val="000000"/>
          <w:sz w:val="24"/>
          <w:szCs w:val="24"/>
        </w:rPr>
        <w:t>Daily Telegraph</w:t>
      </w:r>
      <w:r w:rsidRPr="0095762F">
        <w:rPr>
          <w:rFonts w:ascii="Times New Roman" w:hAnsi="Times New Roman" w:cs="Times New Roman"/>
          <w:color w:val="000000"/>
          <w:sz w:val="24"/>
          <w:szCs w:val="24"/>
        </w:rPr>
        <w:t xml:space="preserve"> advertised that a second edition would be published </w:t>
      </w:r>
      <w:r>
        <w:rPr>
          <w:rFonts w:ascii="Times New Roman" w:hAnsi="Times New Roman" w:cs="Times New Roman"/>
          <w:color w:val="000000"/>
          <w:sz w:val="24"/>
          <w:szCs w:val="24"/>
        </w:rPr>
        <w:t>‘</w:t>
      </w:r>
      <w:r w:rsidRPr="0095762F">
        <w:rPr>
          <w:rFonts w:ascii="Times New Roman" w:hAnsi="Times New Roman" w:cs="Times New Roman"/>
          <w:color w:val="000000"/>
          <w:sz w:val="24"/>
          <w:szCs w:val="24"/>
        </w:rPr>
        <w:t>in the early forenoon of the day, and an hour later a THIRD EDITION will appear</w:t>
      </w:r>
      <w:r w:rsidRPr="0095762F">
        <w:rPr>
          <w:rFonts w:ascii="Times New Roman" w:hAnsi="Times New Roman" w:cs="Times New Roman"/>
          <w:sz w:val="24"/>
          <w:szCs w:val="24"/>
        </w:rPr>
        <w:t xml:space="preserve">, </w:t>
      </w:r>
      <w:r w:rsidRPr="0095762F">
        <w:rPr>
          <w:rFonts w:ascii="Times New Roman" w:hAnsi="Times New Roman" w:cs="Times New Roman"/>
          <w:color w:val="000000"/>
          <w:sz w:val="24"/>
          <w:szCs w:val="24"/>
        </w:rPr>
        <w:t>giving Full and Special Reports of the proceedings up to the time of going to press</w:t>
      </w:r>
      <w:r>
        <w:rPr>
          <w:rFonts w:ascii="Times New Roman" w:hAnsi="Times New Roman" w:cs="Times New Roman"/>
          <w:color w:val="000000"/>
          <w:sz w:val="24"/>
          <w:szCs w:val="24"/>
        </w:rPr>
        <w:t>’,</w:t>
      </w:r>
      <w:r w:rsidRPr="0095762F">
        <w:rPr>
          <w:rStyle w:val="FootnoteReference"/>
          <w:rFonts w:ascii="Times New Roman" w:hAnsi="Times New Roman" w:cs="Times New Roman"/>
          <w:color w:val="000000"/>
        </w:rPr>
        <w:footnoteReference w:id="488"/>
      </w:r>
      <w:r>
        <w:rPr>
          <w:rFonts w:ascii="Times New Roman" w:hAnsi="Times New Roman" w:cs="Times New Roman"/>
          <w:color w:val="000000"/>
          <w:sz w:val="24"/>
          <w:szCs w:val="24"/>
        </w:rPr>
        <w:t xml:space="preserve"> indicating the extent of demand for reporting.</w:t>
      </w:r>
      <w:r>
        <w:rPr>
          <w:rFonts w:ascii="Times New Roman" w:hAnsi="Times New Roman" w:cs="Times New Roman"/>
          <w:sz w:val="24"/>
          <w:szCs w:val="24"/>
        </w:rPr>
        <w:t xml:space="preserve"> </w:t>
      </w:r>
      <w:r w:rsidRPr="0095762F">
        <w:rPr>
          <w:rFonts w:ascii="Times New Roman" w:hAnsi="Times New Roman" w:cs="Times New Roman"/>
          <w:sz w:val="24"/>
          <w:szCs w:val="24"/>
        </w:rPr>
        <w:t>Muller was found guilty at</w:t>
      </w:r>
      <w:r>
        <w:rPr>
          <w:rFonts w:ascii="Times New Roman" w:hAnsi="Times New Roman" w:cs="Times New Roman"/>
          <w:sz w:val="24"/>
          <w:szCs w:val="24"/>
        </w:rPr>
        <w:t xml:space="preserve"> the</w:t>
      </w:r>
      <w:r w:rsidRPr="0095762F">
        <w:rPr>
          <w:rFonts w:ascii="Times New Roman" w:hAnsi="Times New Roman" w:cs="Times New Roman"/>
          <w:sz w:val="24"/>
          <w:szCs w:val="24"/>
        </w:rPr>
        <w:t xml:space="preserve"> trial and sentenced to death; it was commented that </w:t>
      </w:r>
      <w:r>
        <w:rPr>
          <w:rFonts w:ascii="Times New Roman" w:hAnsi="Times New Roman" w:cs="Times New Roman"/>
          <w:sz w:val="24"/>
          <w:szCs w:val="24"/>
        </w:rPr>
        <w:t>‘</w:t>
      </w:r>
      <w:r w:rsidRPr="0095762F">
        <w:rPr>
          <w:rFonts w:ascii="Times New Roman" w:hAnsi="Times New Roman" w:cs="Times New Roman"/>
          <w:color w:val="000000"/>
          <w:sz w:val="24"/>
          <w:szCs w:val="24"/>
        </w:rPr>
        <w:t xml:space="preserve">no real </w:t>
      </w:r>
      <w:r w:rsidRPr="0095762F">
        <w:rPr>
          <w:rFonts w:ascii="Times New Roman" w:hAnsi="Times New Roman" w:cs="Times New Roman"/>
          <w:color w:val="000000"/>
          <w:sz w:val="24"/>
          <w:szCs w:val="24"/>
        </w:rPr>
        <w:lastRenderedPageBreak/>
        <w:t>defence was possible</w:t>
      </w:r>
      <w:r>
        <w:rPr>
          <w:rFonts w:ascii="Times New Roman" w:hAnsi="Times New Roman" w:cs="Times New Roman"/>
          <w:color w:val="000000"/>
          <w:sz w:val="24"/>
          <w:szCs w:val="24"/>
        </w:rPr>
        <w:t>’.</w:t>
      </w:r>
      <w:r w:rsidRPr="0095762F">
        <w:rPr>
          <w:rStyle w:val="FootnoteReference"/>
          <w:rFonts w:ascii="Times New Roman" w:hAnsi="Times New Roman" w:cs="Times New Roman"/>
          <w:color w:val="000000"/>
        </w:rPr>
        <w:footnoteReference w:id="489"/>
      </w:r>
      <w:r w:rsidRPr="0095762F">
        <w:rPr>
          <w:rFonts w:ascii="Times New Roman" w:hAnsi="Times New Roman" w:cs="Times New Roman"/>
          <w:color w:val="000000"/>
          <w:sz w:val="24"/>
          <w:szCs w:val="24"/>
        </w:rPr>
        <w:t xml:space="preserve"> The two hats, Briggs’ watch</w:t>
      </w:r>
      <w:r>
        <w:rPr>
          <w:rFonts w:ascii="Times New Roman" w:hAnsi="Times New Roman" w:cs="Times New Roman"/>
          <w:color w:val="000000"/>
          <w:sz w:val="24"/>
          <w:szCs w:val="24"/>
        </w:rPr>
        <w:t>,</w:t>
      </w:r>
      <w:r w:rsidRPr="0095762F">
        <w:rPr>
          <w:rFonts w:ascii="Times New Roman" w:hAnsi="Times New Roman" w:cs="Times New Roman"/>
          <w:color w:val="000000"/>
          <w:sz w:val="24"/>
          <w:szCs w:val="24"/>
        </w:rPr>
        <w:t xml:space="preserve"> and</w:t>
      </w:r>
      <w:r>
        <w:rPr>
          <w:rFonts w:ascii="Times New Roman" w:hAnsi="Times New Roman" w:cs="Times New Roman"/>
          <w:color w:val="000000"/>
          <w:sz w:val="24"/>
          <w:szCs w:val="24"/>
        </w:rPr>
        <w:t xml:space="preserve"> its</w:t>
      </w:r>
      <w:r w:rsidRPr="0095762F">
        <w:rPr>
          <w:rFonts w:ascii="Times New Roman" w:hAnsi="Times New Roman" w:cs="Times New Roman"/>
          <w:color w:val="000000"/>
          <w:sz w:val="24"/>
          <w:szCs w:val="24"/>
        </w:rPr>
        <w:t xml:space="preserve"> chain</w:t>
      </w:r>
      <w:r>
        <w:rPr>
          <w:rFonts w:ascii="Times New Roman" w:hAnsi="Times New Roman" w:cs="Times New Roman"/>
          <w:color w:val="000000"/>
          <w:sz w:val="24"/>
          <w:szCs w:val="24"/>
        </w:rPr>
        <w:t xml:space="preserve"> </w:t>
      </w:r>
      <w:r w:rsidRPr="0095762F">
        <w:rPr>
          <w:rFonts w:ascii="Times New Roman" w:hAnsi="Times New Roman" w:cs="Times New Roman"/>
          <w:color w:val="000000"/>
          <w:sz w:val="24"/>
          <w:szCs w:val="24"/>
        </w:rPr>
        <w:t xml:space="preserve">were all religiously mentioned throughout the exhaustive coverage of the testimony, as </w:t>
      </w:r>
      <w:r>
        <w:rPr>
          <w:rFonts w:ascii="Times New Roman" w:hAnsi="Times New Roman" w:cs="Times New Roman"/>
          <w:color w:val="000000"/>
          <w:sz w:val="24"/>
          <w:szCs w:val="24"/>
        </w:rPr>
        <w:t>was</w:t>
      </w:r>
      <w:r w:rsidRPr="0095762F">
        <w:rPr>
          <w:rFonts w:ascii="Times New Roman" w:hAnsi="Times New Roman" w:cs="Times New Roman"/>
          <w:color w:val="000000"/>
          <w:sz w:val="24"/>
          <w:szCs w:val="24"/>
        </w:rPr>
        <w:t xml:space="preserve"> the </w:t>
      </w:r>
      <w:r>
        <w:rPr>
          <w:rFonts w:ascii="Times New Roman" w:hAnsi="Times New Roman" w:cs="Times New Roman"/>
          <w:color w:val="000000"/>
          <w:sz w:val="24"/>
          <w:szCs w:val="24"/>
        </w:rPr>
        <w:t>ever-topical ‘</w:t>
      </w:r>
      <w:r w:rsidRPr="0095762F">
        <w:rPr>
          <w:rFonts w:ascii="Times New Roman" w:hAnsi="Times New Roman" w:cs="Times New Roman"/>
          <w:color w:val="000000"/>
          <w:sz w:val="24"/>
          <w:szCs w:val="24"/>
        </w:rPr>
        <w:t>MR DEATH</w:t>
      </w:r>
      <w:r>
        <w:rPr>
          <w:rFonts w:ascii="Times New Roman" w:hAnsi="Times New Roman" w:cs="Times New Roman"/>
          <w:color w:val="000000"/>
          <w:sz w:val="24"/>
          <w:szCs w:val="24"/>
        </w:rPr>
        <w:t>’.</w:t>
      </w:r>
      <w:r w:rsidRPr="0095762F">
        <w:rPr>
          <w:rFonts w:ascii="Times New Roman" w:hAnsi="Times New Roman" w:cs="Times New Roman"/>
          <w:color w:val="000000"/>
          <w:sz w:val="24"/>
          <w:szCs w:val="24"/>
        </w:rPr>
        <w:t xml:space="preserve"> While the verdict and impending execution represented a resolution of sorts, the fact that </w:t>
      </w:r>
      <w:r>
        <w:rPr>
          <w:rFonts w:ascii="Times New Roman" w:hAnsi="Times New Roman" w:cs="Times New Roman"/>
          <w:color w:val="000000"/>
          <w:sz w:val="24"/>
          <w:szCs w:val="24"/>
        </w:rPr>
        <w:t>judgement was</w:t>
      </w:r>
      <w:r w:rsidRPr="0095762F">
        <w:rPr>
          <w:rFonts w:ascii="Times New Roman" w:hAnsi="Times New Roman" w:cs="Times New Roman"/>
          <w:color w:val="000000"/>
          <w:sz w:val="24"/>
          <w:szCs w:val="24"/>
        </w:rPr>
        <w:t xml:space="preserve"> based upon circumstantial evidence left a sense of incompleteness</w:t>
      </w:r>
      <w:r>
        <w:rPr>
          <w:rFonts w:ascii="Times New Roman" w:hAnsi="Times New Roman" w:cs="Times New Roman"/>
          <w:color w:val="000000"/>
          <w:sz w:val="24"/>
          <w:szCs w:val="24"/>
        </w:rPr>
        <w:t xml:space="preserve">. Perhaps mindful of a potential slump in sales following his three editions, the editor of </w:t>
      </w:r>
      <w:r>
        <w:rPr>
          <w:rFonts w:ascii="Times New Roman" w:hAnsi="Times New Roman" w:cs="Times New Roman"/>
          <w:i/>
          <w:color w:val="000000"/>
          <w:sz w:val="24"/>
          <w:szCs w:val="24"/>
        </w:rPr>
        <w:t xml:space="preserve">The </w:t>
      </w:r>
      <w:r w:rsidRPr="00563E4E">
        <w:rPr>
          <w:rFonts w:ascii="Times New Roman" w:hAnsi="Times New Roman" w:cs="Times New Roman"/>
          <w:i/>
          <w:color w:val="000000"/>
          <w:sz w:val="24"/>
          <w:szCs w:val="24"/>
        </w:rPr>
        <w:t>Telegraph</w:t>
      </w:r>
      <w:r>
        <w:rPr>
          <w:rFonts w:ascii="Times New Roman" w:hAnsi="Times New Roman" w:cs="Times New Roman"/>
          <w:color w:val="000000"/>
          <w:sz w:val="24"/>
          <w:szCs w:val="24"/>
        </w:rPr>
        <w:t xml:space="preserve"> roared that ‘</w:t>
      </w:r>
      <w:r w:rsidRPr="0095762F">
        <w:rPr>
          <w:rFonts w:ascii="Times New Roman" w:hAnsi="Times New Roman" w:cs="Times New Roman"/>
          <w:color w:val="000000"/>
          <w:sz w:val="24"/>
          <w:szCs w:val="24"/>
        </w:rPr>
        <w:t>with nothing less [than the whole truth]</w:t>
      </w:r>
      <w:r>
        <w:rPr>
          <w:rFonts w:ascii="Times New Roman" w:hAnsi="Times New Roman" w:cs="Times New Roman"/>
          <w:color w:val="000000"/>
          <w:sz w:val="24"/>
          <w:szCs w:val="24"/>
        </w:rPr>
        <w:t xml:space="preserve"> </w:t>
      </w:r>
      <w:r w:rsidRPr="0095762F">
        <w:rPr>
          <w:rFonts w:ascii="Times New Roman" w:hAnsi="Times New Roman" w:cs="Times New Roman"/>
          <w:color w:val="000000"/>
          <w:sz w:val="24"/>
          <w:szCs w:val="24"/>
        </w:rPr>
        <w:t>will the public mind rest absolutely contented</w:t>
      </w:r>
      <w:r>
        <w:rPr>
          <w:rFonts w:ascii="Times New Roman" w:hAnsi="Times New Roman" w:cs="Times New Roman"/>
          <w:color w:val="000000"/>
          <w:sz w:val="24"/>
          <w:szCs w:val="24"/>
        </w:rPr>
        <w:t>.’</w:t>
      </w:r>
      <w:r w:rsidRPr="0095762F">
        <w:rPr>
          <w:rStyle w:val="FootnoteReference"/>
          <w:rFonts w:ascii="Times New Roman" w:hAnsi="Times New Roman" w:cs="Times New Roman"/>
          <w:color w:val="000000"/>
        </w:rPr>
        <w:footnoteReference w:id="490"/>
      </w:r>
      <w:r w:rsidRPr="0095762F">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The Times</w:t>
      </w:r>
      <w:r>
        <w:rPr>
          <w:rFonts w:ascii="Times New Roman" w:hAnsi="Times New Roman" w:cs="Times New Roman"/>
          <w:color w:val="000000"/>
          <w:sz w:val="24"/>
          <w:szCs w:val="24"/>
        </w:rPr>
        <w:t>, meanwhile, began to pass</w:t>
      </w:r>
      <w:r w:rsidRPr="0095762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 more </w:t>
      </w:r>
      <w:r w:rsidRPr="0095762F">
        <w:rPr>
          <w:rFonts w:ascii="Times New Roman" w:hAnsi="Times New Roman" w:cs="Times New Roman"/>
          <w:color w:val="000000"/>
          <w:sz w:val="24"/>
          <w:szCs w:val="24"/>
        </w:rPr>
        <w:t>historical</w:t>
      </w:r>
      <w:r>
        <w:rPr>
          <w:rFonts w:ascii="Times New Roman" w:hAnsi="Times New Roman" w:cs="Times New Roman"/>
          <w:color w:val="000000"/>
          <w:sz w:val="24"/>
          <w:szCs w:val="24"/>
        </w:rPr>
        <w:t>ly comparative</w:t>
      </w:r>
      <w:r w:rsidRPr="0095762F">
        <w:rPr>
          <w:rFonts w:ascii="Times New Roman" w:hAnsi="Times New Roman" w:cs="Times New Roman"/>
          <w:color w:val="000000"/>
          <w:sz w:val="24"/>
          <w:szCs w:val="24"/>
        </w:rPr>
        <w:t xml:space="preserve"> </w:t>
      </w:r>
      <w:r>
        <w:rPr>
          <w:rFonts w:ascii="Times New Roman" w:hAnsi="Times New Roman" w:cs="Times New Roman"/>
          <w:color w:val="000000"/>
          <w:sz w:val="24"/>
          <w:szCs w:val="24"/>
        </w:rPr>
        <w:t>judgement on</w:t>
      </w:r>
      <w:r w:rsidRPr="0095762F">
        <w:rPr>
          <w:rFonts w:ascii="Times New Roman" w:hAnsi="Times New Roman" w:cs="Times New Roman"/>
          <w:color w:val="000000"/>
          <w:sz w:val="24"/>
          <w:szCs w:val="24"/>
        </w:rPr>
        <w:t xml:space="preserve"> the case</w:t>
      </w:r>
      <w:r>
        <w:rPr>
          <w:rFonts w:ascii="Times New Roman" w:hAnsi="Times New Roman" w:cs="Times New Roman"/>
          <w:color w:val="000000"/>
          <w:sz w:val="24"/>
          <w:szCs w:val="24"/>
        </w:rPr>
        <w:t>: ‘s</w:t>
      </w:r>
      <w:r w:rsidRPr="0095762F">
        <w:rPr>
          <w:rFonts w:ascii="Times New Roman" w:hAnsi="Times New Roman" w:cs="Times New Roman"/>
          <w:color w:val="000000"/>
          <w:sz w:val="24"/>
          <w:szCs w:val="24"/>
        </w:rPr>
        <w:t>ince the poisonings of PALMER [in 185</w:t>
      </w:r>
      <w:r>
        <w:rPr>
          <w:rFonts w:ascii="Times New Roman" w:hAnsi="Times New Roman" w:cs="Times New Roman"/>
          <w:color w:val="000000"/>
          <w:sz w:val="24"/>
          <w:szCs w:val="24"/>
        </w:rPr>
        <w:t>5</w:t>
      </w:r>
      <w:r w:rsidRPr="0095762F">
        <w:rPr>
          <w:rFonts w:ascii="Times New Roman" w:hAnsi="Times New Roman" w:cs="Times New Roman"/>
          <w:color w:val="000000"/>
          <w:sz w:val="24"/>
          <w:szCs w:val="24"/>
        </w:rPr>
        <w:t>] no occurrence of the kind has received such attention</w:t>
      </w:r>
      <w:r>
        <w:rPr>
          <w:rFonts w:ascii="Times New Roman" w:hAnsi="Times New Roman" w:cs="Times New Roman"/>
          <w:color w:val="000000"/>
          <w:sz w:val="24"/>
          <w:szCs w:val="24"/>
        </w:rPr>
        <w:t>.’</w:t>
      </w:r>
      <w:r w:rsidRPr="0095762F">
        <w:rPr>
          <w:rStyle w:val="FootnoteReference"/>
          <w:rFonts w:ascii="Times New Roman" w:hAnsi="Times New Roman" w:cs="Times New Roman"/>
          <w:color w:val="000000"/>
        </w:rPr>
        <w:footnoteReference w:id="491"/>
      </w:r>
      <w:r w:rsidRPr="0095762F">
        <w:rPr>
          <w:rFonts w:ascii="Times New Roman" w:hAnsi="Times New Roman" w:cs="Times New Roman"/>
          <w:color w:val="000000"/>
          <w:sz w:val="24"/>
          <w:szCs w:val="24"/>
        </w:rPr>
        <w:t xml:space="preserve"> Although a late effort was made on the part of Muller’s lawyers to apply for a retrial, the execution went ahead as planned. The railway nature of the case was still very much present in </w:t>
      </w:r>
      <w:r>
        <w:rPr>
          <w:rFonts w:ascii="Times New Roman" w:hAnsi="Times New Roman" w:cs="Times New Roman"/>
          <w:color w:val="000000"/>
          <w:sz w:val="24"/>
          <w:szCs w:val="24"/>
        </w:rPr>
        <w:t>news media</w:t>
      </w:r>
      <w:r w:rsidRPr="0095762F">
        <w:rPr>
          <w:rFonts w:ascii="Times New Roman" w:hAnsi="Times New Roman" w:cs="Times New Roman"/>
          <w:color w:val="000000"/>
          <w:sz w:val="24"/>
          <w:szCs w:val="24"/>
        </w:rPr>
        <w:t xml:space="preserve">, </w:t>
      </w:r>
      <w:r>
        <w:rPr>
          <w:rFonts w:ascii="Times New Roman" w:hAnsi="Times New Roman" w:cs="Times New Roman"/>
          <w:color w:val="000000"/>
          <w:sz w:val="24"/>
          <w:szCs w:val="24"/>
        </w:rPr>
        <w:t>albeit</w:t>
      </w:r>
      <w:r w:rsidRPr="0095762F">
        <w:rPr>
          <w:rFonts w:ascii="Times New Roman" w:hAnsi="Times New Roman" w:cs="Times New Roman"/>
          <w:color w:val="000000"/>
          <w:sz w:val="24"/>
          <w:szCs w:val="24"/>
        </w:rPr>
        <w:t xml:space="preserve"> indirectly</w:t>
      </w:r>
      <w:r>
        <w:rPr>
          <w:rFonts w:ascii="Times New Roman" w:hAnsi="Times New Roman" w:cs="Times New Roman"/>
          <w:color w:val="000000"/>
          <w:sz w:val="24"/>
          <w:szCs w:val="24"/>
        </w:rPr>
        <w:t>,</w:t>
      </w:r>
      <w:r w:rsidRPr="0095762F">
        <w:rPr>
          <w:rFonts w:ascii="Times New Roman" w:hAnsi="Times New Roman" w:cs="Times New Roman"/>
          <w:color w:val="000000"/>
          <w:sz w:val="24"/>
          <w:szCs w:val="24"/>
        </w:rPr>
        <w:t xml:space="preserve"> as seen in a </w:t>
      </w:r>
      <w:r w:rsidRPr="0095762F">
        <w:rPr>
          <w:rFonts w:ascii="Times New Roman" w:hAnsi="Times New Roman" w:cs="Times New Roman"/>
          <w:i/>
          <w:color w:val="000000"/>
          <w:sz w:val="24"/>
          <w:szCs w:val="24"/>
        </w:rPr>
        <w:t xml:space="preserve">Punch </w:t>
      </w:r>
      <w:r w:rsidRPr="0095762F">
        <w:rPr>
          <w:rFonts w:ascii="Times New Roman" w:hAnsi="Times New Roman" w:cs="Times New Roman"/>
          <w:color w:val="000000"/>
          <w:sz w:val="24"/>
          <w:szCs w:val="24"/>
        </w:rPr>
        <w:t xml:space="preserve">cartoon two days </w:t>
      </w:r>
      <w:r>
        <w:rPr>
          <w:rFonts w:ascii="Times New Roman" w:hAnsi="Times New Roman" w:cs="Times New Roman"/>
          <w:color w:val="000000"/>
          <w:sz w:val="24"/>
          <w:szCs w:val="24"/>
        </w:rPr>
        <w:t>before the execution</w:t>
      </w:r>
      <w:r w:rsidRPr="0095762F">
        <w:rPr>
          <w:rFonts w:ascii="Times New Roman" w:hAnsi="Times New Roman" w:cs="Times New Roman"/>
          <w:color w:val="000000"/>
          <w:sz w:val="24"/>
          <w:szCs w:val="24"/>
        </w:rPr>
        <w:t>:</w:t>
      </w:r>
    </w:p>
    <w:p w14:paraId="4D8E9C16" w14:textId="77777777" w:rsidR="0080653E" w:rsidRDefault="0080653E" w:rsidP="0080653E">
      <w:pPr>
        <w:spacing w:line="360" w:lineRule="auto"/>
        <w:jc w:val="center"/>
        <w:rPr>
          <w:rFonts w:ascii="Georgia" w:hAnsi="Georgia"/>
          <w:color w:val="000000"/>
          <w:sz w:val="21"/>
          <w:szCs w:val="21"/>
        </w:rPr>
      </w:pPr>
      <w:r>
        <w:rPr>
          <w:noProof/>
          <w:lang w:eastAsia="en-GB"/>
        </w:rPr>
        <w:drawing>
          <wp:inline distT="0" distB="0" distL="0" distR="0" wp14:anchorId="2E13012A" wp14:editId="2A2082C6">
            <wp:extent cx="3124200" cy="4169825"/>
            <wp:effectExtent l="0" t="0" r="0" b="2540"/>
            <wp:docPr id="38" name="Picture 38" descr="http://callisto.ggsrv.com/imgsrv/FastFetch/UBER2/PNCH-1864-1112-0008?legacy=no&amp;crop=51+86+493+658&amp;format=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listo.ggsrv.com/imgsrv/FastFetch/UBER2/PNCH-1864-1112-0008?legacy=no&amp;crop=51+86+493+658&amp;format=we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29455" cy="4176839"/>
                    </a:xfrm>
                    <a:prstGeom prst="rect">
                      <a:avLst/>
                    </a:prstGeom>
                    <a:noFill/>
                    <a:ln>
                      <a:noFill/>
                    </a:ln>
                  </pic:spPr>
                </pic:pic>
              </a:graphicData>
            </a:graphic>
          </wp:inline>
        </w:drawing>
      </w:r>
    </w:p>
    <w:p w14:paraId="7306D739" w14:textId="77777777" w:rsidR="0080653E" w:rsidRPr="00086B40" w:rsidRDefault="0080653E" w:rsidP="0080653E">
      <w:pPr>
        <w:spacing w:line="360" w:lineRule="auto"/>
        <w:jc w:val="center"/>
        <w:rPr>
          <w:rFonts w:ascii="Times New Roman" w:hAnsi="Times New Roman" w:cs="Times New Roman"/>
          <w:sz w:val="20"/>
          <w:szCs w:val="18"/>
          <w:shd w:val="clear" w:color="auto" w:fill="FFFFFF"/>
        </w:rPr>
      </w:pPr>
      <w:r>
        <w:rPr>
          <w:rFonts w:ascii="Times New Roman" w:hAnsi="Times New Roman" w:cs="Times New Roman"/>
          <w:sz w:val="20"/>
          <w:szCs w:val="18"/>
          <w:shd w:val="clear" w:color="auto" w:fill="FFFFFF"/>
        </w:rPr>
        <w:lastRenderedPageBreak/>
        <w:t xml:space="preserve">Fig. 3.10: </w:t>
      </w:r>
      <w:r w:rsidRPr="00086B40">
        <w:rPr>
          <w:rFonts w:ascii="Times New Roman" w:hAnsi="Times New Roman" w:cs="Times New Roman"/>
          <w:sz w:val="20"/>
          <w:szCs w:val="18"/>
          <w:shd w:val="clear" w:color="auto" w:fill="FFFFFF"/>
        </w:rPr>
        <w:t>"Railway Pleasantries—Second Class." </w:t>
      </w:r>
      <w:r w:rsidRPr="00086B40">
        <w:rPr>
          <w:rFonts w:ascii="Times New Roman" w:hAnsi="Times New Roman" w:cs="Times New Roman"/>
          <w:i/>
          <w:iCs/>
          <w:sz w:val="20"/>
          <w:szCs w:val="18"/>
          <w:bdr w:val="none" w:sz="0" w:space="0" w:color="auto" w:frame="1"/>
          <w:shd w:val="clear" w:color="auto" w:fill="FFFFFF"/>
        </w:rPr>
        <w:t>Punch</w:t>
      </w:r>
      <w:r w:rsidRPr="00086B40">
        <w:rPr>
          <w:rFonts w:ascii="Times New Roman" w:hAnsi="Times New Roman" w:cs="Times New Roman"/>
          <w:sz w:val="20"/>
          <w:szCs w:val="18"/>
          <w:shd w:val="clear" w:color="auto" w:fill="FFFFFF"/>
        </w:rPr>
        <w:t>, 12</w:t>
      </w:r>
      <w:r>
        <w:rPr>
          <w:rFonts w:ascii="Times New Roman" w:hAnsi="Times New Roman" w:cs="Times New Roman"/>
          <w:sz w:val="20"/>
          <w:szCs w:val="18"/>
          <w:shd w:val="clear" w:color="auto" w:fill="FFFFFF"/>
        </w:rPr>
        <w:t>/11/</w:t>
      </w:r>
      <w:r w:rsidRPr="00086B40">
        <w:rPr>
          <w:rFonts w:ascii="Times New Roman" w:hAnsi="Times New Roman" w:cs="Times New Roman"/>
          <w:sz w:val="20"/>
          <w:szCs w:val="18"/>
          <w:shd w:val="clear" w:color="auto" w:fill="FFFFFF"/>
        </w:rPr>
        <w:t>1864, p. 202. </w:t>
      </w:r>
      <w:r w:rsidRPr="00086B40">
        <w:rPr>
          <w:rFonts w:ascii="Times New Roman" w:hAnsi="Times New Roman" w:cs="Times New Roman"/>
          <w:i/>
          <w:iCs/>
          <w:sz w:val="20"/>
          <w:szCs w:val="18"/>
          <w:bdr w:val="none" w:sz="0" w:space="0" w:color="auto" w:frame="1"/>
          <w:shd w:val="clear" w:color="auto" w:fill="FFFFFF"/>
        </w:rPr>
        <w:t>Punch Historical Archive</w:t>
      </w:r>
      <w:r>
        <w:rPr>
          <w:rFonts w:ascii="Times New Roman" w:hAnsi="Times New Roman" w:cs="Times New Roman"/>
          <w:i/>
          <w:iCs/>
          <w:sz w:val="20"/>
          <w:szCs w:val="18"/>
          <w:bdr w:val="none" w:sz="0" w:space="0" w:color="auto" w:frame="1"/>
          <w:shd w:val="clear" w:color="auto" w:fill="FFFFFF"/>
        </w:rPr>
        <w:t xml:space="preserve">. </w:t>
      </w:r>
      <w:r>
        <w:rPr>
          <w:rFonts w:ascii="Times New Roman" w:hAnsi="Times New Roman" w:cs="Times New Roman"/>
          <w:i/>
          <w:iCs/>
          <w:sz w:val="20"/>
          <w:szCs w:val="18"/>
          <w:bdr w:val="none" w:sz="0" w:space="0" w:color="auto" w:frame="1"/>
          <w:shd w:val="clear" w:color="auto" w:fill="FFFFFF"/>
        </w:rPr>
        <w:tab/>
      </w:r>
      <w:r>
        <w:rPr>
          <w:rFonts w:ascii="Times New Roman" w:hAnsi="Times New Roman" w:cs="Times New Roman"/>
          <w:i/>
          <w:iCs/>
          <w:sz w:val="20"/>
          <w:szCs w:val="18"/>
          <w:bdr w:val="none" w:sz="0" w:space="0" w:color="auto" w:frame="1"/>
          <w:shd w:val="clear" w:color="auto" w:fill="FFFFFF"/>
        </w:rPr>
        <w:tab/>
      </w:r>
      <w:r>
        <w:rPr>
          <w:rFonts w:ascii="Times New Roman" w:hAnsi="Times New Roman" w:cs="Times New Roman"/>
          <w:iCs/>
          <w:sz w:val="20"/>
          <w:szCs w:val="18"/>
          <w:bdr w:val="none" w:sz="0" w:space="0" w:color="auto" w:frame="1"/>
          <w:shd w:val="clear" w:color="auto" w:fill="FFFFFF"/>
        </w:rPr>
        <w:t xml:space="preserve">URL: </w:t>
      </w:r>
      <w:r w:rsidRPr="00086B40">
        <w:rPr>
          <w:rStyle w:val="sourcecitationurl"/>
          <w:rFonts w:ascii="Times New Roman" w:hAnsi="Times New Roman" w:cs="Times New Roman"/>
          <w:color w:val="4472C4" w:themeColor="accent1"/>
          <w:sz w:val="20"/>
          <w:szCs w:val="18"/>
          <w:bdr w:val="none" w:sz="0" w:space="0" w:color="auto" w:frame="1"/>
          <w:shd w:val="clear" w:color="auto" w:fill="FFFFFF"/>
        </w:rPr>
        <w:t>http://tinyurl.galegroup.com/tinyurl/85bCZ2</w:t>
      </w:r>
      <w:r w:rsidRPr="00086B40">
        <w:rPr>
          <w:rFonts w:ascii="Times New Roman" w:hAnsi="Times New Roman" w:cs="Times New Roman"/>
          <w:sz w:val="20"/>
          <w:szCs w:val="18"/>
          <w:shd w:val="clear" w:color="auto" w:fill="FFFFFF"/>
        </w:rPr>
        <w:t>. </w:t>
      </w:r>
    </w:p>
    <w:p w14:paraId="687BA0BD" w14:textId="77777777" w:rsidR="0080653E" w:rsidRPr="0095762F" w:rsidRDefault="0080653E" w:rsidP="0080653E">
      <w:pPr>
        <w:spacing w:line="360" w:lineRule="auto"/>
        <w:ind w:firstLine="720"/>
        <w:rPr>
          <w:rFonts w:ascii="Times New Roman" w:hAnsi="Times New Roman" w:cs="Times New Roman"/>
          <w:color w:val="000000"/>
          <w:sz w:val="24"/>
          <w:szCs w:val="24"/>
        </w:rPr>
      </w:pPr>
      <w:r>
        <w:rPr>
          <w:rFonts w:ascii="Times New Roman" w:hAnsi="Times New Roman" w:cs="Times New Roman"/>
          <w:sz w:val="24"/>
          <w:szCs w:val="24"/>
        </w:rPr>
        <w:t xml:space="preserve">This approach could be seen more directly </w:t>
      </w:r>
      <w:r w:rsidRPr="0095762F">
        <w:rPr>
          <w:rFonts w:ascii="Times New Roman" w:hAnsi="Times New Roman" w:cs="Times New Roman"/>
          <w:sz w:val="24"/>
          <w:szCs w:val="24"/>
        </w:rPr>
        <w:t xml:space="preserve">in the editorials published on the morning of </w:t>
      </w:r>
      <w:r>
        <w:rPr>
          <w:rFonts w:ascii="Times New Roman" w:hAnsi="Times New Roman" w:cs="Times New Roman"/>
          <w:sz w:val="24"/>
          <w:szCs w:val="24"/>
        </w:rPr>
        <w:t>Muller’s execution, which sought to underline the railway origins of the long and complex narrative.</w:t>
      </w:r>
      <w:r w:rsidRPr="0095762F">
        <w:rPr>
          <w:rFonts w:ascii="Times New Roman" w:hAnsi="Times New Roman" w:cs="Times New Roman"/>
          <w:sz w:val="24"/>
          <w:szCs w:val="24"/>
        </w:rPr>
        <w:t xml:space="preserve"> </w:t>
      </w:r>
      <w:r>
        <w:rPr>
          <w:rFonts w:ascii="Times New Roman" w:hAnsi="Times New Roman" w:cs="Times New Roman"/>
          <w:i/>
          <w:sz w:val="24"/>
          <w:szCs w:val="24"/>
        </w:rPr>
        <w:t xml:space="preserve">The Telegraph </w:t>
      </w:r>
      <w:r>
        <w:rPr>
          <w:rFonts w:ascii="Times New Roman" w:hAnsi="Times New Roman" w:cs="Times New Roman"/>
          <w:sz w:val="24"/>
          <w:szCs w:val="24"/>
        </w:rPr>
        <w:t>wrote that ‘</w:t>
      </w:r>
      <w:r w:rsidRPr="0095762F">
        <w:rPr>
          <w:rFonts w:ascii="Times New Roman" w:hAnsi="Times New Roman" w:cs="Times New Roman"/>
          <w:color w:val="000000"/>
          <w:sz w:val="24"/>
          <w:szCs w:val="24"/>
        </w:rPr>
        <w:t>when these columns are first read in morning trains...</w:t>
      </w:r>
      <w:r>
        <w:rPr>
          <w:rFonts w:ascii="Times New Roman" w:hAnsi="Times New Roman" w:cs="Times New Roman"/>
          <w:color w:val="000000"/>
          <w:sz w:val="24"/>
          <w:szCs w:val="24"/>
        </w:rPr>
        <w:t xml:space="preserve"> [Muller]</w:t>
      </w:r>
      <w:r w:rsidRPr="0095762F">
        <w:rPr>
          <w:rFonts w:ascii="Times New Roman" w:hAnsi="Times New Roman" w:cs="Times New Roman"/>
          <w:color w:val="000000"/>
          <w:sz w:val="24"/>
          <w:szCs w:val="24"/>
        </w:rPr>
        <w:t xml:space="preserve"> pays the earthly penalty of his crime</w:t>
      </w:r>
      <w:r>
        <w:rPr>
          <w:rFonts w:ascii="Times New Roman" w:hAnsi="Times New Roman" w:cs="Times New Roman"/>
          <w:color w:val="000000"/>
          <w:sz w:val="24"/>
          <w:szCs w:val="24"/>
        </w:rPr>
        <w:t>’, and</w:t>
      </w:r>
      <w:r w:rsidRPr="0095762F">
        <w:rPr>
          <w:rFonts w:ascii="Times New Roman" w:hAnsi="Times New Roman" w:cs="Times New Roman"/>
          <w:color w:val="000000"/>
          <w:sz w:val="24"/>
          <w:szCs w:val="24"/>
        </w:rPr>
        <w:t xml:space="preserve"> </w:t>
      </w:r>
      <w:r>
        <w:rPr>
          <w:rFonts w:ascii="Times New Roman" w:hAnsi="Times New Roman" w:cs="Times New Roman"/>
          <w:color w:val="000000"/>
          <w:sz w:val="24"/>
          <w:szCs w:val="24"/>
        </w:rPr>
        <w:t>asserted that</w:t>
      </w:r>
      <w:r w:rsidRPr="0095762F">
        <w:rPr>
          <w:rFonts w:ascii="Times New Roman" w:hAnsi="Times New Roman" w:cs="Times New Roman"/>
          <w:color w:val="000000"/>
          <w:sz w:val="24"/>
          <w:szCs w:val="24"/>
        </w:rPr>
        <w:t xml:space="preserve"> the prolonged interest in the murder</w:t>
      </w:r>
      <w:r>
        <w:rPr>
          <w:rFonts w:ascii="Times New Roman" w:hAnsi="Times New Roman" w:cs="Times New Roman"/>
          <w:color w:val="000000"/>
          <w:sz w:val="24"/>
          <w:szCs w:val="24"/>
        </w:rPr>
        <w:t xml:space="preserve"> was because</w:t>
      </w:r>
      <w:r w:rsidRPr="0095762F">
        <w:rPr>
          <w:rFonts w:ascii="Times New Roman" w:hAnsi="Times New Roman" w:cs="Times New Roman"/>
          <w:color w:val="000000"/>
          <w:sz w:val="24"/>
          <w:szCs w:val="24"/>
        </w:rPr>
        <w:t xml:space="preserve">:  </w:t>
      </w:r>
    </w:p>
    <w:p w14:paraId="69D25663" w14:textId="77777777" w:rsidR="0080653E" w:rsidRDefault="0080653E" w:rsidP="0080653E">
      <w:pPr>
        <w:pStyle w:val="NoSpacing"/>
        <w:ind w:left="720"/>
        <w:jc w:val="both"/>
        <w:rPr>
          <w:rFonts w:ascii="Times New Roman" w:hAnsi="Times New Roman" w:cs="Times New Roman"/>
          <w:sz w:val="24"/>
          <w:szCs w:val="24"/>
        </w:rPr>
      </w:pPr>
      <w:r w:rsidRPr="00782C91">
        <w:rPr>
          <w:rFonts w:ascii="Times New Roman" w:hAnsi="Times New Roman" w:cs="Times New Roman"/>
          <w:sz w:val="24"/>
          <w:szCs w:val="24"/>
        </w:rPr>
        <w:t xml:space="preserve">‘Respectability', which is at once the philosophy, religion, and morals of a large section of our people, was outraged in the person of Mr BRIGGS, and all that wears broadcloth and guinea hats </w:t>
      </w:r>
      <w:proofErr w:type="gramStart"/>
      <w:r w:rsidRPr="00782C91">
        <w:rPr>
          <w:rFonts w:ascii="Times New Roman" w:hAnsi="Times New Roman" w:cs="Times New Roman"/>
          <w:sz w:val="24"/>
          <w:szCs w:val="24"/>
        </w:rPr>
        <w:t>gathered together</w:t>
      </w:r>
      <w:proofErr w:type="gramEnd"/>
      <w:r w:rsidRPr="00782C91">
        <w:rPr>
          <w:rFonts w:ascii="Times New Roman" w:hAnsi="Times New Roman" w:cs="Times New Roman"/>
          <w:sz w:val="24"/>
          <w:szCs w:val="24"/>
        </w:rPr>
        <w:t xml:space="preserve"> to seek and doom the audacious assassin of the quiet and reputable victim…. Respectability demanded not </w:t>
      </w:r>
      <w:r w:rsidRPr="00782C91">
        <w:rPr>
          <w:rStyle w:val="Emphasis"/>
          <w:rFonts w:ascii="Times New Roman" w:hAnsi="Times New Roman" w:cs="Times New Roman"/>
          <w:color w:val="000000"/>
          <w:sz w:val="24"/>
          <w:szCs w:val="24"/>
        </w:rPr>
        <w:t>a </w:t>
      </w:r>
      <w:r w:rsidRPr="00782C91">
        <w:rPr>
          <w:rFonts w:ascii="Times New Roman" w:hAnsi="Times New Roman" w:cs="Times New Roman"/>
          <w:sz w:val="24"/>
          <w:szCs w:val="24"/>
        </w:rPr>
        <w:t>victim, but </w:t>
      </w:r>
      <w:r w:rsidRPr="00782C91">
        <w:rPr>
          <w:rStyle w:val="Emphasis"/>
          <w:rFonts w:ascii="Times New Roman" w:hAnsi="Times New Roman" w:cs="Times New Roman"/>
          <w:color w:val="000000"/>
          <w:sz w:val="24"/>
          <w:szCs w:val="24"/>
        </w:rPr>
        <w:t>the </w:t>
      </w:r>
      <w:r w:rsidRPr="00782C91">
        <w:rPr>
          <w:rFonts w:ascii="Times New Roman" w:hAnsi="Times New Roman" w:cs="Times New Roman"/>
          <w:sz w:val="24"/>
          <w:szCs w:val="24"/>
        </w:rPr>
        <w:t>victim, for this violation of its safety.</w:t>
      </w:r>
      <w:r w:rsidRPr="00782C91">
        <w:rPr>
          <w:rStyle w:val="FootnoteReference"/>
          <w:rFonts w:ascii="Times New Roman" w:hAnsi="Times New Roman" w:cs="Times New Roman"/>
          <w:color w:val="000000"/>
          <w:sz w:val="24"/>
          <w:szCs w:val="24"/>
        </w:rPr>
        <w:footnoteReference w:id="492"/>
      </w:r>
    </w:p>
    <w:p w14:paraId="45490B1A" w14:textId="77777777" w:rsidR="0080653E" w:rsidRPr="00782C91" w:rsidRDefault="0080653E" w:rsidP="0080653E">
      <w:pPr>
        <w:pStyle w:val="NoSpacing"/>
        <w:ind w:left="720"/>
        <w:jc w:val="both"/>
        <w:rPr>
          <w:rFonts w:ascii="Times New Roman" w:hAnsi="Times New Roman" w:cs="Times New Roman"/>
          <w:sz w:val="24"/>
          <w:szCs w:val="24"/>
        </w:rPr>
      </w:pPr>
    </w:p>
    <w:p w14:paraId="1E3BB6F2" w14:textId="77777777" w:rsidR="0080653E" w:rsidRPr="003E6F9C" w:rsidRDefault="0080653E" w:rsidP="0080653E">
      <w:pPr>
        <w:spacing w:line="360" w:lineRule="auto"/>
        <w:rPr>
          <w:rFonts w:ascii="Times New Roman" w:hAnsi="Times New Roman" w:cs="Times New Roman"/>
          <w:sz w:val="24"/>
          <w:szCs w:val="24"/>
        </w:rPr>
      </w:pPr>
      <w:r w:rsidRPr="00414BCC">
        <w:rPr>
          <w:rFonts w:ascii="Times New Roman" w:hAnsi="Times New Roman" w:cs="Times New Roman"/>
          <w:sz w:val="24"/>
          <w:szCs w:val="24"/>
        </w:rPr>
        <w:t xml:space="preserve">The behaviour of the 50,000-strong crowd at Newgate for </w:t>
      </w:r>
      <w:r>
        <w:rPr>
          <w:rFonts w:ascii="Times New Roman" w:hAnsi="Times New Roman" w:cs="Times New Roman"/>
          <w:sz w:val="24"/>
          <w:szCs w:val="24"/>
        </w:rPr>
        <w:t>Muller’s</w:t>
      </w:r>
      <w:r w:rsidRPr="00414BCC">
        <w:rPr>
          <w:rFonts w:ascii="Times New Roman" w:hAnsi="Times New Roman" w:cs="Times New Roman"/>
          <w:sz w:val="24"/>
          <w:szCs w:val="24"/>
        </w:rPr>
        <w:t xml:space="preserve"> execution was not, however, deemed to be respectable</w:t>
      </w:r>
      <w:r>
        <w:rPr>
          <w:rFonts w:ascii="Times New Roman" w:hAnsi="Times New Roman" w:cs="Times New Roman"/>
          <w:sz w:val="24"/>
          <w:szCs w:val="24"/>
        </w:rPr>
        <w:t xml:space="preserve">. A German minister wrote to </w:t>
      </w:r>
      <w:r>
        <w:rPr>
          <w:rFonts w:ascii="Times New Roman" w:hAnsi="Times New Roman" w:cs="Times New Roman"/>
          <w:i/>
          <w:iCs/>
          <w:sz w:val="24"/>
          <w:szCs w:val="24"/>
        </w:rPr>
        <w:t>The</w:t>
      </w:r>
      <w:r>
        <w:rPr>
          <w:rFonts w:ascii="Times New Roman" w:hAnsi="Times New Roman" w:cs="Times New Roman"/>
          <w:sz w:val="24"/>
          <w:szCs w:val="24"/>
        </w:rPr>
        <w:t xml:space="preserve"> </w:t>
      </w:r>
      <w:r>
        <w:rPr>
          <w:rFonts w:ascii="Times New Roman" w:hAnsi="Times New Roman" w:cs="Times New Roman"/>
          <w:i/>
          <w:iCs/>
          <w:sz w:val="24"/>
          <w:szCs w:val="24"/>
        </w:rPr>
        <w:t xml:space="preserve">Times </w:t>
      </w:r>
      <w:r>
        <w:rPr>
          <w:rFonts w:ascii="Times New Roman" w:hAnsi="Times New Roman" w:cs="Times New Roman"/>
          <w:sz w:val="24"/>
          <w:szCs w:val="24"/>
        </w:rPr>
        <w:t>condemning the ‘savage yells of the multitude assembled to witness the execution’,</w:t>
      </w:r>
      <w:r>
        <w:rPr>
          <w:rStyle w:val="FootnoteReference"/>
          <w:rFonts w:ascii="Times New Roman" w:hAnsi="Times New Roman" w:cs="Times New Roman"/>
          <w:sz w:val="24"/>
          <w:szCs w:val="24"/>
        </w:rPr>
        <w:footnoteReference w:id="493"/>
      </w:r>
      <w:r>
        <w:rPr>
          <w:rFonts w:ascii="Times New Roman" w:hAnsi="Times New Roman" w:cs="Times New Roman"/>
          <w:sz w:val="24"/>
          <w:szCs w:val="24"/>
        </w:rPr>
        <w:t xml:space="preserve"> while the </w:t>
      </w:r>
      <w:r>
        <w:rPr>
          <w:rFonts w:ascii="Times New Roman" w:hAnsi="Times New Roman" w:cs="Times New Roman"/>
          <w:i/>
          <w:iCs/>
          <w:sz w:val="24"/>
          <w:szCs w:val="24"/>
        </w:rPr>
        <w:t>Times</w:t>
      </w:r>
      <w:r>
        <w:rPr>
          <w:rFonts w:ascii="Times New Roman" w:hAnsi="Times New Roman" w:cs="Times New Roman"/>
          <w:sz w:val="24"/>
          <w:szCs w:val="24"/>
        </w:rPr>
        <w:t xml:space="preserve">’ own full-page account was extensive in criticising both the crowd and the organisation of the execution. Done ‘before </w:t>
      </w:r>
      <w:r w:rsidRPr="00E61534">
        <w:rPr>
          <w:rFonts w:ascii="Times New Roman" w:hAnsi="Times New Roman" w:cs="Times New Roman"/>
          <w:sz w:val="24"/>
          <w:szCs w:val="24"/>
        </w:rPr>
        <w:t xml:space="preserve">such a concourse as we hope may never again be </w:t>
      </w:r>
      <w:r>
        <w:rPr>
          <w:rFonts w:ascii="Times New Roman" w:hAnsi="Times New Roman" w:cs="Times New Roman"/>
          <w:sz w:val="24"/>
          <w:szCs w:val="24"/>
        </w:rPr>
        <w:t xml:space="preserve">assembled… for the gratification of lawless ruffianism’, the </w:t>
      </w:r>
      <w:r>
        <w:rPr>
          <w:rFonts w:ascii="Times New Roman" w:hAnsi="Times New Roman" w:cs="Times New Roman"/>
          <w:i/>
          <w:iCs/>
          <w:sz w:val="24"/>
          <w:szCs w:val="24"/>
        </w:rPr>
        <w:t xml:space="preserve">Times </w:t>
      </w:r>
      <w:r>
        <w:rPr>
          <w:rFonts w:ascii="Times New Roman" w:hAnsi="Times New Roman" w:cs="Times New Roman"/>
          <w:sz w:val="24"/>
          <w:szCs w:val="24"/>
        </w:rPr>
        <w:t>reported the crowd as mostly young men, but containing young, old, and the well- and the badly-dressed, with half of them drinking or smoking, and attacked their bloodthirsty attitude and ‘open robbery and violence’, both before and after the execution took place.</w:t>
      </w:r>
      <w:r>
        <w:rPr>
          <w:rStyle w:val="FootnoteReference"/>
          <w:rFonts w:ascii="Times New Roman" w:hAnsi="Times New Roman" w:cs="Times New Roman"/>
          <w:sz w:val="24"/>
          <w:szCs w:val="24"/>
        </w:rPr>
        <w:footnoteReference w:id="494"/>
      </w:r>
      <w:r>
        <w:rPr>
          <w:rFonts w:ascii="Times New Roman" w:hAnsi="Times New Roman" w:cs="Times New Roman"/>
          <w:sz w:val="24"/>
          <w:szCs w:val="24"/>
        </w:rPr>
        <w:t xml:space="preserve"> However, although news media accounts condemned disorder, they had also encouraged ‘sensational’ ways for the public to relate to the case. Throughout Muller’s pursuit and trial, </w:t>
      </w:r>
      <w:r>
        <w:rPr>
          <w:rFonts w:ascii="Times New Roman" w:hAnsi="Times New Roman" w:cs="Times New Roman"/>
          <w:i/>
          <w:sz w:val="24"/>
          <w:szCs w:val="24"/>
        </w:rPr>
        <w:t>Lloyd’s</w:t>
      </w:r>
      <w:r>
        <w:rPr>
          <w:rFonts w:ascii="Times New Roman" w:hAnsi="Times New Roman" w:cs="Times New Roman"/>
          <w:sz w:val="24"/>
          <w:szCs w:val="24"/>
        </w:rPr>
        <w:t xml:space="preserve"> </w:t>
      </w:r>
      <w:r>
        <w:rPr>
          <w:rFonts w:ascii="Times New Roman" w:hAnsi="Times New Roman" w:cs="Times New Roman"/>
          <w:i/>
          <w:sz w:val="24"/>
          <w:szCs w:val="24"/>
        </w:rPr>
        <w:t xml:space="preserve">Weekly Newspapers </w:t>
      </w:r>
      <w:r>
        <w:rPr>
          <w:rFonts w:ascii="Times New Roman" w:hAnsi="Times New Roman" w:cs="Times New Roman"/>
          <w:sz w:val="24"/>
          <w:szCs w:val="24"/>
        </w:rPr>
        <w:t>printed</w:t>
      </w:r>
      <w:r w:rsidRPr="00414BCC">
        <w:rPr>
          <w:rFonts w:ascii="Times New Roman" w:hAnsi="Times New Roman" w:cs="Times New Roman"/>
          <w:sz w:val="24"/>
          <w:szCs w:val="24"/>
        </w:rPr>
        <w:t xml:space="preserve"> </w:t>
      </w:r>
      <w:r>
        <w:rPr>
          <w:rFonts w:ascii="Times New Roman" w:hAnsi="Times New Roman" w:cs="Times New Roman"/>
          <w:sz w:val="24"/>
          <w:szCs w:val="24"/>
        </w:rPr>
        <w:t>‘</w:t>
      </w:r>
      <w:r w:rsidRPr="00414BCC">
        <w:rPr>
          <w:rFonts w:ascii="Times New Roman" w:hAnsi="Times New Roman" w:cs="Times New Roman"/>
          <w:sz w:val="24"/>
          <w:szCs w:val="24"/>
        </w:rPr>
        <w:t xml:space="preserve">small advertisements for Muller </w:t>
      </w:r>
      <w:r>
        <w:rPr>
          <w:rFonts w:ascii="Times New Roman" w:hAnsi="Times New Roman" w:cs="Times New Roman"/>
          <w:sz w:val="24"/>
          <w:szCs w:val="24"/>
        </w:rPr>
        <w:t>“c</w:t>
      </w:r>
      <w:r w:rsidRPr="00414BCC">
        <w:rPr>
          <w:rFonts w:ascii="Times New Roman" w:hAnsi="Times New Roman" w:cs="Times New Roman"/>
          <w:sz w:val="24"/>
          <w:szCs w:val="24"/>
        </w:rPr>
        <w:t>arte-de-</w:t>
      </w:r>
      <w:proofErr w:type="spellStart"/>
      <w:r w:rsidRPr="00414BCC">
        <w:rPr>
          <w:rFonts w:ascii="Times New Roman" w:hAnsi="Times New Roman" w:cs="Times New Roman"/>
          <w:sz w:val="24"/>
          <w:szCs w:val="24"/>
        </w:rPr>
        <w:t>visite</w:t>
      </w:r>
      <w:proofErr w:type="spellEnd"/>
      <w:r>
        <w:rPr>
          <w:rFonts w:ascii="Times New Roman" w:hAnsi="Times New Roman" w:cs="Times New Roman"/>
          <w:sz w:val="24"/>
          <w:szCs w:val="24"/>
        </w:rPr>
        <w:t>”’,</w:t>
      </w:r>
      <w:r w:rsidRPr="00414BCC">
        <w:rPr>
          <w:rStyle w:val="FootnoteReference"/>
          <w:rFonts w:ascii="Times New Roman" w:hAnsi="Times New Roman" w:cs="Times New Roman"/>
        </w:rPr>
        <w:footnoteReference w:id="495"/>
      </w:r>
      <w:r>
        <w:rPr>
          <w:rFonts w:ascii="Times New Roman" w:hAnsi="Times New Roman" w:cs="Times New Roman"/>
          <w:sz w:val="24"/>
          <w:szCs w:val="24"/>
        </w:rPr>
        <w:t xml:space="preserve"> while the more conspicuously virtuous were served by a recommendation in </w:t>
      </w:r>
      <w:r>
        <w:rPr>
          <w:rFonts w:ascii="Times New Roman" w:hAnsi="Times New Roman" w:cs="Times New Roman"/>
          <w:i/>
          <w:sz w:val="24"/>
          <w:szCs w:val="24"/>
        </w:rPr>
        <w:t xml:space="preserve">John Bull </w:t>
      </w:r>
      <w:r>
        <w:rPr>
          <w:rFonts w:ascii="Times New Roman" w:hAnsi="Times New Roman" w:cs="Times New Roman"/>
          <w:sz w:val="24"/>
          <w:szCs w:val="24"/>
        </w:rPr>
        <w:t>for ‘a little pamphlet…entitled ‘Prayers in Behalf of the Condemned to Death.’</w:t>
      </w:r>
      <w:r>
        <w:rPr>
          <w:rStyle w:val="FootnoteReference"/>
          <w:rFonts w:ascii="Times New Roman" w:hAnsi="Times New Roman" w:cs="Times New Roman"/>
        </w:rPr>
        <w:footnoteReference w:id="496"/>
      </w:r>
      <w:r>
        <w:rPr>
          <w:rFonts w:ascii="Times New Roman" w:hAnsi="Times New Roman" w:cs="Times New Roman"/>
          <w:b/>
          <w:sz w:val="24"/>
          <w:szCs w:val="24"/>
        </w:rPr>
        <w:t xml:space="preserve"> </w:t>
      </w:r>
      <w:r w:rsidRPr="00414BCC">
        <w:rPr>
          <w:rFonts w:ascii="Times New Roman" w:hAnsi="Times New Roman" w:cs="Times New Roman"/>
          <w:sz w:val="24"/>
          <w:szCs w:val="24"/>
        </w:rPr>
        <w:t xml:space="preserve">The scenes provided much of the impetus for the abolition of </w:t>
      </w:r>
      <w:r w:rsidRPr="00414BCC">
        <w:rPr>
          <w:rFonts w:ascii="Times New Roman" w:hAnsi="Times New Roman" w:cs="Times New Roman"/>
          <w:sz w:val="24"/>
          <w:szCs w:val="24"/>
        </w:rPr>
        <w:lastRenderedPageBreak/>
        <w:t>public hangings in 1868, the same year in which communication cords began to hang in railway carriages.</w:t>
      </w:r>
      <w:r w:rsidRPr="00414BCC">
        <w:rPr>
          <w:rStyle w:val="FootnoteReference"/>
          <w:rFonts w:ascii="Times New Roman" w:hAnsi="Times New Roman" w:cs="Times New Roman"/>
        </w:rPr>
        <w:footnoteReference w:id="497"/>
      </w:r>
    </w:p>
    <w:p w14:paraId="73E614DD" w14:textId="77777777" w:rsidR="0080653E" w:rsidRPr="00CB5797" w:rsidRDefault="0080653E" w:rsidP="0080653E">
      <w:pPr>
        <w:spacing w:line="360" w:lineRule="auto"/>
        <w:ind w:firstLine="720"/>
        <w:rPr>
          <w:rFonts w:ascii="Times New Roman" w:hAnsi="Times New Roman" w:cs="Times New Roman"/>
          <w:color w:val="000000"/>
          <w:sz w:val="24"/>
          <w:szCs w:val="24"/>
        </w:rPr>
      </w:pPr>
      <w:r w:rsidRPr="0095762F">
        <w:rPr>
          <w:rFonts w:ascii="Times New Roman" w:hAnsi="Times New Roman" w:cs="Times New Roman"/>
          <w:color w:val="000000"/>
          <w:sz w:val="24"/>
          <w:szCs w:val="24"/>
        </w:rPr>
        <w:t>As well as drawing conclusions about the social factors</w:t>
      </w:r>
      <w:r>
        <w:rPr>
          <w:rFonts w:ascii="Times New Roman" w:hAnsi="Times New Roman" w:cs="Times New Roman"/>
          <w:color w:val="000000"/>
          <w:sz w:val="24"/>
          <w:szCs w:val="24"/>
        </w:rPr>
        <w:t xml:space="preserve"> of those involved in the case</w:t>
      </w:r>
      <w:r w:rsidRPr="0095762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to drive </w:t>
      </w:r>
      <w:r w:rsidRPr="0095762F">
        <w:rPr>
          <w:rFonts w:ascii="Times New Roman" w:hAnsi="Times New Roman" w:cs="Times New Roman"/>
          <w:color w:val="000000"/>
          <w:sz w:val="24"/>
          <w:szCs w:val="24"/>
        </w:rPr>
        <w:t>interest in</w:t>
      </w:r>
      <w:r>
        <w:rPr>
          <w:rFonts w:ascii="Times New Roman" w:hAnsi="Times New Roman" w:cs="Times New Roman"/>
          <w:color w:val="000000"/>
          <w:sz w:val="24"/>
          <w:szCs w:val="24"/>
        </w:rPr>
        <w:t xml:space="preserve"> reporting</w:t>
      </w:r>
      <w:r w:rsidRPr="0095762F">
        <w:rPr>
          <w:rFonts w:ascii="Times New Roman" w:hAnsi="Times New Roman" w:cs="Times New Roman"/>
          <w:color w:val="000000"/>
          <w:sz w:val="24"/>
          <w:szCs w:val="24"/>
        </w:rPr>
        <w:t xml:space="preserve">, editors were keen to assess the impact of railways and other technologies upon crime and policing in their columns. </w:t>
      </w:r>
      <w:r>
        <w:rPr>
          <w:rFonts w:ascii="Times New Roman" w:hAnsi="Times New Roman" w:cs="Times New Roman"/>
          <w:i/>
          <w:color w:val="000000"/>
          <w:sz w:val="24"/>
          <w:szCs w:val="24"/>
        </w:rPr>
        <w:t>The Times</w:t>
      </w:r>
      <w:r w:rsidRPr="0095762F">
        <w:rPr>
          <w:rFonts w:ascii="Times New Roman" w:hAnsi="Times New Roman" w:cs="Times New Roman"/>
          <w:color w:val="000000"/>
          <w:sz w:val="24"/>
          <w:szCs w:val="24"/>
        </w:rPr>
        <w:t xml:space="preserve"> stated that Muller would probably have </w:t>
      </w:r>
      <w:r>
        <w:rPr>
          <w:rFonts w:ascii="Times New Roman" w:hAnsi="Times New Roman" w:cs="Times New Roman"/>
          <w:color w:val="000000"/>
          <w:sz w:val="24"/>
          <w:szCs w:val="24"/>
        </w:rPr>
        <w:t>escaped justice</w:t>
      </w:r>
      <w:r w:rsidRPr="0095762F">
        <w:rPr>
          <w:rFonts w:ascii="Times New Roman" w:hAnsi="Times New Roman" w:cs="Times New Roman"/>
          <w:color w:val="000000"/>
          <w:sz w:val="24"/>
          <w:szCs w:val="24"/>
        </w:rPr>
        <w:t xml:space="preserve"> thirty or forty years </w:t>
      </w:r>
      <w:r>
        <w:rPr>
          <w:rFonts w:ascii="Times New Roman" w:hAnsi="Times New Roman" w:cs="Times New Roman"/>
          <w:color w:val="000000"/>
          <w:sz w:val="24"/>
          <w:szCs w:val="24"/>
        </w:rPr>
        <w:t>beforehand, and that although ‘a</w:t>
      </w:r>
      <w:r w:rsidRPr="0095762F">
        <w:rPr>
          <w:rFonts w:ascii="Times New Roman" w:hAnsi="Times New Roman" w:cs="Times New Roman"/>
          <w:color w:val="000000"/>
          <w:sz w:val="24"/>
          <w:szCs w:val="24"/>
        </w:rPr>
        <w:t xml:space="preserve"> robber must then have chosen some other scene for his attack than a railway carriage</w:t>
      </w:r>
      <w:r>
        <w:rPr>
          <w:rFonts w:ascii="Times New Roman" w:hAnsi="Times New Roman" w:cs="Times New Roman"/>
          <w:color w:val="000000"/>
          <w:sz w:val="24"/>
          <w:szCs w:val="24"/>
        </w:rPr>
        <w:t xml:space="preserve">… </w:t>
      </w:r>
      <w:r w:rsidRPr="0095762F">
        <w:rPr>
          <w:rFonts w:ascii="Times New Roman" w:hAnsi="Times New Roman" w:cs="Times New Roman"/>
          <w:color w:val="000000"/>
          <w:sz w:val="24"/>
          <w:szCs w:val="24"/>
        </w:rPr>
        <w:t>steam and the telegraph have done more to facilitate the detection than the commission of crime. They have armed the police with the means of following up a clue in a way that was before impossible</w:t>
      </w:r>
      <w:r>
        <w:rPr>
          <w:rFonts w:ascii="Times New Roman" w:hAnsi="Times New Roman" w:cs="Times New Roman"/>
          <w:color w:val="000000"/>
          <w:sz w:val="24"/>
          <w:szCs w:val="24"/>
        </w:rPr>
        <w:t>’</w:t>
      </w:r>
      <w:r w:rsidRPr="0095762F">
        <w:rPr>
          <w:rFonts w:ascii="Times New Roman" w:hAnsi="Times New Roman" w:cs="Times New Roman"/>
          <w:color w:val="000000"/>
          <w:sz w:val="24"/>
          <w:szCs w:val="24"/>
        </w:rPr>
        <w:t>,</w:t>
      </w:r>
      <w:r w:rsidRPr="0095762F">
        <w:rPr>
          <w:rStyle w:val="FootnoteReference"/>
          <w:rFonts w:ascii="Times New Roman" w:hAnsi="Times New Roman" w:cs="Times New Roman"/>
          <w:color w:val="000000"/>
        </w:rPr>
        <w:footnoteReference w:id="498"/>
      </w:r>
      <w:r w:rsidRPr="0095762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before </w:t>
      </w:r>
      <w:r w:rsidRPr="0095762F">
        <w:rPr>
          <w:rFonts w:ascii="Times New Roman" w:hAnsi="Times New Roman" w:cs="Times New Roman"/>
          <w:color w:val="000000"/>
          <w:sz w:val="24"/>
          <w:szCs w:val="24"/>
        </w:rPr>
        <w:t xml:space="preserve">arguing that </w:t>
      </w:r>
      <w:r>
        <w:rPr>
          <w:rFonts w:ascii="Times New Roman" w:hAnsi="Times New Roman" w:cs="Times New Roman"/>
          <w:color w:val="000000"/>
          <w:sz w:val="24"/>
          <w:szCs w:val="24"/>
        </w:rPr>
        <w:t>‘</w:t>
      </w:r>
      <w:r w:rsidRPr="0095762F">
        <w:rPr>
          <w:rFonts w:ascii="Times New Roman" w:hAnsi="Times New Roman" w:cs="Times New Roman"/>
          <w:color w:val="000000"/>
          <w:sz w:val="24"/>
          <w:szCs w:val="24"/>
        </w:rPr>
        <w:t>the conspicuous success of these defensive weapons</w:t>
      </w:r>
      <w:r>
        <w:rPr>
          <w:rFonts w:ascii="Times New Roman" w:hAnsi="Times New Roman" w:cs="Times New Roman"/>
          <w:color w:val="000000"/>
          <w:sz w:val="24"/>
          <w:szCs w:val="24"/>
        </w:rPr>
        <w:t>’ ensured the continued</w:t>
      </w:r>
      <w:r w:rsidRPr="0095762F">
        <w:rPr>
          <w:rFonts w:ascii="Times New Roman" w:hAnsi="Times New Roman" w:cs="Times New Roman"/>
          <w:color w:val="000000"/>
          <w:sz w:val="24"/>
          <w:szCs w:val="24"/>
        </w:rPr>
        <w:t xml:space="preserve"> supremacy of the law</w:t>
      </w:r>
      <w:r>
        <w:rPr>
          <w:rFonts w:ascii="Times New Roman" w:hAnsi="Times New Roman" w:cs="Times New Roman"/>
          <w:color w:val="000000"/>
          <w:sz w:val="24"/>
          <w:szCs w:val="24"/>
        </w:rPr>
        <w:t xml:space="preserve"> as civilization advanced.</w:t>
      </w:r>
      <w:r w:rsidRPr="0095762F">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There were also plaudits for the ‘</w:t>
      </w:r>
      <w:r w:rsidRPr="0095762F">
        <w:rPr>
          <w:rFonts w:ascii="Times New Roman" w:hAnsi="Times New Roman" w:cs="Times New Roman"/>
          <w:color w:val="000000"/>
          <w:sz w:val="24"/>
          <w:szCs w:val="24"/>
        </w:rPr>
        <w:t>new and untiring allies of justice in the steamship, the electric telegraph, and the newspaper</w:t>
      </w:r>
      <w:r>
        <w:rPr>
          <w:rFonts w:ascii="Times New Roman" w:hAnsi="Times New Roman" w:cs="Times New Roman"/>
          <w:color w:val="000000"/>
          <w:sz w:val="24"/>
          <w:szCs w:val="24"/>
        </w:rPr>
        <w:t>’,</w:t>
      </w:r>
      <w:r w:rsidRPr="0095762F">
        <w:rPr>
          <w:rStyle w:val="FootnoteReference"/>
          <w:rFonts w:ascii="Times New Roman" w:hAnsi="Times New Roman" w:cs="Times New Roman"/>
          <w:color w:val="000000"/>
        </w:rPr>
        <w:footnoteReference w:id="499"/>
      </w:r>
      <w:r w:rsidRPr="0095762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for </w:t>
      </w:r>
      <w:r w:rsidRPr="0095762F">
        <w:rPr>
          <w:rFonts w:ascii="Times New Roman" w:hAnsi="Times New Roman" w:cs="Times New Roman"/>
          <w:color w:val="000000"/>
          <w:sz w:val="24"/>
          <w:szCs w:val="24"/>
        </w:rPr>
        <w:t xml:space="preserve">how </w:t>
      </w:r>
      <w:r>
        <w:rPr>
          <w:rFonts w:ascii="Times New Roman" w:hAnsi="Times New Roman" w:cs="Times New Roman"/>
          <w:color w:val="000000"/>
          <w:sz w:val="24"/>
          <w:szCs w:val="24"/>
        </w:rPr>
        <w:t>‘</w:t>
      </w:r>
      <w:r w:rsidRPr="0095762F">
        <w:rPr>
          <w:rFonts w:ascii="Times New Roman" w:hAnsi="Times New Roman" w:cs="Times New Roman"/>
          <w:color w:val="000000"/>
          <w:sz w:val="24"/>
          <w:szCs w:val="24"/>
        </w:rPr>
        <w:t>Photography</w:t>
      </w:r>
      <w:r>
        <w:rPr>
          <w:rFonts w:ascii="Times New Roman" w:hAnsi="Times New Roman" w:cs="Times New Roman"/>
          <w:color w:val="000000"/>
          <w:sz w:val="24"/>
          <w:szCs w:val="24"/>
        </w:rPr>
        <w:t xml:space="preserve"> [had]</w:t>
      </w:r>
      <w:r w:rsidRPr="0095762F">
        <w:rPr>
          <w:rFonts w:ascii="Times New Roman" w:hAnsi="Times New Roman" w:cs="Times New Roman"/>
          <w:color w:val="000000"/>
          <w:sz w:val="24"/>
          <w:szCs w:val="24"/>
        </w:rPr>
        <w:t xml:space="preserve"> lent its aid</w:t>
      </w:r>
      <w:r>
        <w:rPr>
          <w:rFonts w:ascii="Times New Roman" w:hAnsi="Times New Roman" w:cs="Times New Roman"/>
          <w:color w:val="000000"/>
          <w:sz w:val="24"/>
          <w:szCs w:val="24"/>
        </w:rPr>
        <w:t>’, and for media publicity, described as ‘</w:t>
      </w:r>
      <w:r w:rsidRPr="0095762F">
        <w:rPr>
          <w:rFonts w:ascii="Times New Roman" w:hAnsi="Times New Roman" w:cs="Times New Roman"/>
          <w:color w:val="000000"/>
          <w:sz w:val="24"/>
          <w:szCs w:val="24"/>
        </w:rPr>
        <w:t>the immediate agency by which suspicion was brought home</w:t>
      </w:r>
      <w:r>
        <w:rPr>
          <w:rFonts w:ascii="Times New Roman" w:hAnsi="Times New Roman" w:cs="Times New Roman"/>
          <w:color w:val="000000"/>
          <w:sz w:val="24"/>
          <w:szCs w:val="24"/>
        </w:rPr>
        <w:t>.’</w:t>
      </w:r>
      <w:r w:rsidRPr="0095762F">
        <w:rPr>
          <w:rStyle w:val="FootnoteReference"/>
          <w:rFonts w:ascii="Times New Roman" w:hAnsi="Times New Roman" w:cs="Times New Roman"/>
          <w:color w:val="000000"/>
        </w:rPr>
        <w:footnoteReference w:id="500"/>
      </w:r>
      <w:r>
        <w:rPr>
          <w:rFonts w:ascii="Times New Roman" w:hAnsi="Times New Roman" w:cs="Times New Roman"/>
          <w:color w:val="000000"/>
          <w:sz w:val="24"/>
          <w:szCs w:val="24"/>
        </w:rPr>
        <w:t xml:space="preserve"> The impression was that, to go with ‘a</w:t>
      </w:r>
      <w:r w:rsidRPr="0095762F">
        <w:rPr>
          <w:rFonts w:ascii="Times New Roman" w:hAnsi="Times New Roman" w:cs="Times New Roman"/>
          <w:color w:val="000000"/>
          <w:sz w:val="24"/>
          <w:szCs w:val="24"/>
        </w:rPr>
        <w:t xml:space="preserve"> new experiment in crime</w:t>
      </w:r>
      <w:r>
        <w:rPr>
          <w:rFonts w:ascii="Times New Roman" w:hAnsi="Times New Roman" w:cs="Times New Roman"/>
          <w:color w:val="000000"/>
          <w:sz w:val="24"/>
          <w:szCs w:val="24"/>
        </w:rPr>
        <w:t>’</w:t>
      </w:r>
      <w:r>
        <w:rPr>
          <w:rStyle w:val="FootnoteReference"/>
          <w:rFonts w:ascii="Times New Roman" w:hAnsi="Times New Roman" w:cs="Times New Roman"/>
          <w:color w:val="000000"/>
        </w:rPr>
        <w:footnoteReference w:id="501"/>
      </w:r>
      <w:r>
        <w:rPr>
          <w:rFonts w:ascii="Times New Roman" w:hAnsi="Times New Roman" w:cs="Times New Roman"/>
          <w:color w:val="000000"/>
          <w:sz w:val="24"/>
          <w:szCs w:val="24"/>
        </w:rPr>
        <w:t xml:space="preserve"> afforded by railway travel, the public were also keenly aware of corresponding experimentation and progress in policing and justice. </w:t>
      </w:r>
    </w:p>
    <w:p w14:paraId="5CBB4FE7" w14:textId="77777777" w:rsidR="0080653E" w:rsidRPr="0095762F" w:rsidRDefault="0080653E" w:rsidP="0080653E">
      <w:pPr>
        <w:spacing w:line="360" w:lineRule="auto"/>
        <w:ind w:firstLine="720"/>
        <w:rPr>
          <w:rFonts w:ascii="Times New Roman" w:hAnsi="Times New Roman" w:cs="Times New Roman"/>
          <w:sz w:val="24"/>
          <w:szCs w:val="24"/>
        </w:rPr>
      </w:pPr>
      <w:r w:rsidRPr="0095762F">
        <w:rPr>
          <w:rFonts w:ascii="Times New Roman" w:hAnsi="Times New Roman" w:cs="Times New Roman"/>
          <w:sz w:val="24"/>
          <w:szCs w:val="24"/>
        </w:rPr>
        <w:t xml:space="preserve">With regard to Nash’s case, one view, voiced in a </w:t>
      </w:r>
      <w:proofErr w:type="gramStart"/>
      <w:r w:rsidRPr="0095762F">
        <w:rPr>
          <w:rFonts w:ascii="Times New Roman" w:hAnsi="Times New Roman" w:cs="Times New Roman"/>
          <w:sz w:val="24"/>
          <w:szCs w:val="24"/>
        </w:rPr>
        <w:t>widely-reprinted</w:t>
      </w:r>
      <w:proofErr w:type="gramEnd"/>
      <w:r w:rsidRPr="0095762F">
        <w:rPr>
          <w:rFonts w:ascii="Times New Roman" w:hAnsi="Times New Roman" w:cs="Times New Roman"/>
          <w:sz w:val="24"/>
          <w:szCs w:val="24"/>
        </w:rPr>
        <w:t xml:space="preserve"> editorial from the </w:t>
      </w:r>
      <w:r w:rsidRPr="0095762F">
        <w:rPr>
          <w:rFonts w:ascii="Times New Roman" w:hAnsi="Times New Roman" w:cs="Times New Roman"/>
          <w:i/>
          <w:sz w:val="24"/>
          <w:szCs w:val="24"/>
        </w:rPr>
        <w:t xml:space="preserve">Saturday Review, </w:t>
      </w:r>
      <w:r w:rsidRPr="0095762F">
        <w:rPr>
          <w:rFonts w:ascii="Times New Roman" w:hAnsi="Times New Roman" w:cs="Times New Roman"/>
          <w:sz w:val="24"/>
          <w:szCs w:val="24"/>
        </w:rPr>
        <w:t xml:space="preserve">was more concerned with the case leading to false allegations than improving railway safety, demonstrating </w:t>
      </w:r>
      <w:r>
        <w:rPr>
          <w:rFonts w:ascii="Times New Roman" w:hAnsi="Times New Roman" w:cs="Times New Roman"/>
          <w:sz w:val="24"/>
          <w:szCs w:val="24"/>
        </w:rPr>
        <w:t>how</w:t>
      </w:r>
      <w:r w:rsidRPr="0095762F">
        <w:rPr>
          <w:rFonts w:ascii="Times New Roman" w:hAnsi="Times New Roman" w:cs="Times New Roman"/>
          <w:sz w:val="24"/>
          <w:szCs w:val="24"/>
        </w:rPr>
        <w:t xml:space="preserve"> moral panic could come in many different guises over the same case. </w:t>
      </w:r>
      <w:r>
        <w:rPr>
          <w:rFonts w:ascii="Times New Roman" w:hAnsi="Times New Roman" w:cs="Times New Roman"/>
          <w:sz w:val="24"/>
          <w:szCs w:val="24"/>
        </w:rPr>
        <w:t>While the article remarked upon the general</w:t>
      </w:r>
      <w:r w:rsidRPr="0095762F">
        <w:rPr>
          <w:rFonts w:ascii="Times New Roman" w:hAnsi="Times New Roman" w:cs="Times New Roman"/>
          <w:sz w:val="24"/>
          <w:szCs w:val="24"/>
        </w:rPr>
        <w:t xml:space="preserve"> </w:t>
      </w:r>
      <w:r>
        <w:rPr>
          <w:rFonts w:ascii="Times New Roman" w:hAnsi="Times New Roman" w:cs="Times New Roman"/>
          <w:sz w:val="24"/>
          <w:szCs w:val="24"/>
        </w:rPr>
        <w:t>‘</w:t>
      </w:r>
      <w:r w:rsidRPr="0095762F">
        <w:rPr>
          <w:rFonts w:ascii="Times New Roman" w:hAnsi="Times New Roman" w:cs="Times New Roman"/>
          <w:sz w:val="24"/>
          <w:szCs w:val="24"/>
        </w:rPr>
        <w:t>frenzy of the public mind about the dangers of railway travelling</w:t>
      </w:r>
      <w:r>
        <w:rPr>
          <w:rFonts w:ascii="Times New Roman" w:hAnsi="Times New Roman" w:cs="Times New Roman"/>
          <w:sz w:val="24"/>
          <w:szCs w:val="24"/>
        </w:rPr>
        <w:t xml:space="preserve">’ and stated </w:t>
      </w:r>
      <w:r w:rsidRPr="0095762F">
        <w:rPr>
          <w:rFonts w:ascii="Times New Roman" w:hAnsi="Times New Roman" w:cs="Times New Roman"/>
          <w:sz w:val="24"/>
          <w:szCs w:val="24"/>
        </w:rPr>
        <w:t xml:space="preserve">that </w:t>
      </w:r>
      <w:r>
        <w:rPr>
          <w:rFonts w:ascii="Times New Roman" w:hAnsi="Times New Roman" w:cs="Times New Roman"/>
          <w:sz w:val="24"/>
          <w:szCs w:val="24"/>
        </w:rPr>
        <w:t>‘</w:t>
      </w:r>
      <w:r w:rsidRPr="0095762F">
        <w:rPr>
          <w:rFonts w:ascii="Times New Roman" w:hAnsi="Times New Roman" w:cs="Times New Roman"/>
          <w:sz w:val="24"/>
          <w:szCs w:val="24"/>
        </w:rPr>
        <w:t>everybody feels that no man’s life and no woman’s honour is safe inside a railway carriage</w:t>
      </w:r>
      <w:r>
        <w:rPr>
          <w:rFonts w:ascii="Times New Roman" w:hAnsi="Times New Roman" w:cs="Times New Roman"/>
          <w:sz w:val="24"/>
          <w:szCs w:val="24"/>
        </w:rPr>
        <w:t>’</w:t>
      </w:r>
      <w:r w:rsidRPr="0095762F">
        <w:rPr>
          <w:rFonts w:ascii="Times New Roman" w:hAnsi="Times New Roman" w:cs="Times New Roman"/>
          <w:sz w:val="24"/>
          <w:szCs w:val="24"/>
        </w:rPr>
        <w:t xml:space="preserve">, the article’s primary concern was the </w:t>
      </w:r>
      <w:r>
        <w:rPr>
          <w:rFonts w:ascii="Times New Roman" w:hAnsi="Times New Roman" w:cs="Times New Roman"/>
          <w:sz w:val="24"/>
          <w:szCs w:val="24"/>
        </w:rPr>
        <w:t>‘</w:t>
      </w:r>
      <w:r w:rsidRPr="0095762F">
        <w:rPr>
          <w:rFonts w:ascii="Times New Roman" w:hAnsi="Times New Roman" w:cs="Times New Roman"/>
          <w:sz w:val="24"/>
          <w:szCs w:val="24"/>
        </w:rPr>
        <w:t>special evil which railway travelling has aggravated [the] danger to… the unprotected male passenger</w:t>
      </w:r>
      <w:r>
        <w:rPr>
          <w:rFonts w:ascii="Times New Roman" w:hAnsi="Times New Roman" w:cs="Times New Roman"/>
          <w:sz w:val="24"/>
          <w:szCs w:val="24"/>
        </w:rPr>
        <w:t>.’</w:t>
      </w:r>
      <w:r w:rsidRPr="0095762F">
        <w:rPr>
          <w:rStyle w:val="FootnoteReference"/>
          <w:rFonts w:ascii="Times New Roman" w:hAnsi="Times New Roman" w:cs="Times New Roman"/>
        </w:rPr>
        <w:footnoteReference w:id="502"/>
      </w:r>
      <w:r>
        <w:rPr>
          <w:rFonts w:ascii="Times New Roman" w:hAnsi="Times New Roman" w:cs="Times New Roman"/>
          <w:sz w:val="24"/>
          <w:szCs w:val="24"/>
        </w:rPr>
        <w:t xml:space="preserve"> The verdicts in cases which followed showed that t</w:t>
      </w:r>
      <w:r w:rsidRPr="0095762F">
        <w:rPr>
          <w:rFonts w:ascii="Times New Roman" w:hAnsi="Times New Roman" w:cs="Times New Roman"/>
          <w:sz w:val="24"/>
          <w:szCs w:val="24"/>
        </w:rPr>
        <w:t xml:space="preserve">his did not reflect reality. From the data available on railway sexual offences, accusations that complainants were attempting to extort defendants are rare – indeed, allegations of bribery on the part of defendants </w:t>
      </w:r>
      <w:r>
        <w:rPr>
          <w:rFonts w:ascii="Times New Roman" w:hAnsi="Times New Roman" w:cs="Times New Roman"/>
          <w:sz w:val="24"/>
          <w:szCs w:val="24"/>
        </w:rPr>
        <w:t>were</w:t>
      </w:r>
      <w:r w:rsidRPr="0095762F">
        <w:rPr>
          <w:rFonts w:ascii="Times New Roman" w:hAnsi="Times New Roman" w:cs="Times New Roman"/>
          <w:sz w:val="24"/>
          <w:szCs w:val="24"/>
        </w:rPr>
        <w:t xml:space="preserve"> more common. </w:t>
      </w:r>
    </w:p>
    <w:p w14:paraId="18F5473C" w14:textId="77777777" w:rsidR="0080653E" w:rsidRDefault="0080653E" w:rsidP="0080653E">
      <w:pPr>
        <w:spacing w:line="360" w:lineRule="auto"/>
        <w:ind w:firstLine="720"/>
        <w:rPr>
          <w:rFonts w:ascii="Times New Roman" w:hAnsi="Times New Roman" w:cs="Times New Roman"/>
          <w:sz w:val="24"/>
          <w:szCs w:val="24"/>
          <w:shd w:val="clear" w:color="auto" w:fill="FFFFFF"/>
        </w:rPr>
      </w:pPr>
      <w:r w:rsidRPr="0095762F">
        <w:rPr>
          <w:rFonts w:ascii="Times New Roman" w:hAnsi="Times New Roman" w:cs="Times New Roman"/>
          <w:sz w:val="24"/>
          <w:szCs w:val="24"/>
        </w:rPr>
        <w:lastRenderedPageBreak/>
        <w:t xml:space="preserve">As well as the response to the case in news media, </w:t>
      </w:r>
      <w:r>
        <w:rPr>
          <w:rFonts w:ascii="Times New Roman" w:hAnsi="Times New Roman" w:cs="Times New Roman"/>
          <w:sz w:val="24"/>
          <w:szCs w:val="24"/>
        </w:rPr>
        <w:t>another feature</w:t>
      </w:r>
      <w:r w:rsidRPr="0095762F">
        <w:rPr>
          <w:rFonts w:ascii="Times New Roman" w:hAnsi="Times New Roman" w:cs="Times New Roman"/>
          <w:sz w:val="24"/>
          <w:szCs w:val="24"/>
        </w:rPr>
        <w:t xml:space="preserve"> which </w:t>
      </w:r>
      <w:r>
        <w:rPr>
          <w:rFonts w:ascii="Times New Roman" w:hAnsi="Times New Roman" w:cs="Times New Roman"/>
          <w:sz w:val="24"/>
          <w:szCs w:val="24"/>
        </w:rPr>
        <w:t xml:space="preserve">characterises </w:t>
      </w:r>
      <w:r w:rsidRPr="0095762F">
        <w:rPr>
          <w:rFonts w:ascii="Times New Roman" w:hAnsi="Times New Roman" w:cs="Times New Roman"/>
          <w:sz w:val="24"/>
          <w:szCs w:val="24"/>
        </w:rPr>
        <w:t xml:space="preserve">the response to Nash and Muller as a moral panic was the marked increase in the number of </w:t>
      </w:r>
      <w:r>
        <w:rPr>
          <w:rFonts w:ascii="Times New Roman" w:hAnsi="Times New Roman" w:cs="Times New Roman"/>
          <w:sz w:val="24"/>
          <w:szCs w:val="24"/>
        </w:rPr>
        <w:t xml:space="preserve">sexual </w:t>
      </w:r>
      <w:r w:rsidRPr="0095762F">
        <w:rPr>
          <w:rFonts w:ascii="Times New Roman" w:hAnsi="Times New Roman" w:cs="Times New Roman"/>
          <w:sz w:val="24"/>
          <w:szCs w:val="24"/>
        </w:rPr>
        <w:t>offences reported in the aftermath of the case. All but one of the other reported offences in 1864 came after the Muller murder and the Nash assault case</w:t>
      </w:r>
      <w:r>
        <w:rPr>
          <w:rFonts w:ascii="Times New Roman" w:hAnsi="Times New Roman" w:cs="Times New Roman"/>
          <w:sz w:val="24"/>
          <w:szCs w:val="24"/>
        </w:rPr>
        <w:t xml:space="preserve">. </w:t>
      </w:r>
      <w:proofErr w:type="gramStart"/>
      <w:r>
        <w:rPr>
          <w:rFonts w:ascii="Times New Roman" w:hAnsi="Times New Roman" w:cs="Times New Roman"/>
          <w:sz w:val="24"/>
          <w:szCs w:val="24"/>
        </w:rPr>
        <w:t>Both of these</w:t>
      </w:r>
      <w:proofErr w:type="gramEnd"/>
      <w:r>
        <w:rPr>
          <w:rFonts w:ascii="Times New Roman" w:hAnsi="Times New Roman" w:cs="Times New Roman"/>
          <w:sz w:val="24"/>
          <w:szCs w:val="24"/>
        </w:rPr>
        <w:t xml:space="preserve"> took place in July,</w:t>
      </w:r>
      <w:r w:rsidRPr="0095762F">
        <w:rPr>
          <w:rFonts w:ascii="Times New Roman" w:hAnsi="Times New Roman" w:cs="Times New Roman"/>
          <w:sz w:val="24"/>
          <w:szCs w:val="24"/>
        </w:rPr>
        <w:t xml:space="preserve"> and the</w:t>
      </w:r>
      <w:r>
        <w:rPr>
          <w:rFonts w:ascii="Times New Roman" w:hAnsi="Times New Roman" w:cs="Times New Roman"/>
          <w:sz w:val="24"/>
          <w:szCs w:val="24"/>
        </w:rPr>
        <w:t xml:space="preserve"> subsequent cases</w:t>
      </w:r>
      <w:r w:rsidRPr="0095762F">
        <w:rPr>
          <w:rFonts w:ascii="Times New Roman" w:hAnsi="Times New Roman" w:cs="Times New Roman"/>
          <w:sz w:val="24"/>
          <w:szCs w:val="24"/>
        </w:rPr>
        <w:t xml:space="preserve"> were reported to an extent that </w:t>
      </w:r>
      <w:r>
        <w:rPr>
          <w:rFonts w:ascii="Times New Roman" w:hAnsi="Times New Roman" w:cs="Times New Roman"/>
          <w:sz w:val="24"/>
          <w:szCs w:val="24"/>
        </w:rPr>
        <w:t>those</w:t>
      </w:r>
      <w:r w:rsidRPr="0095762F">
        <w:rPr>
          <w:rFonts w:ascii="Times New Roman" w:hAnsi="Times New Roman" w:cs="Times New Roman"/>
          <w:sz w:val="24"/>
          <w:szCs w:val="24"/>
        </w:rPr>
        <w:t xml:space="preserve"> of similar severity would not have been had they happened before</w:t>
      </w:r>
      <w:r>
        <w:rPr>
          <w:rFonts w:ascii="Times New Roman" w:hAnsi="Times New Roman" w:cs="Times New Roman"/>
          <w:sz w:val="24"/>
          <w:szCs w:val="24"/>
        </w:rPr>
        <w:t>hand</w:t>
      </w:r>
      <w:r w:rsidRPr="0095762F">
        <w:rPr>
          <w:rFonts w:ascii="Times New Roman" w:hAnsi="Times New Roman" w:cs="Times New Roman"/>
          <w:sz w:val="24"/>
          <w:szCs w:val="24"/>
        </w:rPr>
        <w:t>. Reports of offences that followed the Nash and Muller cases frequently referred to them, often to suggest that railway sexual offences had become so widespread as to constitute a dire threat to national law and order. We have seen how</w:t>
      </w:r>
      <w:r>
        <w:rPr>
          <w:rFonts w:ascii="Times New Roman" w:hAnsi="Times New Roman" w:cs="Times New Roman"/>
          <w:sz w:val="24"/>
          <w:szCs w:val="24"/>
        </w:rPr>
        <w:t xml:space="preserve"> 1864</w:t>
      </w:r>
      <w:r w:rsidRPr="0095762F">
        <w:rPr>
          <w:rFonts w:ascii="Times New Roman" w:hAnsi="Times New Roman" w:cs="Times New Roman"/>
          <w:sz w:val="24"/>
          <w:szCs w:val="24"/>
        </w:rPr>
        <w:t xml:space="preserve"> reports of Charles </w:t>
      </w:r>
      <w:proofErr w:type="spellStart"/>
      <w:r w:rsidRPr="0095762F">
        <w:rPr>
          <w:rFonts w:ascii="Times New Roman" w:hAnsi="Times New Roman" w:cs="Times New Roman"/>
          <w:sz w:val="24"/>
          <w:szCs w:val="24"/>
        </w:rPr>
        <w:t>Sissimore’s</w:t>
      </w:r>
      <w:proofErr w:type="spellEnd"/>
      <w:r w:rsidRPr="0095762F">
        <w:rPr>
          <w:rFonts w:ascii="Times New Roman" w:hAnsi="Times New Roman" w:cs="Times New Roman"/>
          <w:sz w:val="24"/>
          <w:szCs w:val="24"/>
        </w:rPr>
        <w:t xml:space="preserve"> case</w:t>
      </w:r>
      <w:r w:rsidRPr="0090008C">
        <w:rPr>
          <w:rFonts w:ascii="Times New Roman" w:hAnsi="Times New Roman" w:cs="Times New Roman"/>
          <w:sz w:val="24"/>
          <w:szCs w:val="24"/>
        </w:rPr>
        <w:t xml:space="preserve"> </w:t>
      </w:r>
      <w:r>
        <w:rPr>
          <w:rFonts w:ascii="Times New Roman" w:hAnsi="Times New Roman" w:cs="Times New Roman"/>
          <w:sz w:val="24"/>
          <w:szCs w:val="24"/>
        </w:rPr>
        <w:t xml:space="preserve">referred to William Whitehead’s case of the previous year, but Muller and Nash’s cases were far more instrumental to the arguments made in these reports. Statements such as </w:t>
      </w:r>
      <w:r>
        <w:rPr>
          <w:rFonts w:ascii="Times New Roman" w:hAnsi="Times New Roman" w:cs="Times New Roman"/>
          <w:sz w:val="24"/>
          <w:szCs w:val="24"/>
          <w:shd w:val="clear" w:color="auto" w:fill="FFFFFF"/>
        </w:rPr>
        <w:t>‘t</w:t>
      </w:r>
      <w:r w:rsidRPr="0090008C">
        <w:rPr>
          <w:rFonts w:ascii="Times New Roman" w:hAnsi="Times New Roman" w:cs="Times New Roman"/>
          <w:sz w:val="24"/>
          <w:szCs w:val="24"/>
          <w:shd w:val="clear" w:color="auto" w:fill="FFFFFF"/>
        </w:rPr>
        <w:t>ravellers are no longer alarmed about the velocity of the train, or the state of the engine or engineer, but they are terribly frightened about their fellow-passengers</w:t>
      </w:r>
      <w:r>
        <w:rPr>
          <w:rFonts w:ascii="Times New Roman" w:hAnsi="Times New Roman" w:cs="Times New Roman"/>
          <w:sz w:val="24"/>
          <w:szCs w:val="24"/>
          <w:shd w:val="clear" w:color="auto" w:fill="FFFFFF"/>
        </w:rPr>
        <w:t>’, or ‘t</w:t>
      </w:r>
      <w:r w:rsidRPr="0090008C">
        <w:rPr>
          <w:rFonts w:ascii="Times New Roman" w:hAnsi="Times New Roman" w:cs="Times New Roman"/>
          <w:sz w:val="24"/>
          <w:szCs w:val="24"/>
          <w:shd w:val="clear" w:color="auto" w:fill="FFFFFF"/>
        </w:rPr>
        <w:t>he lady who has travelled many miles alone with a male fellow</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passenger…</w:t>
      </w:r>
      <w:r>
        <w:rPr>
          <w:rFonts w:ascii="Times New Roman" w:hAnsi="Times New Roman" w:cs="Times New Roman"/>
          <w:sz w:val="24"/>
          <w:szCs w:val="24"/>
          <w:shd w:val="clear" w:color="auto" w:fill="FFFFFF"/>
        </w:rPr>
        <w:t xml:space="preserve"> </w:t>
      </w:r>
      <w:r w:rsidRPr="0090008C">
        <w:rPr>
          <w:rFonts w:ascii="Times New Roman" w:hAnsi="Times New Roman" w:cs="Times New Roman"/>
          <w:sz w:val="24"/>
          <w:szCs w:val="24"/>
          <w:shd w:val="clear" w:color="auto" w:fill="FFFFFF"/>
        </w:rPr>
        <w:t>chiefly has in her mind the terrible unknown</w:t>
      </w:r>
      <w:r>
        <w:rPr>
          <w:rFonts w:ascii="Times New Roman" w:hAnsi="Times New Roman" w:cs="Times New Roman"/>
          <w:sz w:val="24"/>
          <w:szCs w:val="24"/>
          <w:shd w:val="clear" w:color="auto" w:fill="FFFFFF"/>
        </w:rPr>
        <w:t>’</w:t>
      </w:r>
      <w:r w:rsidRPr="0090008C">
        <w:rPr>
          <w:rStyle w:val="FootnoteReference"/>
          <w:rFonts w:ascii="Times New Roman" w:hAnsi="Times New Roman" w:cs="Times New Roman"/>
          <w:shd w:val="clear" w:color="auto" w:fill="FFFFFF"/>
        </w:rPr>
        <w:footnoteReference w:id="503"/>
      </w:r>
      <w:r>
        <w:rPr>
          <w:rFonts w:ascii="Times New Roman" w:hAnsi="Times New Roman" w:cs="Times New Roman"/>
          <w:sz w:val="24"/>
          <w:szCs w:val="24"/>
          <w:shd w:val="clear" w:color="auto" w:fill="FFFFFF"/>
        </w:rPr>
        <w:t xml:space="preserve"> demonstrate how the how the carriage was coming to be more widely viewed as a potentially threatening space for women and girls. </w:t>
      </w:r>
    </w:p>
    <w:p w14:paraId="14BA7502" w14:textId="77777777" w:rsidR="0080653E" w:rsidRDefault="0080653E" w:rsidP="0080653E">
      <w:pPr>
        <w:spacing w:after="0" w:line="360" w:lineRule="auto"/>
        <w:ind w:firstLine="720"/>
        <w:rPr>
          <w:rFonts w:ascii="Times New Roman" w:hAnsi="Times New Roman" w:cs="Times New Roman"/>
          <w:sz w:val="24"/>
          <w:szCs w:val="24"/>
        </w:rPr>
      </w:pPr>
      <w:r>
        <w:rPr>
          <w:rFonts w:ascii="Times New Roman" w:hAnsi="Times New Roman" w:cs="Times New Roman"/>
          <w:sz w:val="24"/>
          <w:szCs w:val="24"/>
          <w:shd w:val="clear" w:color="auto" w:fill="FFFFFF"/>
        </w:rPr>
        <w:t>Muller and Nash had led to a paradigm shift in railway crime. Although the poised news media were not furnished with any further murders in the aftermath of the cases, t</w:t>
      </w:r>
      <w:r>
        <w:rPr>
          <w:rFonts w:ascii="Times New Roman" w:hAnsi="Times New Roman" w:cs="Times New Roman"/>
          <w:sz w:val="24"/>
          <w:szCs w:val="24"/>
        </w:rPr>
        <w:t xml:space="preserve">he </w:t>
      </w:r>
      <w:r w:rsidRPr="0090008C">
        <w:rPr>
          <w:rFonts w:ascii="Times New Roman" w:hAnsi="Times New Roman" w:cs="Times New Roman"/>
          <w:sz w:val="24"/>
          <w:szCs w:val="24"/>
        </w:rPr>
        <w:t>atmosphere</w:t>
      </w:r>
      <w:r>
        <w:rPr>
          <w:rFonts w:ascii="Times New Roman" w:hAnsi="Times New Roman" w:cs="Times New Roman"/>
          <w:sz w:val="24"/>
          <w:szCs w:val="24"/>
        </w:rPr>
        <w:t xml:space="preserve"> of heightened awareness</w:t>
      </w:r>
      <w:r w:rsidRPr="0090008C">
        <w:rPr>
          <w:rFonts w:ascii="Times New Roman" w:hAnsi="Times New Roman" w:cs="Times New Roman"/>
          <w:sz w:val="24"/>
          <w:szCs w:val="24"/>
        </w:rPr>
        <w:t xml:space="preserve"> made railway sexual assault cases far more likely to be reported upon, one of the key features in identifying these two cases as </w:t>
      </w:r>
      <w:r>
        <w:rPr>
          <w:rFonts w:ascii="Times New Roman" w:hAnsi="Times New Roman" w:cs="Times New Roman"/>
          <w:sz w:val="24"/>
          <w:szCs w:val="24"/>
        </w:rPr>
        <w:t>constituting a moral panic, demonstrated below:</w:t>
      </w:r>
    </w:p>
    <w:p w14:paraId="502787A5" w14:textId="77777777" w:rsidR="0080653E" w:rsidRDefault="0080653E" w:rsidP="0080653E">
      <w:pPr>
        <w:spacing w:after="0" w:line="360" w:lineRule="auto"/>
        <w:rPr>
          <w:rFonts w:ascii="Times New Roman" w:hAnsi="Times New Roman" w:cs="Times New Roman"/>
          <w:sz w:val="24"/>
          <w:szCs w:val="24"/>
        </w:rPr>
      </w:pPr>
    </w:p>
    <w:p w14:paraId="178BAE71" w14:textId="77777777" w:rsidR="0080653E" w:rsidRDefault="0080653E" w:rsidP="0080653E">
      <w:pPr>
        <w:spacing w:after="0" w:line="360" w:lineRule="auto"/>
        <w:rPr>
          <w:rFonts w:ascii="Times New Roman" w:hAnsi="Times New Roman" w:cs="Times New Roman"/>
          <w:sz w:val="24"/>
          <w:szCs w:val="24"/>
          <w:shd w:val="clear" w:color="auto" w:fill="FFFFFF"/>
        </w:rPr>
      </w:pPr>
      <w:r>
        <w:rPr>
          <w:noProof/>
          <w:lang w:eastAsia="en-GB"/>
        </w:rPr>
        <w:drawing>
          <wp:inline distT="0" distB="0" distL="0" distR="0" wp14:anchorId="3C45A997" wp14:editId="5787E085">
            <wp:extent cx="6263640" cy="2438400"/>
            <wp:effectExtent l="0" t="0" r="3810" b="0"/>
            <wp:docPr id="39" name="Chart 39">
              <a:extLst xmlns:a="http://schemas.openxmlformats.org/drawingml/2006/main">
                <a:ext uri="{FF2B5EF4-FFF2-40B4-BE49-F238E27FC236}">
                  <a16:creationId xmlns:a16="http://schemas.microsoft.com/office/drawing/2014/main" id="{0BF9FAF9-9A67-4F1A-9F40-27E93B7114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4AFF54C" w14:textId="77777777" w:rsidR="0080653E" w:rsidRPr="007F1D98" w:rsidRDefault="0080653E" w:rsidP="0080653E">
      <w:pPr>
        <w:pStyle w:val="NoSpacing"/>
        <w:jc w:val="center"/>
        <w:rPr>
          <w:rFonts w:ascii="Times New Roman" w:hAnsi="Times New Roman" w:cs="Times New Roman"/>
        </w:rPr>
      </w:pPr>
      <w:r w:rsidRPr="007F1D98">
        <w:rPr>
          <w:rFonts w:ascii="Times New Roman" w:hAnsi="Times New Roman" w:cs="Times New Roman"/>
        </w:rPr>
        <w:lastRenderedPageBreak/>
        <w:t>Fig. 3.11: Average number of railway sexual offences per year reported in GALE Primary Sources reports, 1838-1878. Dates for categories are taken immediately after the case mentioned; before and after 13 July 1864 for Nash, before and after 19 June 1875 for Baker.</w:t>
      </w:r>
    </w:p>
    <w:p w14:paraId="4D62530E" w14:textId="77777777" w:rsidR="0080653E" w:rsidRPr="00930AC2" w:rsidRDefault="0080653E" w:rsidP="0080653E">
      <w:pPr>
        <w:spacing w:after="0" w:line="360" w:lineRule="auto"/>
        <w:rPr>
          <w:rFonts w:ascii="Times New Roman" w:hAnsi="Times New Roman" w:cs="Times New Roman"/>
          <w:szCs w:val="24"/>
        </w:rPr>
      </w:pPr>
    </w:p>
    <w:p w14:paraId="50190FE2" w14:textId="10D5CB6D" w:rsidR="0080653E" w:rsidRPr="00212621" w:rsidRDefault="0080653E" w:rsidP="00212621">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However, the relatively high rate of offences reported in 1864 and the years that followed began to decline after 1867, culminating in a sluggish period between 1870-75, before rising again in the wake of the Baker </w:t>
      </w:r>
      <w:r w:rsidRPr="00A77A21">
        <w:rPr>
          <w:rFonts w:ascii="Times New Roman" w:hAnsi="Times New Roman" w:cs="Times New Roman"/>
          <w:sz w:val="24"/>
          <w:szCs w:val="24"/>
        </w:rPr>
        <w:t>case</w:t>
      </w:r>
      <w:r>
        <w:rPr>
          <w:rFonts w:ascii="Times New Roman" w:hAnsi="Times New Roman" w:cs="Times New Roman"/>
          <w:sz w:val="24"/>
          <w:szCs w:val="24"/>
        </w:rPr>
        <w:t>, which is discussed below</w:t>
      </w:r>
      <w:r w:rsidRPr="00A77A21">
        <w:rPr>
          <w:rFonts w:ascii="Times New Roman" w:hAnsi="Times New Roman" w:cs="Times New Roman"/>
          <w:sz w:val="24"/>
          <w:szCs w:val="24"/>
        </w:rPr>
        <w:t>.</w:t>
      </w:r>
      <w:r w:rsidR="00212621">
        <w:rPr>
          <w:rFonts w:ascii="Times New Roman" w:hAnsi="Times New Roman" w:cs="Times New Roman"/>
          <w:sz w:val="24"/>
          <w:szCs w:val="24"/>
        </w:rPr>
        <w:t xml:space="preserve"> </w:t>
      </w:r>
      <w:r w:rsidRPr="00A77A21">
        <w:rPr>
          <w:rFonts w:ascii="Times New Roman" w:hAnsi="Times New Roman" w:cs="Times New Roman"/>
          <w:sz w:val="24"/>
          <w:szCs w:val="24"/>
        </w:rPr>
        <w:t xml:space="preserve">Despite the debate generated by </w:t>
      </w:r>
      <w:r>
        <w:rPr>
          <w:rFonts w:ascii="Times New Roman" w:hAnsi="Times New Roman" w:cs="Times New Roman"/>
          <w:sz w:val="24"/>
          <w:szCs w:val="24"/>
        </w:rPr>
        <w:t>the Baker case</w:t>
      </w:r>
      <w:r w:rsidRPr="00A77A21">
        <w:rPr>
          <w:rFonts w:ascii="Times New Roman" w:hAnsi="Times New Roman" w:cs="Times New Roman"/>
          <w:sz w:val="24"/>
          <w:szCs w:val="24"/>
        </w:rPr>
        <w:t xml:space="preserve">, the installation of communication cords was only mandated in law by a frustrated government four years after </w:t>
      </w:r>
      <w:r>
        <w:rPr>
          <w:rFonts w:ascii="Times New Roman" w:hAnsi="Times New Roman" w:cs="Times New Roman"/>
          <w:sz w:val="24"/>
          <w:szCs w:val="24"/>
        </w:rPr>
        <w:t>1875</w:t>
      </w:r>
      <w:r w:rsidRPr="00A77A21">
        <w:rPr>
          <w:rFonts w:ascii="Times New Roman" w:hAnsi="Times New Roman" w:cs="Times New Roman"/>
          <w:sz w:val="24"/>
          <w:szCs w:val="24"/>
        </w:rPr>
        <w:t>.</w:t>
      </w:r>
      <w:r w:rsidRPr="00A77A21">
        <w:rPr>
          <w:rStyle w:val="FootnoteReference"/>
          <w:rFonts w:ascii="Times New Roman" w:hAnsi="Times New Roman" w:cs="Times New Roman"/>
        </w:rPr>
        <w:footnoteReference w:id="504"/>
      </w:r>
      <w:r w:rsidRPr="00A77A21">
        <w:rPr>
          <w:rFonts w:ascii="Times New Roman" w:hAnsi="Times New Roman" w:cs="Times New Roman"/>
          <w:sz w:val="24"/>
          <w:szCs w:val="24"/>
        </w:rPr>
        <w:t xml:space="preserve"> </w:t>
      </w:r>
      <w:r>
        <w:rPr>
          <w:rFonts w:ascii="Times New Roman" w:hAnsi="Times New Roman" w:cs="Times New Roman"/>
          <w:color w:val="000000"/>
          <w:sz w:val="24"/>
          <w:szCs w:val="24"/>
        </w:rPr>
        <w:t>The railway companies had dug in their heels over negotiations, instead introducing the stopgap measure of makeshift windows between compartments – termed ‘Muller’s lights’</w:t>
      </w:r>
      <w:r>
        <w:rPr>
          <w:rStyle w:val="FootnoteReference"/>
          <w:rFonts w:ascii="Times New Roman" w:hAnsi="Times New Roman" w:cs="Times New Roman"/>
          <w:color w:val="000000"/>
        </w:rPr>
        <w:footnoteReference w:id="505"/>
      </w:r>
      <w:r>
        <w:rPr>
          <w:rFonts w:ascii="Times New Roman" w:hAnsi="Times New Roman" w:cs="Times New Roman"/>
          <w:color w:val="000000"/>
          <w:sz w:val="24"/>
          <w:szCs w:val="24"/>
        </w:rPr>
        <w:t xml:space="preserve"> – before being forced to introduce communication cords. While the cord may well have contributed to the decline in cases after its introduction, it is difficult to say with any certainty to what degree this was the case, given that moral panics generally tend to have a short lifespan, as well as the growing normality of railway travel. The next railway case to catch the public imagination was notable, moreover, for the failure of the communication cord.</w:t>
      </w:r>
    </w:p>
    <w:p w14:paraId="6C833C19" w14:textId="77777777" w:rsidR="0080653E" w:rsidRPr="00827339" w:rsidRDefault="0080653E" w:rsidP="0080653E">
      <w:pPr>
        <w:spacing w:after="0" w:line="360" w:lineRule="auto"/>
        <w:ind w:firstLine="720"/>
        <w:rPr>
          <w:rFonts w:ascii="Times New Roman" w:hAnsi="Times New Roman" w:cs="Times New Roman"/>
          <w:sz w:val="24"/>
          <w:szCs w:val="24"/>
        </w:rPr>
      </w:pPr>
    </w:p>
    <w:p w14:paraId="01A5739C" w14:textId="77777777" w:rsidR="0080653E" w:rsidRDefault="0080653E" w:rsidP="0080653E">
      <w:pPr>
        <w:spacing w:line="360" w:lineRule="auto"/>
        <w:rPr>
          <w:rFonts w:ascii="Times New Roman" w:hAnsi="Times New Roman" w:cs="Times New Roman"/>
          <w:b/>
          <w:sz w:val="24"/>
          <w:szCs w:val="24"/>
          <w:u w:val="single"/>
        </w:rPr>
      </w:pPr>
    </w:p>
    <w:p w14:paraId="4350EA22" w14:textId="77777777" w:rsidR="0080653E" w:rsidRDefault="0080653E" w:rsidP="0080653E">
      <w:pPr>
        <w:pStyle w:val="Heading2"/>
        <w:jc w:val="center"/>
        <w:rPr>
          <w:rFonts w:ascii="Times New Roman" w:hAnsi="Times New Roman" w:cs="Times New Roman"/>
          <w:b/>
          <w:bCs/>
          <w:color w:val="auto"/>
          <w:sz w:val="24"/>
          <w:szCs w:val="24"/>
          <w:u w:val="single"/>
        </w:rPr>
      </w:pPr>
      <w:r w:rsidRPr="002D193A">
        <w:rPr>
          <w:rFonts w:ascii="Times New Roman" w:hAnsi="Times New Roman" w:cs="Times New Roman"/>
          <w:b/>
          <w:bCs/>
          <w:color w:val="auto"/>
          <w:sz w:val="24"/>
          <w:szCs w:val="24"/>
          <w:u w:val="single"/>
        </w:rPr>
        <w:t>The 1875 moral panic: Colonel Baker</w:t>
      </w:r>
    </w:p>
    <w:p w14:paraId="1232F89E" w14:textId="77777777" w:rsidR="0080653E" w:rsidRPr="002D193A" w:rsidRDefault="0080653E" w:rsidP="0080653E"/>
    <w:p w14:paraId="4878714E"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O</w:t>
      </w:r>
      <w:r w:rsidRPr="0090008C">
        <w:rPr>
          <w:rFonts w:ascii="Times New Roman" w:hAnsi="Times New Roman" w:cs="Times New Roman"/>
          <w:sz w:val="24"/>
          <w:szCs w:val="24"/>
        </w:rPr>
        <w:t xml:space="preserve">f all </w:t>
      </w:r>
      <w:r>
        <w:rPr>
          <w:rFonts w:ascii="Times New Roman" w:hAnsi="Times New Roman" w:cs="Times New Roman"/>
          <w:sz w:val="24"/>
          <w:szCs w:val="24"/>
        </w:rPr>
        <w:t xml:space="preserve">the </w:t>
      </w:r>
      <w:r w:rsidRPr="0090008C">
        <w:rPr>
          <w:rFonts w:ascii="Times New Roman" w:hAnsi="Times New Roman" w:cs="Times New Roman"/>
          <w:sz w:val="24"/>
          <w:szCs w:val="24"/>
        </w:rPr>
        <w:t>railway sexual offences</w:t>
      </w:r>
      <w:r>
        <w:rPr>
          <w:rFonts w:ascii="Times New Roman" w:hAnsi="Times New Roman" w:cs="Times New Roman"/>
          <w:sz w:val="24"/>
          <w:szCs w:val="24"/>
        </w:rPr>
        <w:t xml:space="preserve"> in this period,</w:t>
      </w:r>
      <w:r w:rsidRPr="000952D9">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90008C">
        <w:rPr>
          <w:rFonts w:ascii="Times New Roman" w:hAnsi="Times New Roman" w:cs="Times New Roman"/>
          <w:sz w:val="24"/>
          <w:szCs w:val="24"/>
        </w:rPr>
        <w:t xml:space="preserve">1875 </w:t>
      </w:r>
      <w:r>
        <w:rPr>
          <w:rFonts w:ascii="Times New Roman" w:hAnsi="Times New Roman" w:cs="Times New Roman"/>
          <w:sz w:val="24"/>
          <w:szCs w:val="24"/>
        </w:rPr>
        <w:t>assault committed by</w:t>
      </w:r>
      <w:r w:rsidRPr="0090008C">
        <w:rPr>
          <w:rFonts w:ascii="Times New Roman" w:hAnsi="Times New Roman" w:cs="Times New Roman"/>
          <w:sz w:val="24"/>
          <w:szCs w:val="24"/>
        </w:rPr>
        <w:t xml:space="preserve"> </w:t>
      </w:r>
      <w:r>
        <w:rPr>
          <w:rFonts w:ascii="Times New Roman" w:hAnsi="Times New Roman" w:cs="Times New Roman"/>
          <w:sz w:val="24"/>
          <w:szCs w:val="24"/>
        </w:rPr>
        <w:t xml:space="preserve">Colonel </w:t>
      </w:r>
      <w:r w:rsidRPr="0090008C">
        <w:rPr>
          <w:rFonts w:ascii="Times New Roman" w:hAnsi="Times New Roman" w:cs="Times New Roman"/>
          <w:sz w:val="24"/>
          <w:szCs w:val="24"/>
        </w:rPr>
        <w:t>Valentine Baker</w:t>
      </w:r>
      <w:r>
        <w:rPr>
          <w:rFonts w:ascii="Times New Roman" w:hAnsi="Times New Roman" w:cs="Times New Roman"/>
          <w:sz w:val="24"/>
          <w:szCs w:val="24"/>
        </w:rPr>
        <w:t xml:space="preserve"> was most heavily</w:t>
      </w:r>
      <w:r w:rsidRPr="000952D9">
        <w:rPr>
          <w:rFonts w:ascii="Times New Roman" w:hAnsi="Times New Roman" w:cs="Times New Roman"/>
          <w:sz w:val="24"/>
          <w:szCs w:val="24"/>
        </w:rPr>
        <w:t xml:space="preserve"> </w:t>
      </w:r>
      <w:r>
        <w:rPr>
          <w:rFonts w:ascii="Times New Roman" w:hAnsi="Times New Roman" w:cs="Times New Roman"/>
          <w:sz w:val="24"/>
          <w:szCs w:val="24"/>
        </w:rPr>
        <w:t>reported</w:t>
      </w:r>
      <w:r w:rsidRPr="0090008C">
        <w:rPr>
          <w:rFonts w:ascii="Times New Roman" w:hAnsi="Times New Roman" w:cs="Times New Roman"/>
          <w:sz w:val="24"/>
          <w:szCs w:val="24"/>
        </w:rPr>
        <w:t>.</w:t>
      </w:r>
      <w:r>
        <w:rPr>
          <w:rFonts w:ascii="Times New Roman" w:hAnsi="Times New Roman" w:cs="Times New Roman"/>
          <w:sz w:val="24"/>
          <w:szCs w:val="24"/>
        </w:rPr>
        <w:t xml:space="preserve"> </w:t>
      </w:r>
      <w:r w:rsidRPr="0090008C">
        <w:rPr>
          <w:rFonts w:ascii="Times New Roman" w:hAnsi="Times New Roman" w:cs="Times New Roman"/>
          <w:sz w:val="24"/>
          <w:szCs w:val="24"/>
        </w:rPr>
        <w:t>On the 1</w:t>
      </w:r>
      <w:r>
        <w:rPr>
          <w:rFonts w:ascii="Times New Roman" w:hAnsi="Times New Roman" w:cs="Times New Roman"/>
          <w:sz w:val="24"/>
          <w:szCs w:val="24"/>
        </w:rPr>
        <w:t>7</w:t>
      </w:r>
      <w:r w:rsidRPr="0090008C">
        <w:rPr>
          <w:rFonts w:ascii="Times New Roman" w:hAnsi="Times New Roman" w:cs="Times New Roman"/>
          <w:sz w:val="24"/>
          <w:szCs w:val="24"/>
          <w:vertAlign w:val="superscript"/>
        </w:rPr>
        <w:t>th</w:t>
      </w:r>
      <w:r w:rsidRPr="0090008C">
        <w:rPr>
          <w:rFonts w:ascii="Times New Roman" w:hAnsi="Times New Roman" w:cs="Times New Roman"/>
          <w:sz w:val="24"/>
          <w:szCs w:val="24"/>
        </w:rPr>
        <w:t xml:space="preserve"> of June at around 3</w:t>
      </w:r>
      <w:r>
        <w:rPr>
          <w:rFonts w:ascii="Times New Roman" w:hAnsi="Times New Roman" w:cs="Times New Roman"/>
          <w:sz w:val="24"/>
          <w:szCs w:val="24"/>
        </w:rPr>
        <w:t xml:space="preserve"> </w:t>
      </w:r>
      <w:r w:rsidRPr="0090008C">
        <w:rPr>
          <w:rFonts w:ascii="Times New Roman" w:hAnsi="Times New Roman" w:cs="Times New Roman"/>
          <w:sz w:val="24"/>
          <w:szCs w:val="24"/>
        </w:rPr>
        <w:t xml:space="preserve">pm, </w:t>
      </w:r>
      <w:r>
        <w:rPr>
          <w:rFonts w:ascii="Times New Roman" w:hAnsi="Times New Roman" w:cs="Times New Roman"/>
          <w:sz w:val="24"/>
          <w:szCs w:val="24"/>
        </w:rPr>
        <w:t xml:space="preserve">the middle-aged </w:t>
      </w:r>
      <w:r w:rsidRPr="0090008C">
        <w:rPr>
          <w:rFonts w:ascii="Times New Roman" w:hAnsi="Times New Roman" w:cs="Times New Roman"/>
          <w:sz w:val="24"/>
          <w:szCs w:val="24"/>
        </w:rPr>
        <w:t>Baker</w:t>
      </w:r>
      <w:r>
        <w:rPr>
          <w:rFonts w:ascii="Times New Roman" w:hAnsi="Times New Roman" w:cs="Times New Roman"/>
          <w:sz w:val="24"/>
          <w:szCs w:val="24"/>
        </w:rPr>
        <w:t xml:space="preserve"> attempted to</w:t>
      </w:r>
      <w:r w:rsidRPr="0090008C">
        <w:rPr>
          <w:rFonts w:ascii="Times New Roman" w:hAnsi="Times New Roman" w:cs="Times New Roman"/>
          <w:sz w:val="24"/>
          <w:szCs w:val="24"/>
        </w:rPr>
        <w:t xml:space="preserve"> </w:t>
      </w:r>
      <w:r>
        <w:rPr>
          <w:rFonts w:ascii="Times New Roman" w:hAnsi="Times New Roman" w:cs="Times New Roman"/>
          <w:sz w:val="24"/>
          <w:szCs w:val="24"/>
        </w:rPr>
        <w:t xml:space="preserve">assault </w:t>
      </w:r>
      <w:r w:rsidRPr="0090008C">
        <w:rPr>
          <w:rFonts w:ascii="Times New Roman" w:hAnsi="Times New Roman" w:cs="Times New Roman"/>
          <w:sz w:val="24"/>
          <w:szCs w:val="24"/>
        </w:rPr>
        <w:t>Kate Dickinson</w:t>
      </w:r>
      <w:r>
        <w:rPr>
          <w:rFonts w:ascii="Times New Roman" w:hAnsi="Times New Roman" w:cs="Times New Roman"/>
          <w:sz w:val="24"/>
          <w:szCs w:val="24"/>
        </w:rPr>
        <w:t>, a well-educated and well-off young woman,</w:t>
      </w:r>
      <w:r w:rsidRPr="0090008C">
        <w:rPr>
          <w:rFonts w:ascii="Times New Roman" w:hAnsi="Times New Roman" w:cs="Times New Roman"/>
          <w:sz w:val="24"/>
          <w:szCs w:val="24"/>
        </w:rPr>
        <w:t xml:space="preserve"> in a first-class carriage near Guildford</w:t>
      </w:r>
      <w:r>
        <w:rPr>
          <w:rFonts w:ascii="Times New Roman" w:hAnsi="Times New Roman" w:cs="Times New Roman"/>
          <w:sz w:val="24"/>
          <w:szCs w:val="24"/>
        </w:rPr>
        <w:t>. Dickinson resisted, and refused Baker’s subsequent entreaties not to report him, leading to his arrest</w:t>
      </w:r>
      <w:r w:rsidRPr="0090008C">
        <w:rPr>
          <w:rFonts w:ascii="Times New Roman" w:hAnsi="Times New Roman" w:cs="Times New Roman"/>
          <w:sz w:val="24"/>
          <w:szCs w:val="24"/>
        </w:rPr>
        <w:t xml:space="preserve">. </w:t>
      </w:r>
      <w:r>
        <w:rPr>
          <w:rFonts w:ascii="Times New Roman" w:hAnsi="Times New Roman" w:cs="Times New Roman"/>
          <w:sz w:val="24"/>
          <w:szCs w:val="24"/>
        </w:rPr>
        <w:t xml:space="preserve">Although Dickinson was of a higher class than most complainants in railway sexual offence cases of the period, Colonel </w:t>
      </w:r>
      <w:r w:rsidRPr="0090008C">
        <w:rPr>
          <w:rFonts w:ascii="Times New Roman" w:hAnsi="Times New Roman" w:cs="Times New Roman"/>
          <w:sz w:val="24"/>
          <w:szCs w:val="24"/>
        </w:rPr>
        <w:t xml:space="preserve">Baker </w:t>
      </w:r>
      <w:r>
        <w:rPr>
          <w:rFonts w:ascii="Times New Roman" w:hAnsi="Times New Roman" w:cs="Times New Roman"/>
          <w:sz w:val="24"/>
          <w:szCs w:val="24"/>
        </w:rPr>
        <w:t>represented</w:t>
      </w:r>
      <w:r w:rsidRPr="0090008C">
        <w:rPr>
          <w:rFonts w:ascii="Times New Roman" w:hAnsi="Times New Roman" w:cs="Times New Roman"/>
          <w:sz w:val="24"/>
          <w:szCs w:val="24"/>
        </w:rPr>
        <w:t xml:space="preserve"> the upper echelons of the establishment</w:t>
      </w:r>
      <w:r>
        <w:rPr>
          <w:rFonts w:ascii="Times New Roman" w:hAnsi="Times New Roman" w:cs="Times New Roman"/>
          <w:sz w:val="24"/>
          <w:szCs w:val="24"/>
        </w:rPr>
        <w:t xml:space="preserve">. His regiment was the </w:t>
      </w:r>
      <w:r w:rsidRPr="0090008C">
        <w:rPr>
          <w:rFonts w:ascii="Times New Roman" w:hAnsi="Times New Roman" w:cs="Times New Roman"/>
          <w:sz w:val="24"/>
          <w:szCs w:val="24"/>
        </w:rPr>
        <w:t>very fashionable 10</w:t>
      </w:r>
      <w:r w:rsidRPr="0090008C">
        <w:rPr>
          <w:rFonts w:ascii="Times New Roman" w:hAnsi="Times New Roman" w:cs="Times New Roman"/>
          <w:sz w:val="24"/>
          <w:szCs w:val="24"/>
          <w:vertAlign w:val="superscript"/>
        </w:rPr>
        <w:t>th</w:t>
      </w:r>
      <w:r w:rsidRPr="0090008C">
        <w:rPr>
          <w:rFonts w:ascii="Times New Roman" w:hAnsi="Times New Roman" w:cs="Times New Roman"/>
          <w:sz w:val="24"/>
          <w:szCs w:val="24"/>
        </w:rPr>
        <w:t xml:space="preserve"> Hussars</w:t>
      </w:r>
      <w:r>
        <w:rPr>
          <w:rFonts w:ascii="Times New Roman" w:hAnsi="Times New Roman" w:cs="Times New Roman"/>
          <w:sz w:val="24"/>
          <w:szCs w:val="24"/>
        </w:rPr>
        <w:t xml:space="preserve">, </w:t>
      </w:r>
      <w:r w:rsidRPr="0090008C">
        <w:rPr>
          <w:rFonts w:ascii="Times New Roman" w:hAnsi="Times New Roman" w:cs="Times New Roman"/>
          <w:sz w:val="24"/>
          <w:szCs w:val="24"/>
        </w:rPr>
        <w:t xml:space="preserve">and his commanding officer was the Prince of Wales, himself </w:t>
      </w:r>
      <w:r w:rsidRPr="008F58CF">
        <w:rPr>
          <w:rFonts w:ascii="Times New Roman" w:hAnsi="Times New Roman" w:cs="Times New Roman"/>
          <w:sz w:val="24"/>
          <w:szCs w:val="24"/>
        </w:rPr>
        <w:t>attached to scandal on a regular basis. A s</w:t>
      </w:r>
      <w:r>
        <w:rPr>
          <w:rFonts w:ascii="Times New Roman" w:hAnsi="Times New Roman" w:cs="Times New Roman"/>
          <w:sz w:val="24"/>
          <w:szCs w:val="24"/>
        </w:rPr>
        <w:t xml:space="preserve">exual </w:t>
      </w:r>
      <w:r w:rsidRPr="0090008C">
        <w:rPr>
          <w:rFonts w:ascii="Times New Roman" w:hAnsi="Times New Roman" w:cs="Times New Roman"/>
          <w:sz w:val="24"/>
          <w:szCs w:val="24"/>
        </w:rPr>
        <w:t>offence committed in a first-class carriage</w:t>
      </w:r>
      <w:r>
        <w:rPr>
          <w:rFonts w:ascii="Times New Roman" w:hAnsi="Times New Roman" w:cs="Times New Roman"/>
          <w:sz w:val="24"/>
          <w:szCs w:val="24"/>
        </w:rPr>
        <w:t xml:space="preserve">, in broad daylight, </w:t>
      </w:r>
      <w:r w:rsidRPr="0090008C">
        <w:rPr>
          <w:rFonts w:ascii="Times New Roman" w:hAnsi="Times New Roman" w:cs="Times New Roman"/>
          <w:sz w:val="24"/>
          <w:szCs w:val="24"/>
        </w:rPr>
        <w:t xml:space="preserve">by an aristocrat with royal connections </w:t>
      </w:r>
      <w:r>
        <w:rPr>
          <w:rFonts w:ascii="Times New Roman" w:hAnsi="Times New Roman" w:cs="Times New Roman"/>
          <w:sz w:val="24"/>
          <w:szCs w:val="24"/>
        </w:rPr>
        <w:t>was a narrative that would sell newspapers. There were at least a thousand reports written about the case.</w:t>
      </w:r>
      <w:r>
        <w:rPr>
          <w:rStyle w:val="FootnoteReference"/>
          <w:rFonts w:ascii="Times New Roman" w:hAnsi="Times New Roman" w:cs="Times New Roman"/>
        </w:rPr>
        <w:footnoteReference w:id="506"/>
      </w:r>
      <w:r>
        <w:rPr>
          <w:rFonts w:ascii="Times New Roman" w:hAnsi="Times New Roman" w:cs="Times New Roman"/>
          <w:sz w:val="24"/>
          <w:szCs w:val="24"/>
        </w:rPr>
        <w:t xml:space="preserve"> Like Nash, </w:t>
      </w:r>
      <w:r>
        <w:rPr>
          <w:rFonts w:ascii="Times New Roman" w:hAnsi="Times New Roman" w:cs="Times New Roman"/>
          <w:sz w:val="24"/>
          <w:szCs w:val="24"/>
        </w:rPr>
        <w:lastRenderedPageBreak/>
        <w:t>B</w:t>
      </w:r>
      <w:r w:rsidRPr="0090008C">
        <w:rPr>
          <w:rFonts w:ascii="Times New Roman" w:hAnsi="Times New Roman" w:cs="Times New Roman"/>
          <w:sz w:val="24"/>
          <w:szCs w:val="24"/>
        </w:rPr>
        <w:t xml:space="preserve">aker was </w:t>
      </w:r>
      <w:r>
        <w:rPr>
          <w:rFonts w:ascii="Times New Roman" w:hAnsi="Times New Roman" w:cs="Times New Roman"/>
          <w:sz w:val="24"/>
          <w:szCs w:val="24"/>
        </w:rPr>
        <w:t xml:space="preserve">heard at </w:t>
      </w:r>
      <w:r w:rsidRPr="0090008C">
        <w:rPr>
          <w:rFonts w:ascii="Times New Roman" w:hAnsi="Times New Roman" w:cs="Times New Roman"/>
          <w:sz w:val="24"/>
          <w:szCs w:val="24"/>
        </w:rPr>
        <w:t>Guildford Magistrates’ Court</w:t>
      </w:r>
      <w:r>
        <w:rPr>
          <w:rFonts w:ascii="Times New Roman" w:hAnsi="Times New Roman" w:cs="Times New Roman"/>
          <w:sz w:val="24"/>
          <w:szCs w:val="24"/>
        </w:rPr>
        <w:t xml:space="preserve"> and </w:t>
      </w:r>
      <w:r w:rsidRPr="0090008C">
        <w:rPr>
          <w:rFonts w:ascii="Times New Roman" w:hAnsi="Times New Roman" w:cs="Times New Roman"/>
          <w:sz w:val="24"/>
          <w:szCs w:val="24"/>
        </w:rPr>
        <w:t>Guildford Petty Sessions</w:t>
      </w:r>
      <w:r>
        <w:rPr>
          <w:rFonts w:ascii="Times New Roman" w:hAnsi="Times New Roman" w:cs="Times New Roman"/>
          <w:sz w:val="24"/>
          <w:szCs w:val="24"/>
        </w:rPr>
        <w:t xml:space="preserve"> before being tried</w:t>
      </w:r>
      <w:r w:rsidRPr="0090008C">
        <w:rPr>
          <w:rFonts w:ascii="Times New Roman" w:hAnsi="Times New Roman" w:cs="Times New Roman"/>
          <w:sz w:val="24"/>
          <w:szCs w:val="24"/>
        </w:rPr>
        <w:t xml:space="preserve"> </w:t>
      </w:r>
      <w:r>
        <w:rPr>
          <w:rFonts w:ascii="Times New Roman" w:hAnsi="Times New Roman" w:cs="Times New Roman"/>
          <w:sz w:val="24"/>
          <w:szCs w:val="24"/>
        </w:rPr>
        <w:t xml:space="preserve">at </w:t>
      </w:r>
      <w:r w:rsidRPr="0090008C">
        <w:rPr>
          <w:rFonts w:ascii="Times New Roman" w:hAnsi="Times New Roman" w:cs="Times New Roman"/>
          <w:sz w:val="24"/>
          <w:szCs w:val="24"/>
        </w:rPr>
        <w:t>Croydon Assizes</w:t>
      </w:r>
      <w:r>
        <w:rPr>
          <w:rFonts w:ascii="Times New Roman" w:hAnsi="Times New Roman" w:cs="Times New Roman"/>
          <w:sz w:val="24"/>
          <w:szCs w:val="24"/>
        </w:rPr>
        <w:t xml:space="preserve">; each airing of the details of the case only served to increase the public’s interest. </w:t>
      </w:r>
      <w:r w:rsidRPr="0090008C">
        <w:rPr>
          <w:rFonts w:ascii="Times New Roman" w:hAnsi="Times New Roman" w:cs="Times New Roman"/>
          <w:sz w:val="24"/>
          <w:szCs w:val="24"/>
        </w:rPr>
        <w:t>Baker was found guilty</w:t>
      </w:r>
      <w:r>
        <w:rPr>
          <w:rFonts w:ascii="Times New Roman" w:hAnsi="Times New Roman" w:cs="Times New Roman"/>
          <w:sz w:val="24"/>
          <w:szCs w:val="24"/>
        </w:rPr>
        <w:t>,</w:t>
      </w:r>
      <w:r w:rsidRPr="0090008C">
        <w:rPr>
          <w:rFonts w:ascii="Times New Roman" w:hAnsi="Times New Roman" w:cs="Times New Roman"/>
          <w:sz w:val="24"/>
          <w:szCs w:val="24"/>
        </w:rPr>
        <w:t xml:space="preserve"> imprisoned for </w:t>
      </w:r>
      <w:r>
        <w:rPr>
          <w:rFonts w:ascii="Times New Roman" w:hAnsi="Times New Roman" w:cs="Times New Roman"/>
          <w:sz w:val="24"/>
          <w:szCs w:val="24"/>
        </w:rPr>
        <w:t>twelve months,</w:t>
      </w:r>
      <w:r w:rsidRPr="0090008C">
        <w:rPr>
          <w:rFonts w:ascii="Times New Roman" w:hAnsi="Times New Roman" w:cs="Times New Roman"/>
          <w:sz w:val="24"/>
          <w:szCs w:val="24"/>
        </w:rPr>
        <w:t xml:space="preserve"> fined </w:t>
      </w:r>
      <w:r>
        <w:rPr>
          <w:rFonts w:ascii="Times New Roman" w:hAnsi="Times New Roman" w:cs="Times New Roman"/>
          <w:sz w:val="24"/>
          <w:szCs w:val="24"/>
        </w:rPr>
        <w:t>£500</w:t>
      </w:r>
      <w:r w:rsidRPr="0090008C">
        <w:rPr>
          <w:rFonts w:ascii="Times New Roman" w:hAnsi="Times New Roman" w:cs="Times New Roman"/>
          <w:sz w:val="24"/>
          <w:szCs w:val="24"/>
        </w:rPr>
        <w:t xml:space="preserve">, cashiered </w:t>
      </w:r>
      <w:r w:rsidRPr="00174609">
        <w:rPr>
          <w:rFonts w:ascii="Times New Roman" w:hAnsi="Times New Roman" w:cs="Times New Roman"/>
          <w:sz w:val="24"/>
          <w:szCs w:val="24"/>
        </w:rPr>
        <w:t>from the army, and ostracised from society. The assertions that Baker was the victim of deceit on Dickinson’s part ha</w:t>
      </w:r>
      <w:r>
        <w:rPr>
          <w:rFonts w:ascii="Times New Roman" w:hAnsi="Times New Roman" w:cs="Times New Roman"/>
          <w:sz w:val="24"/>
          <w:szCs w:val="24"/>
        </w:rPr>
        <w:t>ve</w:t>
      </w:r>
      <w:r w:rsidRPr="00174609">
        <w:rPr>
          <w:rFonts w:ascii="Times New Roman" w:hAnsi="Times New Roman" w:cs="Times New Roman"/>
          <w:sz w:val="24"/>
          <w:szCs w:val="24"/>
        </w:rPr>
        <w:t xml:space="preserve"> led some historians to identify the case as the starting point for </w:t>
      </w:r>
      <w:r>
        <w:rPr>
          <w:rFonts w:ascii="Times New Roman" w:hAnsi="Times New Roman" w:cs="Times New Roman"/>
          <w:sz w:val="24"/>
          <w:szCs w:val="24"/>
        </w:rPr>
        <w:t>‘</w:t>
      </w:r>
      <w:r w:rsidRPr="00174609">
        <w:rPr>
          <w:rFonts w:ascii="Times New Roman" w:hAnsi="Times New Roman" w:cs="Times New Roman"/>
          <w:sz w:val="24"/>
          <w:szCs w:val="24"/>
        </w:rPr>
        <w:t xml:space="preserve">a 30-year media panic about </w:t>
      </w:r>
      <w:r>
        <w:rPr>
          <w:rFonts w:ascii="Times New Roman" w:hAnsi="Times New Roman" w:cs="Times New Roman"/>
          <w:sz w:val="24"/>
          <w:szCs w:val="24"/>
        </w:rPr>
        <w:t>“</w:t>
      </w:r>
      <w:r w:rsidRPr="00174609">
        <w:rPr>
          <w:rFonts w:ascii="Times New Roman" w:hAnsi="Times New Roman" w:cs="Times New Roman"/>
          <w:sz w:val="24"/>
          <w:szCs w:val="24"/>
        </w:rPr>
        <w:t>Potiphar’s wives</w:t>
      </w:r>
      <w:r>
        <w:rPr>
          <w:rFonts w:ascii="Times New Roman" w:hAnsi="Times New Roman" w:cs="Times New Roman"/>
          <w:sz w:val="24"/>
          <w:szCs w:val="24"/>
        </w:rPr>
        <w:t>”</w:t>
      </w:r>
      <w:r w:rsidRPr="00174609">
        <w:rPr>
          <w:rFonts w:ascii="Times New Roman" w:hAnsi="Times New Roman" w:cs="Times New Roman"/>
          <w:sz w:val="24"/>
          <w:szCs w:val="24"/>
        </w:rPr>
        <w:t>, women who falsely accused men of rape and thereby hurt the reputation of unsuspecting gentlemen</w:t>
      </w:r>
      <w:r>
        <w:rPr>
          <w:rFonts w:ascii="Times New Roman" w:hAnsi="Times New Roman" w:cs="Times New Roman"/>
          <w:sz w:val="24"/>
          <w:szCs w:val="24"/>
        </w:rPr>
        <w:t>.’</w:t>
      </w:r>
      <w:r w:rsidRPr="002E71B0">
        <w:rPr>
          <w:rStyle w:val="FootnoteReference"/>
          <w:rFonts w:cstheme="minorHAnsi"/>
        </w:rPr>
        <w:footnoteReference w:id="507"/>
      </w:r>
      <w:r>
        <w:rPr>
          <w:rFonts w:ascii="Times New Roman" w:hAnsi="Times New Roman" w:cs="Times New Roman"/>
          <w:sz w:val="24"/>
          <w:szCs w:val="24"/>
        </w:rPr>
        <w:t xml:space="preserve"> Although the case did indeed prompt a rise in articles concerning such fears, a thirty-year period of moral panic is unsustainable given their inherent volatility;</w:t>
      </w:r>
      <w:r>
        <w:rPr>
          <w:rStyle w:val="FootnoteReference"/>
          <w:rFonts w:ascii="Times New Roman" w:hAnsi="Times New Roman" w:cs="Times New Roman"/>
          <w:sz w:val="24"/>
          <w:szCs w:val="24"/>
        </w:rPr>
        <w:footnoteReference w:id="508"/>
      </w:r>
      <w:r>
        <w:rPr>
          <w:rFonts w:ascii="Times New Roman" w:hAnsi="Times New Roman" w:cs="Times New Roman"/>
          <w:sz w:val="24"/>
          <w:szCs w:val="24"/>
        </w:rPr>
        <w:t xml:space="preserve"> therefore it is only as part of the reaction to the Baker case that such articles should be seen as contributing to a shorter-term moral panic.</w:t>
      </w:r>
    </w:p>
    <w:p w14:paraId="4F9FA81C" w14:textId="1A5BEF02"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Although the case provoked a distinctive frenzy of reporting, many </w:t>
      </w:r>
      <w:r w:rsidRPr="0090008C">
        <w:rPr>
          <w:rFonts w:ascii="Times New Roman" w:hAnsi="Times New Roman" w:cs="Times New Roman"/>
          <w:sz w:val="24"/>
          <w:szCs w:val="24"/>
        </w:rPr>
        <w:t>elements comm</w:t>
      </w:r>
      <w:r>
        <w:rPr>
          <w:rFonts w:ascii="Times New Roman" w:hAnsi="Times New Roman" w:cs="Times New Roman"/>
          <w:sz w:val="24"/>
          <w:szCs w:val="24"/>
        </w:rPr>
        <w:t>on to other reported trials were visible in Baker’s</w:t>
      </w:r>
      <w:r w:rsidRPr="0090008C">
        <w:rPr>
          <w:rFonts w:ascii="Times New Roman" w:hAnsi="Times New Roman" w:cs="Times New Roman"/>
          <w:sz w:val="24"/>
          <w:szCs w:val="24"/>
        </w:rPr>
        <w:t>. Kate Dickinson</w:t>
      </w:r>
      <w:r>
        <w:rPr>
          <w:rFonts w:ascii="Times New Roman" w:hAnsi="Times New Roman" w:cs="Times New Roman"/>
          <w:sz w:val="24"/>
          <w:szCs w:val="24"/>
        </w:rPr>
        <w:t xml:space="preserve">’s </w:t>
      </w:r>
      <w:r w:rsidRPr="0090008C">
        <w:rPr>
          <w:rFonts w:ascii="Times New Roman" w:hAnsi="Times New Roman" w:cs="Times New Roman"/>
          <w:sz w:val="24"/>
          <w:szCs w:val="24"/>
        </w:rPr>
        <w:t xml:space="preserve">respectability </w:t>
      </w:r>
      <w:r>
        <w:rPr>
          <w:rFonts w:ascii="Times New Roman" w:hAnsi="Times New Roman" w:cs="Times New Roman"/>
          <w:sz w:val="24"/>
          <w:szCs w:val="24"/>
        </w:rPr>
        <w:t>was as apparent in trial reports as</w:t>
      </w:r>
      <w:r w:rsidRPr="0090008C">
        <w:rPr>
          <w:rFonts w:ascii="Times New Roman" w:hAnsi="Times New Roman" w:cs="Times New Roman"/>
          <w:sz w:val="24"/>
          <w:szCs w:val="24"/>
        </w:rPr>
        <w:t xml:space="preserve"> Mary Moody</w:t>
      </w:r>
      <w:r>
        <w:rPr>
          <w:rFonts w:ascii="Times New Roman" w:hAnsi="Times New Roman" w:cs="Times New Roman"/>
          <w:sz w:val="24"/>
          <w:szCs w:val="24"/>
        </w:rPr>
        <w:t xml:space="preserve">’s </w:t>
      </w:r>
      <w:r w:rsidRPr="0090008C">
        <w:rPr>
          <w:rFonts w:ascii="Times New Roman" w:hAnsi="Times New Roman" w:cs="Times New Roman"/>
          <w:sz w:val="24"/>
          <w:szCs w:val="24"/>
        </w:rPr>
        <w:t xml:space="preserve">had </w:t>
      </w:r>
      <w:r>
        <w:rPr>
          <w:rFonts w:ascii="Times New Roman" w:hAnsi="Times New Roman" w:cs="Times New Roman"/>
          <w:sz w:val="24"/>
          <w:szCs w:val="24"/>
        </w:rPr>
        <w:t xml:space="preserve">been </w:t>
      </w:r>
      <w:r w:rsidRPr="0090008C">
        <w:rPr>
          <w:rFonts w:ascii="Times New Roman" w:hAnsi="Times New Roman" w:cs="Times New Roman"/>
          <w:sz w:val="24"/>
          <w:szCs w:val="24"/>
        </w:rPr>
        <w:t>in 1864</w:t>
      </w:r>
      <w:r>
        <w:rPr>
          <w:rFonts w:ascii="Times New Roman" w:hAnsi="Times New Roman" w:cs="Times New Roman"/>
          <w:sz w:val="24"/>
          <w:szCs w:val="24"/>
        </w:rPr>
        <w:t>. The fact that Dickinson was referred to in reports throughout the case as ‘the young lady’,</w:t>
      </w:r>
      <w:r>
        <w:rPr>
          <w:rStyle w:val="FootnoteReference"/>
          <w:rFonts w:ascii="Times New Roman" w:hAnsi="Times New Roman" w:cs="Times New Roman"/>
        </w:rPr>
        <w:footnoteReference w:id="509"/>
      </w:r>
      <w:r>
        <w:rPr>
          <w:rFonts w:ascii="Times New Roman" w:hAnsi="Times New Roman" w:cs="Times New Roman"/>
          <w:sz w:val="24"/>
          <w:szCs w:val="24"/>
        </w:rPr>
        <w:t xml:space="preserve"> at a time in which reports of other cases referred to ‘women’ and ‘girls’, demonstrates her social standing, as do references to her servants. </w:t>
      </w:r>
      <w:proofErr w:type="gramStart"/>
      <w:r>
        <w:rPr>
          <w:rFonts w:ascii="Times New Roman" w:hAnsi="Times New Roman" w:cs="Times New Roman"/>
          <w:sz w:val="24"/>
          <w:szCs w:val="24"/>
        </w:rPr>
        <w:t>However</w:t>
      </w:r>
      <w:proofErr w:type="gramEnd"/>
      <w:r>
        <w:rPr>
          <w:rFonts w:ascii="Times New Roman" w:hAnsi="Times New Roman" w:cs="Times New Roman"/>
          <w:sz w:val="24"/>
          <w:szCs w:val="24"/>
        </w:rPr>
        <w:t xml:space="preserve"> the lack of any real defence made by Baker or his counsel ensured that, although Dickinson was identified and described according to how respectable she seemed, the case did not depend upon a test of her respectability under cross-examination. The impact of the case on the public consciousness can be seen through reports of how, in the morning of the trial, ‘a large and noisy crowd had collected in front of the </w:t>
      </w:r>
      <w:proofErr w:type="gramStart"/>
      <w:r>
        <w:rPr>
          <w:rFonts w:ascii="Times New Roman" w:hAnsi="Times New Roman" w:cs="Times New Roman"/>
          <w:sz w:val="24"/>
          <w:szCs w:val="24"/>
        </w:rPr>
        <w:t>court-house</w:t>
      </w:r>
      <w:proofErr w:type="gramEnd"/>
      <w:r>
        <w:rPr>
          <w:rFonts w:ascii="Times New Roman" w:hAnsi="Times New Roman" w:cs="Times New Roman"/>
          <w:sz w:val="24"/>
          <w:szCs w:val="24"/>
        </w:rPr>
        <w:t xml:space="preserve"> at Croydon, thus rendering it extremely difficult to obtain an entrance to the court’;</w:t>
      </w:r>
      <w:r>
        <w:rPr>
          <w:rStyle w:val="FootnoteReference"/>
          <w:rFonts w:ascii="Times New Roman" w:hAnsi="Times New Roman" w:cs="Times New Roman"/>
        </w:rPr>
        <w:footnoteReference w:id="510"/>
      </w:r>
      <w:r>
        <w:rPr>
          <w:rFonts w:ascii="Times New Roman" w:hAnsi="Times New Roman" w:cs="Times New Roman"/>
          <w:sz w:val="24"/>
          <w:szCs w:val="24"/>
        </w:rPr>
        <w:t xml:space="preserve"> the crowd would become so loud at certain points in the trial that the case was briefly stopped. There was ‘a large attendance of the Bar, and every part of the court, including the Bench, was crowded’, and for over three hours after ‘the verdict and sentence [were] pronounced, the excitement in the High Street was intense’. As a final measure as to how much Baker’s trial </w:t>
      </w:r>
      <w:r>
        <w:rPr>
          <w:rFonts w:ascii="Times New Roman" w:hAnsi="Times New Roman" w:cs="Times New Roman"/>
          <w:sz w:val="24"/>
          <w:szCs w:val="24"/>
        </w:rPr>
        <w:lastRenderedPageBreak/>
        <w:t>was a major public event, the proceedings of this crowded courtroom, complete with a deafening anti-Baker mob outside, lasted from 10 am to 7.15 pm.</w:t>
      </w:r>
      <w:r>
        <w:rPr>
          <w:rStyle w:val="FootnoteReference"/>
          <w:rFonts w:ascii="Times New Roman" w:hAnsi="Times New Roman" w:cs="Times New Roman"/>
        </w:rPr>
        <w:footnoteReference w:id="511"/>
      </w:r>
    </w:p>
    <w:p w14:paraId="3B010DCB" w14:textId="77777777" w:rsidR="0080653E" w:rsidRDefault="0080653E" w:rsidP="0080653E">
      <w:pPr>
        <w:spacing w:after="0" w:line="360" w:lineRule="auto"/>
        <w:ind w:firstLine="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Much of the moral panic provoked by Baker’s case related to the issue of class; the trials and punishments of Nash and Baker, as with many other cases in the period, were interpreted by how they related to the social standing of those involved.</w:t>
      </w:r>
      <w:r w:rsidRPr="0090008C">
        <w:rPr>
          <w:rFonts w:ascii="Times New Roman" w:hAnsi="Times New Roman" w:cs="Times New Roman"/>
          <w:sz w:val="24"/>
          <w:szCs w:val="24"/>
          <w:shd w:val="clear" w:color="auto" w:fill="FFFFFF"/>
        </w:rPr>
        <w:t xml:space="preserve"> A </w:t>
      </w:r>
      <w:proofErr w:type="gramStart"/>
      <w:r w:rsidRPr="0090008C">
        <w:rPr>
          <w:rFonts w:ascii="Times New Roman" w:hAnsi="Times New Roman" w:cs="Times New Roman"/>
          <w:sz w:val="24"/>
          <w:szCs w:val="24"/>
          <w:shd w:val="clear" w:color="auto" w:fill="FFFFFF"/>
        </w:rPr>
        <w:t>widely</w:t>
      </w:r>
      <w:r>
        <w:rPr>
          <w:rFonts w:ascii="Times New Roman" w:hAnsi="Times New Roman" w:cs="Times New Roman"/>
          <w:sz w:val="24"/>
          <w:szCs w:val="24"/>
          <w:shd w:val="clear" w:color="auto" w:fill="FFFFFF"/>
        </w:rPr>
        <w:t>-argued</w:t>
      </w:r>
      <w:proofErr w:type="gramEnd"/>
      <w:r>
        <w:rPr>
          <w:rFonts w:ascii="Times New Roman" w:hAnsi="Times New Roman" w:cs="Times New Roman"/>
          <w:sz w:val="24"/>
          <w:szCs w:val="24"/>
          <w:shd w:val="clear" w:color="auto" w:fill="FFFFFF"/>
        </w:rPr>
        <w:t xml:space="preserve"> complaint</w:t>
      </w:r>
      <w:r w:rsidRPr="0090008C">
        <w:rPr>
          <w:rFonts w:ascii="Times New Roman" w:hAnsi="Times New Roman" w:cs="Times New Roman"/>
          <w:sz w:val="24"/>
          <w:szCs w:val="24"/>
          <w:shd w:val="clear" w:color="auto" w:fill="FFFFFF"/>
        </w:rPr>
        <w:t xml:space="preserve"> in the period was that defendants of higher social class were more lightly punished for offences, or else acquitted wholesale</w:t>
      </w:r>
      <w:r>
        <w:rPr>
          <w:rFonts w:ascii="Times New Roman" w:hAnsi="Times New Roman" w:cs="Times New Roman"/>
          <w:sz w:val="24"/>
          <w:szCs w:val="24"/>
          <w:shd w:val="clear" w:color="auto" w:fill="FFFFFF"/>
        </w:rPr>
        <w:t xml:space="preserve"> regardless of the evidence</w:t>
      </w:r>
      <w:r w:rsidRPr="0090008C">
        <w:rPr>
          <w:rFonts w:ascii="Times New Roman" w:hAnsi="Times New Roman" w:cs="Times New Roman"/>
          <w:sz w:val="24"/>
          <w:szCs w:val="24"/>
          <w:shd w:val="clear" w:color="auto" w:fill="FFFFFF"/>
        </w:rPr>
        <w:t xml:space="preserve">. An article commenting upon </w:t>
      </w:r>
      <w:r>
        <w:rPr>
          <w:rFonts w:ascii="Times New Roman" w:hAnsi="Times New Roman" w:cs="Times New Roman"/>
          <w:sz w:val="24"/>
          <w:szCs w:val="24"/>
          <w:shd w:val="clear" w:color="auto" w:fill="FFFFFF"/>
        </w:rPr>
        <w:t xml:space="preserve">the </w:t>
      </w:r>
      <w:r w:rsidRPr="0090008C">
        <w:rPr>
          <w:rFonts w:ascii="Times New Roman" w:hAnsi="Times New Roman" w:cs="Times New Roman"/>
          <w:sz w:val="24"/>
          <w:szCs w:val="24"/>
          <w:shd w:val="clear" w:color="auto" w:fill="FFFFFF"/>
        </w:rPr>
        <w:t xml:space="preserve">1864 Whitehead </w:t>
      </w:r>
      <w:r>
        <w:rPr>
          <w:rFonts w:ascii="Times New Roman" w:hAnsi="Times New Roman" w:cs="Times New Roman"/>
          <w:sz w:val="24"/>
          <w:szCs w:val="24"/>
          <w:shd w:val="clear" w:color="auto" w:fill="FFFFFF"/>
        </w:rPr>
        <w:t xml:space="preserve">case – </w:t>
      </w:r>
      <w:r w:rsidRPr="0090008C">
        <w:rPr>
          <w:rFonts w:ascii="Times New Roman" w:hAnsi="Times New Roman" w:cs="Times New Roman"/>
          <w:sz w:val="24"/>
          <w:szCs w:val="24"/>
          <w:shd w:val="clear" w:color="auto" w:fill="FFFFFF"/>
        </w:rPr>
        <w:t>which took place several months before Nash’s trial</w:t>
      </w:r>
      <w:r>
        <w:rPr>
          <w:rFonts w:ascii="Times New Roman" w:hAnsi="Times New Roman" w:cs="Times New Roman"/>
          <w:sz w:val="24"/>
          <w:szCs w:val="24"/>
          <w:shd w:val="clear" w:color="auto" w:fill="FFFFFF"/>
        </w:rPr>
        <w:t xml:space="preserve"> – </w:t>
      </w:r>
      <w:r w:rsidRPr="0090008C">
        <w:rPr>
          <w:rFonts w:ascii="Times New Roman" w:hAnsi="Times New Roman" w:cs="Times New Roman"/>
          <w:sz w:val="24"/>
          <w:szCs w:val="24"/>
          <w:shd w:val="clear" w:color="auto" w:fill="FFFFFF"/>
        </w:rPr>
        <w:t xml:space="preserve">stated that Whitehead’s actions, </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had he been a poor man, and unable to give a genteel address, would have consigned him to the stone-yard, but being a</w:t>
      </w:r>
      <w:r>
        <w:rPr>
          <w:rFonts w:ascii="Times New Roman" w:hAnsi="Times New Roman" w:cs="Times New Roman"/>
          <w:sz w:val="24"/>
          <w:szCs w:val="24"/>
          <w:shd w:val="clear" w:color="auto" w:fill="FFFFFF"/>
        </w:rPr>
        <w:t xml:space="preserve"> </w:t>
      </w:r>
      <w:r w:rsidRPr="0090008C">
        <w:rPr>
          <w:rFonts w:ascii="Times New Roman" w:hAnsi="Times New Roman" w:cs="Times New Roman"/>
          <w:i/>
          <w:sz w:val="24"/>
          <w:szCs w:val="24"/>
          <w:shd w:val="clear" w:color="auto" w:fill="FFFFFF"/>
        </w:rPr>
        <w:t xml:space="preserve">gentleman </w:t>
      </w:r>
      <w:r w:rsidRPr="0090008C">
        <w:rPr>
          <w:rFonts w:ascii="Times New Roman" w:hAnsi="Times New Roman" w:cs="Times New Roman"/>
          <w:sz w:val="24"/>
          <w:szCs w:val="24"/>
          <w:shd w:val="clear" w:color="auto" w:fill="FFFFFF"/>
        </w:rPr>
        <w:t>he is remanded</w:t>
      </w:r>
      <w:r>
        <w:rPr>
          <w:rFonts w:ascii="Times New Roman" w:hAnsi="Times New Roman" w:cs="Times New Roman"/>
          <w:sz w:val="24"/>
          <w:szCs w:val="24"/>
          <w:shd w:val="clear" w:color="auto" w:fill="FFFFFF"/>
        </w:rPr>
        <w:t>.’</w:t>
      </w:r>
      <w:r w:rsidRPr="0090008C">
        <w:rPr>
          <w:rStyle w:val="FootnoteReference"/>
          <w:rFonts w:ascii="Times New Roman" w:hAnsi="Times New Roman" w:cs="Times New Roman"/>
          <w:shd w:val="clear" w:color="auto" w:fill="FFFFFF"/>
        </w:rPr>
        <w:footnoteReference w:id="512"/>
      </w:r>
      <w:r w:rsidRPr="0090008C">
        <w:rPr>
          <w:rFonts w:ascii="Times New Roman" w:hAnsi="Times New Roman" w:cs="Times New Roman"/>
          <w:sz w:val="24"/>
          <w:szCs w:val="24"/>
          <w:shd w:val="clear" w:color="auto" w:fill="FFFFFF"/>
        </w:rPr>
        <w:t xml:space="preserve"> Nash’s case shows little evidence of having changed this view</w:t>
      </w:r>
      <w:r>
        <w:rPr>
          <w:rFonts w:ascii="Times New Roman" w:hAnsi="Times New Roman" w:cs="Times New Roman"/>
          <w:sz w:val="24"/>
          <w:szCs w:val="24"/>
          <w:shd w:val="clear" w:color="auto" w:fill="FFFFFF"/>
        </w:rPr>
        <w:t>; although he was, as a yeoman, more well-connected than most other offenders, he was not of a high enough class for class tensions to become truly significant.</w:t>
      </w:r>
    </w:p>
    <w:p w14:paraId="327AF37F" w14:textId="77777777" w:rsidR="0080653E" w:rsidRDefault="0080653E" w:rsidP="0080653E">
      <w:pPr>
        <w:spacing w:after="0" w:line="360" w:lineRule="auto"/>
        <w:ind w:firstLine="720"/>
        <w:rPr>
          <w:rFonts w:ascii="Times New Roman" w:hAnsi="Times New Roman" w:cs="Times New Roman"/>
          <w:sz w:val="24"/>
          <w:szCs w:val="24"/>
          <w:shd w:val="clear" w:color="auto" w:fill="FFFFFF"/>
        </w:rPr>
      </w:pPr>
    </w:p>
    <w:p w14:paraId="31DC254E" w14:textId="77777777" w:rsidR="0080653E" w:rsidRDefault="0080653E" w:rsidP="0080653E">
      <w:pPr>
        <w:spacing w:after="0" w:line="360" w:lineRule="auto"/>
        <w:ind w:firstLine="720"/>
        <w:rPr>
          <w:rFonts w:ascii="Times New Roman" w:hAnsi="Times New Roman" w:cs="Times New Roman"/>
          <w:sz w:val="24"/>
          <w:szCs w:val="24"/>
        </w:rPr>
      </w:pPr>
      <w:r>
        <w:rPr>
          <w:rFonts w:ascii="Times New Roman" w:hAnsi="Times New Roman" w:cs="Times New Roman"/>
          <w:sz w:val="24"/>
          <w:szCs w:val="24"/>
          <w:shd w:val="clear" w:color="auto" w:fill="FFFFFF"/>
        </w:rPr>
        <w:t xml:space="preserve">However, Colonel Baker was by some distance the most upper-class of all </w:t>
      </w:r>
      <w:proofErr w:type="gramStart"/>
      <w:r>
        <w:rPr>
          <w:rFonts w:ascii="Times New Roman" w:hAnsi="Times New Roman" w:cs="Times New Roman"/>
          <w:sz w:val="24"/>
          <w:szCs w:val="24"/>
          <w:shd w:val="clear" w:color="auto" w:fill="FFFFFF"/>
        </w:rPr>
        <w:t>railway</w:t>
      </w:r>
      <w:proofErr w:type="gramEnd"/>
      <w:r>
        <w:rPr>
          <w:rFonts w:ascii="Times New Roman" w:hAnsi="Times New Roman" w:cs="Times New Roman"/>
          <w:sz w:val="24"/>
          <w:szCs w:val="24"/>
          <w:shd w:val="clear" w:color="auto" w:fill="FFFFFF"/>
        </w:rPr>
        <w:t xml:space="preserve"> sexual offenders; as such, his class identity was a far more integral element in reports of his case. If we accept the prevailing view outlined above, we might expect Baker to be treated relatively leniently. The fact that his punishment was so severe led many to argue Baker had been made an example </w:t>
      </w:r>
      <w:proofErr w:type="gramStart"/>
      <w:r>
        <w:rPr>
          <w:rFonts w:ascii="Times New Roman" w:hAnsi="Times New Roman" w:cs="Times New Roman"/>
          <w:sz w:val="24"/>
          <w:szCs w:val="24"/>
          <w:shd w:val="clear" w:color="auto" w:fill="FFFFFF"/>
        </w:rPr>
        <w:t>of, and</w:t>
      </w:r>
      <w:proofErr w:type="gramEnd"/>
      <w:r>
        <w:rPr>
          <w:rFonts w:ascii="Times New Roman" w:hAnsi="Times New Roman" w:cs="Times New Roman"/>
          <w:sz w:val="24"/>
          <w:szCs w:val="24"/>
          <w:shd w:val="clear" w:color="auto" w:fill="FFFFFF"/>
        </w:rPr>
        <w:t xml:space="preserve"> punished disproportionately to protect the reputation of the Prince of Wales. </w:t>
      </w:r>
      <w:r w:rsidRPr="0090008C">
        <w:rPr>
          <w:rFonts w:ascii="Times New Roman" w:hAnsi="Times New Roman" w:cs="Times New Roman"/>
          <w:sz w:val="24"/>
          <w:szCs w:val="24"/>
          <w:shd w:val="clear" w:color="auto" w:fill="FFFFFF"/>
        </w:rPr>
        <w:t xml:space="preserve">In a </w:t>
      </w:r>
      <w:proofErr w:type="gramStart"/>
      <w:r w:rsidRPr="0090008C">
        <w:rPr>
          <w:rFonts w:ascii="Times New Roman" w:hAnsi="Times New Roman" w:cs="Times New Roman"/>
          <w:sz w:val="24"/>
          <w:szCs w:val="24"/>
          <w:shd w:val="clear" w:color="auto" w:fill="FFFFFF"/>
        </w:rPr>
        <w:t>widely-reprinted</w:t>
      </w:r>
      <w:proofErr w:type="gramEnd"/>
      <w:r w:rsidRPr="0090008C">
        <w:rPr>
          <w:rFonts w:ascii="Times New Roman" w:hAnsi="Times New Roman" w:cs="Times New Roman"/>
          <w:sz w:val="24"/>
          <w:szCs w:val="24"/>
          <w:shd w:val="clear" w:color="auto" w:fill="FFFFFF"/>
        </w:rPr>
        <w:t xml:space="preserve"> letter originally published in the </w:t>
      </w:r>
      <w:r w:rsidRPr="0090008C">
        <w:rPr>
          <w:rFonts w:ascii="Times New Roman" w:hAnsi="Times New Roman" w:cs="Times New Roman"/>
          <w:i/>
          <w:sz w:val="24"/>
          <w:szCs w:val="24"/>
          <w:shd w:val="clear" w:color="auto" w:fill="FFFFFF"/>
        </w:rPr>
        <w:t>Morning Post</w:t>
      </w:r>
      <w:r>
        <w:rPr>
          <w:rFonts w:ascii="Times New Roman" w:hAnsi="Times New Roman" w:cs="Times New Roman"/>
          <w:sz w:val="24"/>
          <w:szCs w:val="24"/>
          <w:shd w:val="clear" w:color="auto" w:fill="FFFFFF"/>
        </w:rPr>
        <w:t xml:space="preserve">, </w:t>
      </w:r>
      <w:r w:rsidRPr="0090008C">
        <w:rPr>
          <w:rFonts w:ascii="Times New Roman" w:hAnsi="Times New Roman" w:cs="Times New Roman"/>
          <w:sz w:val="24"/>
          <w:szCs w:val="24"/>
          <w:shd w:val="clear" w:color="auto" w:fill="FFFFFF"/>
        </w:rPr>
        <w:t xml:space="preserve">Edward Sullivan </w:t>
      </w:r>
      <w:r>
        <w:rPr>
          <w:rFonts w:ascii="Times New Roman" w:hAnsi="Times New Roman" w:cs="Times New Roman"/>
          <w:sz w:val="24"/>
          <w:szCs w:val="24"/>
          <w:shd w:val="clear" w:color="auto" w:fill="FFFFFF"/>
        </w:rPr>
        <w:t>argued</w:t>
      </w:r>
      <w:r w:rsidRPr="0090008C">
        <w:rPr>
          <w:rFonts w:ascii="Times New Roman" w:hAnsi="Times New Roman" w:cs="Times New Roman"/>
          <w:sz w:val="24"/>
          <w:szCs w:val="24"/>
          <w:shd w:val="clear" w:color="auto" w:fill="FFFFFF"/>
        </w:rPr>
        <w:t xml:space="preserve"> that Baker’s sentencing had resulted in </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class bitterness</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F</w:t>
      </w:r>
      <w:r w:rsidRPr="0090008C">
        <w:rPr>
          <w:rFonts w:ascii="Times New Roman" w:hAnsi="Times New Roman" w:cs="Times New Roman"/>
          <w:sz w:val="24"/>
          <w:szCs w:val="24"/>
          <w:shd w:val="clear" w:color="auto" w:fill="FFFFFF"/>
        </w:rPr>
        <w:t xml:space="preserve">rom the exclusive </w:t>
      </w:r>
      <w:r>
        <w:rPr>
          <w:rFonts w:ascii="Times New Roman" w:hAnsi="Times New Roman" w:cs="Times New Roman"/>
          <w:sz w:val="24"/>
          <w:szCs w:val="24"/>
          <w:shd w:val="clear" w:color="auto" w:fill="FFFFFF"/>
        </w:rPr>
        <w:t>surroundings</w:t>
      </w:r>
      <w:r w:rsidRPr="0090008C">
        <w:rPr>
          <w:rFonts w:ascii="Times New Roman" w:hAnsi="Times New Roman" w:cs="Times New Roman"/>
          <w:sz w:val="24"/>
          <w:szCs w:val="24"/>
          <w:shd w:val="clear" w:color="auto" w:fill="FFFFFF"/>
        </w:rPr>
        <w:t xml:space="preserve"> of Grosvenor Place, Sullivan argued that the </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permanent ruin</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 xml:space="preserve"> faced by Baker was exceedingly harsh when compared to the 40s. fine imposed on James McPherson two weeks later for a similar offence</w:t>
      </w:r>
      <w:r>
        <w:rPr>
          <w:rFonts w:ascii="Times New Roman" w:hAnsi="Times New Roman" w:cs="Times New Roman"/>
          <w:sz w:val="24"/>
          <w:szCs w:val="24"/>
          <w:shd w:val="clear" w:color="auto" w:fill="FFFFFF"/>
        </w:rPr>
        <w:t xml:space="preserve">, </w:t>
      </w:r>
      <w:r w:rsidRPr="0090008C">
        <w:rPr>
          <w:rFonts w:ascii="Times New Roman" w:hAnsi="Times New Roman" w:cs="Times New Roman"/>
          <w:sz w:val="24"/>
          <w:szCs w:val="24"/>
          <w:shd w:val="clear" w:color="auto" w:fill="FFFFFF"/>
        </w:rPr>
        <w:t xml:space="preserve">and that class bias in the courts was </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not invariably on the side the agitators would have us believe</w:t>
      </w:r>
      <w:r>
        <w:rPr>
          <w:rFonts w:ascii="Times New Roman" w:hAnsi="Times New Roman" w:cs="Times New Roman"/>
          <w:sz w:val="24"/>
          <w:szCs w:val="24"/>
          <w:shd w:val="clear" w:color="auto" w:fill="FFFFFF"/>
        </w:rPr>
        <w:t>’;</w:t>
      </w:r>
      <w:r w:rsidRPr="0090008C">
        <w:rPr>
          <w:rStyle w:val="FootnoteReference"/>
          <w:rFonts w:ascii="Times New Roman" w:hAnsi="Times New Roman" w:cs="Times New Roman"/>
          <w:shd w:val="clear" w:color="auto" w:fill="FFFFFF"/>
        </w:rPr>
        <w:footnoteReference w:id="513"/>
      </w:r>
      <w:r>
        <w:rPr>
          <w:rFonts w:ascii="Times New Roman" w:hAnsi="Times New Roman" w:cs="Times New Roman"/>
          <w:sz w:val="24"/>
          <w:szCs w:val="24"/>
          <w:shd w:val="clear" w:color="auto" w:fill="FFFFFF"/>
        </w:rPr>
        <w:t xml:space="preserve"> tellingly, Sullivan had nothing to say about either the verdict or the potential ruin faced by Dickinson.</w:t>
      </w:r>
      <w:r w:rsidRPr="0090008C">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 xml:space="preserve">Moreover, the fact that Baker’s sentence came without hard labour – a rarity for a long sentence – attracted comments that Baker had unjustly avoided a normal sentence; such articles, one purporting to </w:t>
      </w:r>
      <w:r>
        <w:rPr>
          <w:rFonts w:ascii="Times New Roman" w:hAnsi="Times New Roman" w:cs="Times New Roman"/>
          <w:sz w:val="24"/>
          <w:szCs w:val="24"/>
        </w:rPr>
        <w:lastRenderedPageBreak/>
        <w:t>be related by a police official, continued to appear well into Baker’s prison term.</w:t>
      </w:r>
      <w:r>
        <w:rPr>
          <w:rStyle w:val="FootnoteReference"/>
          <w:rFonts w:ascii="Times New Roman" w:hAnsi="Times New Roman" w:cs="Times New Roman"/>
        </w:rPr>
        <w:footnoteReference w:id="514"/>
      </w:r>
      <w:r>
        <w:rPr>
          <w:rFonts w:ascii="Times New Roman" w:hAnsi="Times New Roman" w:cs="Times New Roman"/>
          <w:sz w:val="24"/>
          <w:szCs w:val="24"/>
        </w:rPr>
        <w:t xml:space="preserve"> The case retained its power after Baker had served his sentence, with controversy over how he was almost readmitted into society before his death.</w:t>
      </w:r>
      <w:r w:rsidRPr="005C5159">
        <w:rPr>
          <w:rStyle w:val="FootnoteReference"/>
          <w:rFonts w:ascii="Times New Roman" w:hAnsi="Times New Roman" w:cs="Times New Roman"/>
        </w:rPr>
        <w:footnoteReference w:id="515"/>
      </w:r>
      <w:r>
        <w:rPr>
          <w:rFonts w:ascii="Times New Roman" w:hAnsi="Times New Roman" w:cs="Times New Roman"/>
          <w:sz w:val="24"/>
          <w:szCs w:val="24"/>
        </w:rPr>
        <w:t xml:space="preserve"> The subsequent, temporary increase in the number of accusations reported following his conviction shown in Fig. 3.11 demonstrated how reports about high-profile cases impacted wider public awareness of such crimes, and are likely to have gone hand in hand with decisions to run more stories than would otherwise have been the case.</w:t>
      </w:r>
    </w:p>
    <w:p w14:paraId="658FF6D4" w14:textId="77777777" w:rsidR="0080653E" w:rsidRPr="002D193A" w:rsidRDefault="0080653E" w:rsidP="0080653E">
      <w:pPr>
        <w:rPr>
          <w:rFonts w:ascii="Times New Roman" w:hAnsi="Times New Roman" w:cs="Times New Roman"/>
          <w:b/>
          <w:color w:val="C00000"/>
          <w:sz w:val="24"/>
          <w:szCs w:val="24"/>
        </w:rPr>
      </w:pPr>
    </w:p>
    <w:p w14:paraId="5EFD0685" w14:textId="77777777" w:rsidR="0080653E" w:rsidRPr="002D193A" w:rsidRDefault="0080653E" w:rsidP="0080653E">
      <w:pPr>
        <w:pStyle w:val="Heading2"/>
        <w:jc w:val="center"/>
        <w:rPr>
          <w:rFonts w:ascii="Times New Roman" w:hAnsi="Times New Roman" w:cs="Times New Roman"/>
          <w:b/>
          <w:bCs/>
          <w:color w:val="auto"/>
          <w:sz w:val="24"/>
          <w:szCs w:val="24"/>
          <w:u w:val="single"/>
        </w:rPr>
      </w:pPr>
      <w:r w:rsidRPr="002D193A">
        <w:rPr>
          <w:rFonts w:ascii="Times New Roman" w:hAnsi="Times New Roman" w:cs="Times New Roman"/>
          <w:b/>
          <w:bCs/>
          <w:color w:val="auto"/>
          <w:sz w:val="24"/>
          <w:szCs w:val="24"/>
          <w:u w:val="single"/>
        </w:rPr>
        <w:t>1881: the ‘Lefroy’ murder</w:t>
      </w:r>
    </w:p>
    <w:p w14:paraId="2BEFFE8D" w14:textId="77777777" w:rsidR="0080653E" w:rsidRDefault="0080653E" w:rsidP="0080653E">
      <w:pPr>
        <w:spacing w:line="360" w:lineRule="auto"/>
        <w:rPr>
          <w:rFonts w:ascii="Times New Roman" w:hAnsi="Times New Roman" w:cs="Times New Roman"/>
          <w:b/>
          <w:sz w:val="24"/>
          <w:szCs w:val="24"/>
          <w:u w:val="single"/>
        </w:rPr>
      </w:pPr>
    </w:p>
    <w:p w14:paraId="31051FB8" w14:textId="77777777" w:rsidR="0080653E" w:rsidRDefault="0080653E" w:rsidP="0080653E">
      <w:pPr>
        <w:spacing w:line="360" w:lineRule="auto"/>
        <w:rPr>
          <w:rFonts w:ascii="Times New Roman" w:hAnsi="Times New Roman" w:cs="Times New Roman"/>
          <w:color w:val="000000"/>
          <w:sz w:val="24"/>
          <w:szCs w:val="24"/>
        </w:rPr>
      </w:pPr>
      <w:r w:rsidRPr="0052534E">
        <w:rPr>
          <w:rFonts w:ascii="Times New Roman" w:hAnsi="Times New Roman" w:cs="Times New Roman"/>
          <w:sz w:val="24"/>
          <w:szCs w:val="24"/>
        </w:rPr>
        <w:t>The last violent railway crime to</w:t>
      </w:r>
      <w:r>
        <w:rPr>
          <w:rFonts w:ascii="Times New Roman" w:hAnsi="Times New Roman" w:cs="Times New Roman"/>
          <w:sz w:val="24"/>
          <w:szCs w:val="24"/>
        </w:rPr>
        <w:t xml:space="preserve"> truly</w:t>
      </w:r>
      <w:r w:rsidRPr="0052534E">
        <w:rPr>
          <w:rFonts w:ascii="Times New Roman" w:hAnsi="Times New Roman" w:cs="Times New Roman"/>
          <w:sz w:val="24"/>
          <w:szCs w:val="24"/>
        </w:rPr>
        <w:t xml:space="preserve"> dominate news media in the period was the murder of Isaac Gold by Percy ‘Lefroy’ Mapleton on the 27</w:t>
      </w:r>
      <w:r w:rsidRPr="0052534E">
        <w:rPr>
          <w:rFonts w:ascii="Times New Roman" w:hAnsi="Times New Roman" w:cs="Times New Roman"/>
          <w:sz w:val="24"/>
          <w:szCs w:val="24"/>
          <w:vertAlign w:val="superscript"/>
        </w:rPr>
        <w:t>th</w:t>
      </w:r>
      <w:r w:rsidRPr="0052534E">
        <w:rPr>
          <w:rFonts w:ascii="Times New Roman" w:hAnsi="Times New Roman" w:cs="Times New Roman"/>
          <w:sz w:val="24"/>
          <w:szCs w:val="24"/>
        </w:rPr>
        <w:t xml:space="preserve"> of </w:t>
      </w:r>
      <w:proofErr w:type="gramStart"/>
      <w:r w:rsidRPr="0052534E">
        <w:rPr>
          <w:rFonts w:ascii="Times New Roman" w:hAnsi="Times New Roman" w:cs="Times New Roman"/>
          <w:sz w:val="24"/>
          <w:szCs w:val="24"/>
        </w:rPr>
        <w:t>June,</w:t>
      </w:r>
      <w:proofErr w:type="gramEnd"/>
      <w:r w:rsidRPr="0052534E">
        <w:rPr>
          <w:rFonts w:ascii="Times New Roman" w:hAnsi="Times New Roman" w:cs="Times New Roman"/>
          <w:sz w:val="24"/>
          <w:szCs w:val="24"/>
        </w:rPr>
        <w:t xml:space="preserve"> 1881. The amount of media interest generated by </w:t>
      </w:r>
      <w:r w:rsidRPr="00D7117E">
        <w:rPr>
          <w:rFonts w:ascii="Times New Roman" w:hAnsi="Times New Roman" w:cs="Times New Roman"/>
          <w:sz w:val="24"/>
          <w:szCs w:val="24"/>
        </w:rPr>
        <w:t>the murder, around 6,000 articles,</w:t>
      </w:r>
      <w:r w:rsidRPr="00D7117E">
        <w:rPr>
          <w:rStyle w:val="FootnoteReference"/>
          <w:rFonts w:ascii="Times New Roman" w:hAnsi="Times New Roman" w:cs="Times New Roman"/>
        </w:rPr>
        <w:footnoteReference w:id="516"/>
      </w:r>
      <w:r w:rsidRPr="00D7117E">
        <w:rPr>
          <w:rFonts w:ascii="Times New Roman" w:hAnsi="Times New Roman" w:cs="Times New Roman"/>
          <w:sz w:val="24"/>
          <w:szCs w:val="24"/>
        </w:rPr>
        <w:t xml:space="preserve"> was on a similar scale to the Muller case, and </w:t>
      </w:r>
      <w:r w:rsidRPr="00D7117E">
        <w:rPr>
          <w:rFonts w:ascii="Times New Roman" w:hAnsi="Times New Roman" w:cs="Times New Roman"/>
          <w:i/>
          <w:sz w:val="24"/>
          <w:szCs w:val="24"/>
        </w:rPr>
        <w:t xml:space="preserve">The Telegraph </w:t>
      </w:r>
      <w:r w:rsidRPr="00D7117E">
        <w:rPr>
          <w:rFonts w:ascii="Times New Roman" w:hAnsi="Times New Roman" w:cs="Times New Roman"/>
          <w:sz w:val="24"/>
          <w:szCs w:val="24"/>
        </w:rPr>
        <w:t>noted ‘a thrill of alarm and horror throughout the length and breadth of the land.’</w:t>
      </w:r>
      <w:r w:rsidRPr="00D7117E">
        <w:rPr>
          <w:rStyle w:val="FootnoteReference"/>
          <w:rFonts w:ascii="Times New Roman" w:hAnsi="Times New Roman" w:cs="Times New Roman"/>
        </w:rPr>
        <w:footnoteReference w:id="517"/>
      </w:r>
      <w:r w:rsidRPr="00D7117E">
        <w:rPr>
          <w:rFonts w:ascii="Times New Roman" w:hAnsi="Times New Roman" w:cs="Times New Roman"/>
          <w:sz w:val="24"/>
          <w:szCs w:val="24"/>
        </w:rPr>
        <w:t xml:space="preserve"> Again, the details of the murder itself were described minutely; the narrative of the </w:t>
      </w:r>
      <w:r>
        <w:rPr>
          <w:rFonts w:ascii="Times New Roman" w:hAnsi="Times New Roman" w:cs="Times New Roman"/>
          <w:sz w:val="24"/>
          <w:szCs w:val="24"/>
        </w:rPr>
        <w:t xml:space="preserve">journey before the incident even took place </w:t>
      </w:r>
      <w:r w:rsidRPr="00D7117E">
        <w:rPr>
          <w:rFonts w:ascii="Times New Roman" w:hAnsi="Times New Roman" w:cs="Times New Roman"/>
          <w:sz w:val="24"/>
          <w:szCs w:val="24"/>
        </w:rPr>
        <w:t>read like a sensation</w:t>
      </w:r>
      <w:r>
        <w:rPr>
          <w:rFonts w:ascii="Times New Roman" w:hAnsi="Times New Roman" w:cs="Times New Roman"/>
          <w:sz w:val="24"/>
          <w:szCs w:val="24"/>
        </w:rPr>
        <w:t>al</w:t>
      </w:r>
      <w:r w:rsidRPr="00D7117E">
        <w:rPr>
          <w:rFonts w:ascii="Times New Roman" w:hAnsi="Times New Roman" w:cs="Times New Roman"/>
          <w:sz w:val="24"/>
          <w:szCs w:val="24"/>
        </w:rPr>
        <w:t xml:space="preserve"> novel: ‘on Monday afternoon the Brighton express train steamed slowly out of Croydon Station, and in a first-class carriage were seated two persons</w:t>
      </w:r>
      <w:r w:rsidRPr="0052534E">
        <w:rPr>
          <w:rFonts w:ascii="Times New Roman" w:hAnsi="Times New Roman" w:cs="Times New Roman"/>
          <w:color w:val="000000"/>
          <w:sz w:val="24"/>
          <w:szCs w:val="24"/>
        </w:rPr>
        <w:t>, on</w:t>
      </w:r>
      <w:r>
        <w:rPr>
          <w:rFonts w:ascii="Times New Roman" w:hAnsi="Times New Roman" w:cs="Times New Roman"/>
          <w:color w:val="000000"/>
          <w:sz w:val="24"/>
          <w:szCs w:val="24"/>
        </w:rPr>
        <w:t>e</w:t>
      </w:r>
      <w:r w:rsidRPr="0052534E">
        <w:rPr>
          <w:rFonts w:ascii="Times New Roman" w:hAnsi="Times New Roman" w:cs="Times New Roman"/>
          <w:color w:val="000000"/>
          <w:sz w:val="24"/>
          <w:szCs w:val="24"/>
        </w:rPr>
        <w:t xml:space="preserve"> an elderly gentleman, a London stockbroker, travelling back to his home at Preston - the other a murderer</w:t>
      </w:r>
      <w:r>
        <w:rPr>
          <w:rFonts w:ascii="Times New Roman" w:hAnsi="Times New Roman" w:cs="Times New Roman"/>
          <w:color w:val="000000"/>
          <w:sz w:val="24"/>
          <w:szCs w:val="24"/>
        </w:rPr>
        <w:t>’</w:t>
      </w:r>
      <w:r>
        <w:rPr>
          <w:rStyle w:val="FootnoteReference"/>
          <w:rFonts w:ascii="Times New Roman" w:hAnsi="Times New Roman" w:cs="Times New Roman"/>
          <w:color w:val="000000"/>
        </w:rPr>
        <w:footnoteReference w:id="518"/>
      </w:r>
      <w:r>
        <w:rPr>
          <w:rFonts w:ascii="Times New Roman" w:hAnsi="Times New Roman" w:cs="Times New Roman"/>
          <w:color w:val="000000"/>
          <w:sz w:val="24"/>
          <w:szCs w:val="24"/>
        </w:rPr>
        <w:t xml:space="preserve"> Although – unlike with most violent railway crimes – no immediate prosecution could be brought in the initial absence of a suspect, </w:t>
      </w:r>
      <w:r>
        <w:rPr>
          <w:rFonts w:ascii="Times New Roman" w:hAnsi="Times New Roman" w:cs="Times New Roman"/>
          <w:i/>
          <w:color w:val="000000"/>
          <w:sz w:val="24"/>
          <w:szCs w:val="24"/>
        </w:rPr>
        <w:t>The Telegraph</w:t>
      </w:r>
      <w:r>
        <w:rPr>
          <w:rFonts w:ascii="Times New Roman" w:hAnsi="Times New Roman" w:cs="Times New Roman"/>
          <w:color w:val="000000"/>
          <w:sz w:val="24"/>
          <w:szCs w:val="24"/>
        </w:rPr>
        <w:t>’s leader did not hesitate to make assumptions about what had occurred. It described how Gold was ‘</w:t>
      </w:r>
      <w:r w:rsidRPr="0052534E">
        <w:rPr>
          <w:rFonts w:ascii="Times New Roman" w:hAnsi="Times New Roman" w:cs="Times New Roman"/>
          <w:color w:val="000000"/>
          <w:sz w:val="24"/>
          <w:szCs w:val="24"/>
        </w:rPr>
        <w:t>repeatedly stabbed, and that two shots were fired at him as well</w:t>
      </w:r>
      <w:r>
        <w:rPr>
          <w:rFonts w:ascii="Times New Roman" w:hAnsi="Times New Roman" w:cs="Times New Roman"/>
          <w:color w:val="000000"/>
          <w:sz w:val="24"/>
          <w:szCs w:val="24"/>
        </w:rPr>
        <w:t xml:space="preserve">, </w:t>
      </w:r>
      <w:r w:rsidRPr="0052534E">
        <w:rPr>
          <w:rFonts w:ascii="Times New Roman" w:hAnsi="Times New Roman" w:cs="Times New Roman"/>
          <w:color w:val="000000"/>
          <w:sz w:val="24"/>
          <w:szCs w:val="24"/>
        </w:rPr>
        <w:t>this did not prevent him from making a determined struggle for his life</w:t>
      </w:r>
      <w:r>
        <w:rPr>
          <w:rFonts w:ascii="Times New Roman" w:hAnsi="Times New Roman" w:cs="Times New Roman"/>
          <w:color w:val="000000"/>
          <w:sz w:val="24"/>
          <w:szCs w:val="24"/>
        </w:rPr>
        <w:t>… p</w:t>
      </w:r>
      <w:r w:rsidRPr="0052534E">
        <w:rPr>
          <w:rFonts w:ascii="Times New Roman" w:hAnsi="Times New Roman" w:cs="Times New Roman"/>
          <w:color w:val="000000"/>
          <w:sz w:val="24"/>
          <w:szCs w:val="24"/>
        </w:rPr>
        <w:t>robably his assailant sprang upon him suddenly</w:t>
      </w:r>
      <w:r>
        <w:rPr>
          <w:rFonts w:ascii="Times New Roman" w:hAnsi="Times New Roman" w:cs="Times New Roman"/>
          <w:color w:val="000000"/>
          <w:sz w:val="24"/>
          <w:szCs w:val="24"/>
        </w:rPr>
        <w:t xml:space="preserve">.’ It also, </w:t>
      </w:r>
      <w:r>
        <w:rPr>
          <w:rFonts w:ascii="Times New Roman" w:hAnsi="Times New Roman" w:cs="Times New Roman"/>
          <w:sz w:val="24"/>
          <w:szCs w:val="24"/>
        </w:rPr>
        <w:t xml:space="preserve">inevitably, </w:t>
      </w:r>
      <w:r w:rsidRPr="0052534E">
        <w:rPr>
          <w:rFonts w:ascii="Times New Roman" w:hAnsi="Times New Roman" w:cs="Times New Roman"/>
          <w:sz w:val="24"/>
          <w:szCs w:val="24"/>
        </w:rPr>
        <w:t xml:space="preserve">compared to </w:t>
      </w:r>
      <w:r>
        <w:rPr>
          <w:rFonts w:ascii="Times New Roman" w:hAnsi="Times New Roman" w:cs="Times New Roman"/>
          <w:sz w:val="24"/>
          <w:szCs w:val="24"/>
        </w:rPr>
        <w:t xml:space="preserve">the crime to </w:t>
      </w:r>
      <w:r w:rsidRPr="0052534E">
        <w:rPr>
          <w:rFonts w:ascii="Times New Roman" w:hAnsi="Times New Roman" w:cs="Times New Roman"/>
          <w:sz w:val="24"/>
          <w:szCs w:val="24"/>
        </w:rPr>
        <w:t>Muller</w:t>
      </w:r>
      <w:r>
        <w:rPr>
          <w:rFonts w:ascii="Times New Roman" w:hAnsi="Times New Roman" w:cs="Times New Roman"/>
          <w:sz w:val="24"/>
          <w:szCs w:val="24"/>
        </w:rPr>
        <w:t>’s, even deeming it to be more alarming, as ‘</w:t>
      </w:r>
      <w:r w:rsidRPr="0052534E">
        <w:rPr>
          <w:rFonts w:ascii="Times New Roman" w:hAnsi="Times New Roman" w:cs="Times New Roman"/>
          <w:color w:val="000000"/>
          <w:sz w:val="24"/>
          <w:szCs w:val="24"/>
        </w:rPr>
        <w:t>it was at night when Mr THOMAS BRIGGS was foully done to death</w:t>
      </w:r>
      <w:r>
        <w:rPr>
          <w:rFonts w:ascii="Times New Roman" w:hAnsi="Times New Roman" w:cs="Times New Roman"/>
          <w:color w:val="000000"/>
          <w:sz w:val="24"/>
          <w:szCs w:val="24"/>
        </w:rPr>
        <w:t>’;</w:t>
      </w:r>
      <w:r w:rsidRPr="0052534E">
        <w:rPr>
          <w:rStyle w:val="FootnoteReference"/>
          <w:rFonts w:ascii="Times New Roman" w:hAnsi="Times New Roman" w:cs="Times New Roman"/>
          <w:color w:val="000000"/>
        </w:rPr>
        <w:footnoteReference w:id="519"/>
      </w:r>
      <w:r>
        <w:rPr>
          <w:rFonts w:ascii="Times New Roman" w:hAnsi="Times New Roman" w:cs="Times New Roman"/>
          <w:color w:val="000000"/>
          <w:sz w:val="24"/>
          <w:szCs w:val="24"/>
        </w:rPr>
        <w:t xml:space="preserve"> Gold, in 1881, was murdered in broad daylight.  </w:t>
      </w:r>
    </w:p>
    <w:p w14:paraId="2C9EAE09" w14:textId="77777777" w:rsidR="0080653E" w:rsidRPr="002F28DF" w:rsidRDefault="0080653E" w:rsidP="0080653E">
      <w:pPr>
        <w:spacing w:line="36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Unlike the Muller case, however, there was to be no panic about the danger of unknown killers in railway </w:t>
      </w:r>
      <w:proofErr w:type="gramStart"/>
      <w:r>
        <w:rPr>
          <w:rFonts w:ascii="Times New Roman" w:hAnsi="Times New Roman" w:cs="Times New Roman"/>
          <w:color w:val="000000"/>
          <w:sz w:val="24"/>
          <w:szCs w:val="24"/>
        </w:rPr>
        <w:t>carriages, since</w:t>
      </w:r>
      <w:proofErr w:type="gramEnd"/>
      <w:r>
        <w:rPr>
          <w:rFonts w:ascii="Times New Roman" w:hAnsi="Times New Roman" w:cs="Times New Roman"/>
          <w:color w:val="000000"/>
          <w:sz w:val="24"/>
          <w:szCs w:val="24"/>
        </w:rPr>
        <w:t xml:space="preserve"> a suspect was identified – though not apprehended – from the first. This was because, on the train in question,</w:t>
      </w:r>
      <w:r w:rsidRPr="0052534E">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52534E">
        <w:rPr>
          <w:rFonts w:ascii="Times New Roman" w:hAnsi="Times New Roman" w:cs="Times New Roman"/>
          <w:color w:val="000000"/>
          <w:sz w:val="24"/>
          <w:szCs w:val="24"/>
        </w:rPr>
        <w:t>a man was found in a first-class carriage apparently wounded and covered with blood. He gave his name as LEFROY</w:t>
      </w:r>
      <w:r>
        <w:rPr>
          <w:rFonts w:ascii="Times New Roman" w:hAnsi="Times New Roman" w:cs="Times New Roman"/>
          <w:color w:val="000000"/>
          <w:sz w:val="24"/>
          <w:szCs w:val="24"/>
        </w:rPr>
        <w:t>.’</w:t>
      </w:r>
      <w:r>
        <w:rPr>
          <w:rStyle w:val="FootnoteReference"/>
          <w:rFonts w:ascii="Times New Roman" w:hAnsi="Times New Roman" w:cs="Times New Roman"/>
          <w:color w:val="000000"/>
        </w:rPr>
        <w:footnoteReference w:id="520"/>
      </w:r>
      <w:r>
        <w:rPr>
          <w:rFonts w:ascii="Times New Roman" w:hAnsi="Times New Roman" w:cs="Times New Roman"/>
          <w:color w:val="000000"/>
          <w:sz w:val="24"/>
          <w:szCs w:val="24"/>
        </w:rPr>
        <w:t xml:space="preserve"> Lefroy, whose real name was Percy Mapleton, was interviewed by a Sergeant Holmes before the body was found. Having given an account of being attacked by two men, ‘Lefroy’ was allowed to leave by the inauspiciously named Holmes, who was pilloried to varying degrees in the press after Lefroy vanished. Despite his real name being </w:t>
      </w:r>
      <w:r w:rsidRPr="002F28DF">
        <w:rPr>
          <w:rFonts w:ascii="Times New Roman" w:hAnsi="Times New Roman" w:cs="Times New Roman"/>
          <w:color w:val="000000"/>
          <w:sz w:val="24"/>
          <w:szCs w:val="24"/>
        </w:rPr>
        <w:t>revealed</w:t>
      </w:r>
      <w:r>
        <w:rPr>
          <w:rFonts w:ascii="Times New Roman" w:hAnsi="Times New Roman" w:cs="Times New Roman"/>
          <w:color w:val="000000"/>
          <w:sz w:val="24"/>
          <w:szCs w:val="24"/>
        </w:rPr>
        <w:t xml:space="preserve"> to be Percy Mapleton</w:t>
      </w:r>
      <w:r w:rsidRPr="002F28DF">
        <w:rPr>
          <w:rFonts w:ascii="Times New Roman" w:hAnsi="Times New Roman" w:cs="Times New Roman"/>
          <w:color w:val="000000"/>
          <w:sz w:val="24"/>
          <w:szCs w:val="24"/>
        </w:rPr>
        <w:t>, the press continued to refer to him as ‘Lefroy’</w:t>
      </w:r>
      <w:r>
        <w:rPr>
          <w:rFonts w:ascii="Times New Roman" w:hAnsi="Times New Roman" w:cs="Times New Roman"/>
          <w:color w:val="000000"/>
          <w:sz w:val="24"/>
          <w:szCs w:val="24"/>
        </w:rPr>
        <w:t>, his middle name, which he had given as part of the false alias ‘Arthur Lefroy’ when first under suspicion. Imagining his thoughts as a stock character, desperate and on the run from the law:</w:t>
      </w:r>
    </w:p>
    <w:p w14:paraId="5E876117" w14:textId="77777777" w:rsidR="0080653E" w:rsidRDefault="0080653E" w:rsidP="0080653E">
      <w:pPr>
        <w:pStyle w:val="NoSpacing"/>
        <w:ind w:left="720"/>
        <w:rPr>
          <w:rFonts w:ascii="Times New Roman" w:hAnsi="Times New Roman" w:cs="Times New Roman"/>
          <w:sz w:val="24"/>
          <w:szCs w:val="24"/>
        </w:rPr>
      </w:pPr>
      <w:r w:rsidRPr="006F33A5">
        <w:rPr>
          <w:rFonts w:ascii="Times New Roman" w:hAnsi="Times New Roman" w:cs="Times New Roman"/>
          <w:sz w:val="24"/>
          <w:szCs w:val="24"/>
        </w:rPr>
        <w:t>What his feelings and thoughts may have been during the terrible interval since Monday week no human tongue could record. The pen of the novelist would fail adequately to depict the awful imaginings, the terror, the weakness, and, above all, the haunting sense of remorse to which a hunted assassin must always be subject.</w:t>
      </w:r>
      <w:r w:rsidRPr="006F33A5">
        <w:rPr>
          <w:rStyle w:val="FootnoteReference"/>
          <w:rFonts w:ascii="Times New Roman" w:hAnsi="Times New Roman" w:cs="Times New Roman"/>
          <w:color w:val="000000"/>
          <w:sz w:val="24"/>
          <w:szCs w:val="24"/>
        </w:rPr>
        <w:footnoteReference w:id="521"/>
      </w:r>
    </w:p>
    <w:p w14:paraId="0AA496AF" w14:textId="77777777" w:rsidR="0080653E" w:rsidRPr="006F33A5" w:rsidRDefault="0080653E" w:rsidP="0080653E">
      <w:pPr>
        <w:pStyle w:val="NoSpacing"/>
        <w:ind w:left="720"/>
        <w:rPr>
          <w:rFonts w:ascii="Times New Roman" w:hAnsi="Times New Roman" w:cs="Times New Roman"/>
          <w:sz w:val="24"/>
          <w:szCs w:val="24"/>
        </w:rPr>
      </w:pPr>
    </w:p>
    <w:p w14:paraId="67357D8E" w14:textId="77777777" w:rsidR="0080653E" w:rsidRPr="008F58CF" w:rsidRDefault="0080653E" w:rsidP="0080653E">
      <w:pPr>
        <w:pStyle w:val="NormalWeb"/>
        <w:spacing w:before="0" w:beforeAutospacing="0" w:line="360" w:lineRule="auto"/>
      </w:pPr>
      <w:r>
        <w:t xml:space="preserve">At least one novelist’s pen had attempted something similar, albeit concerning a woman with a secret rather than a hunted killer. Mary Elizabeth Braddon, in </w:t>
      </w:r>
      <w:r>
        <w:rPr>
          <w:i/>
        </w:rPr>
        <w:t>Lady Audley’s Secret</w:t>
      </w:r>
      <w:r>
        <w:t xml:space="preserve"> (1862) wrote, </w:t>
      </w:r>
      <w:r w:rsidRPr="008F58CF">
        <w:t>‘how many minds must tremble upon the narrow boundary between reason and unreason, mad to-day and sane to-morrow, mad yesterday and sane to-day</w:t>
      </w:r>
      <w:r>
        <w:t>’;</w:t>
      </w:r>
      <w:r w:rsidRPr="008F58CF">
        <w:rPr>
          <w:rFonts w:eastAsiaTheme="minorHAnsi"/>
          <w:vertAlign w:val="superscript"/>
          <w:lang w:eastAsia="en-US"/>
        </w:rPr>
        <w:footnoteReference w:id="522"/>
      </w:r>
      <w:r>
        <w:t xml:space="preserve"> such works influenced the approach writers took to narratives of violent railway crime, particularly Lefroy’s. Th</w:t>
      </w:r>
      <w:r>
        <w:rPr>
          <w:color w:val="000000"/>
        </w:rPr>
        <w:t>e article also compared Lefroy’s presumed sense of guilt to ‘</w:t>
      </w:r>
      <w:r w:rsidRPr="0052534E">
        <w:rPr>
          <w:color w:val="000000"/>
        </w:rPr>
        <w:t xml:space="preserve">DICKENS'S ghastly account of the horror-haunted murder of NANCY in </w:t>
      </w:r>
      <w:r>
        <w:rPr>
          <w:color w:val="000000"/>
        </w:rPr>
        <w:t>“</w:t>
      </w:r>
      <w:r w:rsidRPr="0052534E">
        <w:rPr>
          <w:color w:val="000000"/>
        </w:rPr>
        <w:t>Oliver Twist</w:t>
      </w:r>
      <w:r>
        <w:rPr>
          <w:color w:val="000000"/>
        </w:rPr>
        <w:t>”.’</w:t>
      </w:r>
      <w:r w:rsidRPr="0052534E">
        <w:rPr>
          <w:rStyle w:val="FootnoteReference"/>
          <w:rFonts w:eastAsiaTheme="majorEastAsia"/>
          <w:color w:val="000000"/>
        </w:rPr>
        <w:footnoteReference w:id="523"/>
      </w:r>
      <w:r>
        <w:rPr>
          <w:color w:val="000000"/>
        </w:rPr>
        <w:t xml:space="preserve"> Lefroy had become the main character of a powerful drama, more familiar than the 1864 murder.</w:t>
      </w:r>
    </w:p>
    <w:p w14:paraId="0A1EA374" w14:textId="77777777" w:rsidR="0080653E" w:rsidRDefault="0080653E" w:rsidP="0080653E">
      <w:pPr>
        <w:spacing w:line="36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While the Lefroy case was not regarded, as Muller’s had been, as ‘an experiment in crime’, counter-experiments in policing were common to both cases. The </w:t>
      </w:r>
      <w:r>
        <w:rPr>
          <w:rFonts w:ascii="Times New Roman" w:hAnsi="Times New Roman" w:cs="Times New Roman"/>
          <w:i/>
          <w:color w:val="000000"/>
          <w:sz w:val="24"/>
          <w:szCs w:val="24"/>
        </w:rPr>
        <w:t xml:space="preserve">Daily Telegraph </w:t>
      </w:r>
      <w:r>
        <w:rPr>
          <w:rFonts w:ascii="Times New Roman" w:hAnsi="Times New Roman" w:cs="Times New Roman"/>
          <w:color w:val="000000"/>
          <w:sz w:val="24"/>
          <w:szCs w:val="24"/>
        </w:rPr>
        <w:t>published the first composite picture ever seen in print,</w:t>
      </w:r>
      <w:r>
        <w:rPr>
          <w:rStyle w:val="FootnoteReference"/>
          <w:rFonts w:ascii="Times New Roman" w:hAnsi="Times New Roman" w:cs="Times New Roman"/>
          <w:color w:val="000000"/>
          <w:sz w:val="24"/>
          <w:szCs w:val="24"/>
        </w:rPr>
        <w:footnoteReference w:id="524"/>
      </w:r>
      <w:r>
        <w:rPr>
          <w:rFonts w:ascii="Times New Roman" w:hAnsi="Times New Roman" w:cs="Times New Roman"/>
          <w:color w:val="000000"/>
          <w:sz w:val="24"/>
          <w:szCs w:val="24"/>
        </w:rPr>
        <w:t xml:space="preserve"> alongside one of its articles about the case, to aid police investigations [below, left]:</w:t>
      </w:r>
    </w:p>
    <w:p w14:paraId="54715E13" w14:textId="77777777" w:rsidR="0080653E" w:rsidRDefault="0080653E" w:rsidP="0080653E">
      <w:pPr>
        <w:rPr>
          <w:rFonts w:cstheme="minorHAnsi"/>
          <w:u w:val="single"/>
        </w:rPr>
      </w:pPr>
      <w:r>
        <w:rPr>
          <w:noProof/>
          <w:lang w:eastAsia="en-GB"/>
        </w:rPr>
        <w:lastRenderedPageBreak/>
        <w:drawing>
          <wp:inline distT="0" distB="0" distL="0" distR="0" wp14:anchorId="12BD1FEB" wp14:editId="7C7E266D">
            <wp:extent cx="2094865" cy="3618996"/>
            <wp:effectExtent l="0" t="0" r="635" b="635"/>
            <wp:docPr id="40" name="Picture 40" descr="http://callisto.ggsrv.com/imgsrv/FastFetch/UBER2/TGRH-1881-0701-0003?legacy=no&amp;crop=44+77+1344+4293&amp;scale=0.6&amp;format=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listo.ggsrv.com/imgsrv/FastFetch/UBER2/TGRH-1881-0701-0003?legacy=no&amp;crop=44+77+1344+4293&amp;scale=0.6&amp;format=web"/>
                    <pic:cNvPicPr>
                      <a:picLocks noChangeAspect="1" noChangeArrowheads="1"/>
                    </pic:cNvPicPr>
                  </pic:nvPicPr>
                  <pic:blipFill rotWithShape="1">
                    <a:blip r:embed="rId52">
                      <a:extLst>
                        <a:ext uri="{28A0092B-C50C-407E-A947-70E740481C1C}">
                          <a14:useLocalDpi xmlns:a14="http://schemas.microsoft.com/office/drawing/2010/main" val="0"/>
                        </a:ext>
                      </a:extLst>
                    </a:blip>
                    <a:srcRect l="35722" t="13648" r="32677" b="72060"/>
                    <a:stretch/>
                  </pic:blipFill>
                  <pic:spPr bwMode="auto">
                    <a:xfrm>
                      <a:off x="0" y="0"/>
                      <a:ext cx="2102404" cy="3632020"/>
                    </a:xfrm>
                    <a:prstGeom prst="rect">
                      <a:avLst/>
                    </a:prstGeom>
                    <a:noFill/>
                    <a:ln>
                      <a:noFill/>
                    </a:ln>
                    <a:extLst>
                      <a:ext uri="{53640926-AAD7-44D8-BBD7-CCE9431645EC}">
                        <a14:shadowObscured xmlns:a14="http://schemas.microsoft.com/office/drawing/2010/main"/>
                      </a:ext>
                    </a:extLst>
                  </pic:spPr>
                </pic:pic>
              </a:graphicData>
            </a:graphic>
          </wp:inline>
        </w:drawing>
      </w:r>
      <w:r w:rsidRPr="004D4B0B">
        <w:rPr>
          <w:rFonts w:cstheme="minorHAnsi"/>
        </w:rPr>
        <w:t xml:space="preserve">          </w:t>
      </w:r>
      <w:r>
        <w:rPr>
          <w:noProof/>
          <w:lang w:eastAsia="en-GB"/>
        </w:rPr>
        <w:drawing>
          <wp:inline distT="0" distB="0" distL="0" distR="0" wp14:anchorId="0E951C4F" wp14:editId="096BCE28">
            <wp:extent cx="3134360" cy="3638184"/>
            <wp:effectExtent l="0" t="0" r="8890" b="635"/>
            <wp:docPr id="41" name="Picture 41" descr="http://callisto.ggsrv.com/imgsrv/FastFetch/UBER2/PNCH-1881-0716-0012?legacy=no&amp;crop=51+78+439+496&amp;format=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listo.ggsrv.com/imgsrv/FastFetch/UBER2/PNCH-1881-0716-0012?legacy=no&amp;crop=51+78+439+496&amp;format=we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4360" cy="3638184"/>
                    </a:xfrm>
                    <a:prstGeom prst="rect">
                      <a:avLst/>
                    </a:prstGeom>
                    <a:noFill/>
                    <a:ln>
                      <a:noFill/>
                    </a:ln>
                  </pic:spPr>
                </pic:pic>
              </a:graphicData>
            </a:graphic>
          </wp:inline>
        </w:drawing>
      </w:r>
    </w:p>
    <w:p w14:paraId="1C32DCF1" w14:textId="77777777" w:rsidR="0080653E" w:rsidRDefault="0080653E" w:rsidP="0080653E">
      <w:pPr>
        <w:pStyle w:val="NoSpacing"/>
        <w:ind w:left="2160"/>
        <w:rPr>
          <w:rFonts w:ascii="Times New Roman" w:hAnsi="Times New Roman" w:cs="Times New Roman"/>
          <w:sz w:val="20"/>
          <w:szCs w:val="20"/>
          <w:lang w:eastAsia="en-GB"/>
        </w:rPr>
        <w:sectPr w:rsidR="0080653E" w:rsidSect="00F23389">
          <w:footnotePr>
            <w:numRestart w:val="eachSect"/>
          </w:footnotePr>
          <w:pgSz w:w="11906" w:h="16838"/>
          <w:pgMar w:top="1440" w:right="1440" w:bottom="1440" w:left="1440" w:header="708" w:footer="708" w:gutter="0"/>
          <w:cols w:space="708"/>
          <w:docGrid w:linePitch="360"/>
        </w:sectPr>
      </w:pPr>
    </w:p>
    <w:p w14:paraId="6652BB73" w14:textId="77777777" w:rsidR="0080653E" w:rsidRPr="004666D6" w:rsidRDefault="0080653E" w:rsidP="0080653E">
      <w:pPr>
        <w:pStyle w:val="NoSpacing"/>
        <w:rPr>
          <w:rFonts w:ascii="Times New Roman" w:hAnsi="Times New Roman" w:cs="Times New Roman"/>
          <w:sz w:val="20"/>
          <w:szCs w:val="20"/>
          <w:lang w:eastAsia="en-GB"/>
        </w:rPr>
      </w:pPr>
      <w:r>
        <w:rPr>
          <w:rFonts w:ascii="Times New Roman" w:hAnsi="Times New Roman" w:cs="Times New Roman"/>
          <w:sz w:val="20"/>
          <w:szCs w:val="20"/>
          <w:lang w:eastAsia="en-GB"/>
        </w:rPr>
        <w:t xml:space="preserve">Fig. 3.12: </w:t>
      </w:r>
      <w:r w:rsidRPr="004666D6">
        <w:rPr>
          <w:rFonts w:ascii="Times New Roman" w:hAnsi="Times New Roman" w:cs="Times New Roman"/>
          <w:sz w:val="20"/>
          <w:szCs w:val="20"/>
          <w:lang w:eastAsia="en-GB"/>
        </w:rPr>
        <w:t xml:space="preserve">‘The Railway Tragedy’. </w:t>
      </w:r>
      <w:r w:rsidRPr="004666D6">
        <w:rPr>
          <w:rFonts w:ascii="Times New Roman" w:hAnsi="Times New Roman" w:cs="Times New Roman"/>
          <w:i/>
          <w:iCs/>
          <w:sz w:val="20"/>
          <w:szCs w:val="20"/>
          <w:lang w:eastAsia="en-GB"/>
        </w:rPr>
        <w:t>The Daily Telegraph</w:t>
      </w:r>
      <w:r w:rsidRPr="004666D6">
        <w:rPr>
          <w:rFonts w:ascii="Times New Roman" w:hAnsi="Times New Roman" w:cs="Times New Roman"/>
          <w:sz w:val="20"/>
          <w:szCs w:val="20"/>
          <w:lang w:eastAsia="en-GB"/>
        </w:rPr>
        <w:t>, 1</w:t>
      </w:r>
      <w:r>
        <w:rPr>
          <w:rFonts w:ascii="Times New Roman" w:hAnsi="Times New Roman" w:cs="Times New Roman"/>
          <w:sz w:val="20"/>
          <w:szCs w:val="20"/>
          <w:lang w:eastAsia="en-GB"/>
        </w:rPr>
        <w:t>/7/</w:t>
      </w:r>
      <w:r w:rsidRPr="004666D6">
        <w:rPr>
          <w:rFonts w:ascii="Times New Roman" w:hAnsi="Times New Roman" w:cs="Times New Roman"/>
          <w:sz w:val="20"/>
          <w:szCs w:val="20"/>
          <w:lang w:eastAsia="en-GB"/>
        </w:rPr>
        <w:t>1881.</w:t>
      </w:r>
    </w:p>
    <w:p w14:paraId="0EEE29EF" w14:textId="77777777" w:rsidR="0080653E" w:rsidRDefault="0080653E" w:rsidP="0080653E">
      <w:pPr>
        <w:pStyle w:val="NoSpacing"/>
        <w:rPr>
          <w:rFonts w:ascii="Times New Roman" w:hAnsi="Times New Roman" w:cs="Times New Roman"/>
          <w:sz w:val="20"/>
          <w:szCs w:val="20"/>
          <w:lang w:eastAsia="en-GB"/>
        </w:rPr>
      </w:pPr>
      <w:r w:rsidRPr="004666D6">
        <w:rPr>
          <w:rFonts w:ascii="Times New Roman" w:hAnsi="Times New Roman" w:cs="Times New Roman"/>
          <w:i/>
          <w:sz w:val="20"/>
          <w:szCs w:val="20"/>
          <w:lang w:eastAsia="en-GB"/>
        </w:rPr>
        <w:t>The Telegraph Historical Archive</w:t>
      </w:r>
      <w:r>
        <w:rPr>
          <w:rFonts w:ascii="Times New Roman" w:hAnsi="Times New Roman" w:cs="Times New Roman"/>
          <w:sz w:val="20"/>
          <w:szCs w:val="20"/>
          <w:lang w:eastAsia="en-GB"/>
        </w:rPr>
        <w:t xml:space="preserve">, </w:t>
      </w:r>
      <w:r w:rsidRPr="004666D6">
        <w:rPr>
          <w:rFonts w:ascii="Times New Roman" w:hAnsi="Times New Roman" w:cs="Times New Roman"/>
          <w:sz w:val="20"/>
          <w:szCs w:val="20"/>
          <w:lang w:eastAsia="en-GB"/>
        </w:rPr>
        <w:t>URL:</w:t>
      </w:r>
    </w:p>
    <w:p w14:paraId="61CB72AA" w14:textId="77777777" w:rsidR="0080653E" w:rsidRPr="00782C91" w:rsidRDefault="00000000" w:rsidP="0080653E">
      <w:pPr>
        <w:pStyle w:val="NoSpacing"/>
        <w:rPr>
          <w:rFonts w:ascii="Times New Roman" w:hAnsi="Times New Roman" w:cs="Times New Roman"/>
          <w:color w:val="0563C1" w:themeColor="hyperlink"/>
          <w:sz w:val="20"/>
          <w:szCs w:val="20"/>
          <w:u w:val="single"/>
          <w:lang w:eastAsia="en-GB"/>
        </w:rPr>
      </w:pPr>
      <w:hyperlink r:id="rId54" w:history="1">
        <w:r w:rsidR="0080653E" w:rsidRPr="007419C2">
          <w:rPr>
            <w:rStyle w:val="Hyperlink"/>
            <w:rFonts w:ascii="Times New Roman" w:hAnsi="Times New Roman" w:cs="Times New Roman"/>
            <w:sz w:val="20"/>
            <w:szCs w:val="20"/>
            <w:lang w:eastAsia="en-GB"/>
          </w:rPr>
          <w:t>http://tinyurl.galegroup.com/tinyurl/85hAM4</w:t>
        </w:r>
      </w:hyperlink>
      <w:r w:rsidR="0080653E">
        <w:rPr>
          <w:rFonts w:ascii="Times New Roman" w:hAnsi="Times New Roman" w:cs="Times New Roman"/>
          <w:sz w:val="20"/>
          <w:szCs w:val="20"/>
          <w:lang w:eastAsia="en-GB"/>
        </w:rPr>
        <w:t>.</w:t>
      </w:r>
      <w:r w:rsidR="0080653E" w:rsidRPr="004666D6">
        <w:rPr>
          <w:rFonts w:ascii="Times New Roman" w:hAnsi="Times New Roman" w:cs="Times New Roman"/>
          <w:sz w:val="20"/>
          <w:szCs w:val="20"/>
          <w:lang w:eastAsia="en-GB"/>
        </w:rPr>
        <w:t>.</w:t>
      </w:r>
    </w:p>
    <w:p w14:paraId="54FAD07A" w14:textId="77777777" w:rsidR="0080653E" w:rsidRDefault="0080653E" w:rsidP="0080653E">
      <w:pPr>
        <w:pStyle w:val="NoSpacing"/>
        <w:rPr>
          <w:rFonts w:ascii="Times New Roman" w:hAnsi="Times New Roman" w:cs="Times New Roman"/>
          <w:sz w:val="20"/>
          <w:szCs w:val="20"/>
          <w:lang w:eastAsia="en-GB"/>
        </w:rPr>
      </w:pPr>
      <w:r>
        <w:rPr>
          <w:rFonts w:ascii="Times New Roman" w:hAnsi="Times New Roman" w:cs="Times New Roman"/>
          <w:sz w:val="20"/>
          <w:szCs w:val="20"/>
          <w:lang w:eastAsia="en-GB"/>
        </w:rPr>
        <w:t xml:space="preserve">Fig. 3.13: </w:t>
      </w:r>
      <w:r w:rsidRPr="004666D6">
        <w:rPr>
          <w:rFonts w:ascii="Times New Roman" w:hAnsi="Times New Roman" w:cs="Times New Roman"/>
          <w:sz w:val="20"/>
          <w:szCs w:val="20"/>
          <w:lang w:eastAsia="en-GB"/>
        </w:rPr>
        <w:t xml:space="preserve">‘A New Hunting Game’. </w:t>
      </w:r>
      <w:r w:rsidRPr="004666D6">
        <w:rPr>
          <w:rFonts w:ascii="Times New Roman" w:hAnsi="Times New Roman" w:cs="Times New Roman"/>
          <w:i/>
          <w:iCs/>
          <w:sz w:val="20"/>
          <w:szCs w:val="20"/>
          <w:lang w:eastAsia="en-GB"/>
        </w:rPr>
        <w:t>Punch</w:t>
      </w:r>
      <w:r w:rsidRPr="004666D6">
        <w:rPr>
          <w:rFonts w:ascii="Times New Roman" w:hAnsi="Times New Roman" w:cs="Times New Roman"/>
          <w:sz w:val="20"/>
          <w:szCs w:val="20"/>
          <w:lang w:eastAsia="en-GB"/>
        </w:rPr>
        <w:t>, 16</w:t>
      </w:r>
      <w:r>
        <w:rPr>
          <w:rFonts w:ascii="Times New Roman" w:hAnsi="Times New Roman" w:cs="Times New Roman"/>
          <w:sz w:val="20"/>
          <w:szCs w:val="20"/>
          <w:lang w:eastAsia="en-GB"/>
        </w:rPr>
        <w:t>/7/</w:t>
      </w:r>
      <w:r w:rsidRPr="004666D6">
        <w:rPr>
          <w:rFonts w:ascii="Times New Roman" w:hAnsi="Times New Roman" w:cs="Times New Roman"/>
          <w:sz w:val="20"/>
          <w:szCs w:val="20"/>
          <w:lang w:eastAsia="en-GB"/>
        </w:rPr>
        <w:t>1881</w:t>
      </w:r>
      <w:r w:rsidRPr="004666D6">
        <w:rPr>
          <w:rFonts w:ascii="Times New Roman" w:hAnsi="Times New Roman" w:cs="Times New Roman"/>
          <w:i/>
          <w:sz w:val="20"/>
          <w:szCs w:val="20"/>
          <w:lang w:eastAsia="en-GB"/>
        </w:rPr>
        <w:t>Punch Historical Archive</w:t>
      </w:r>
      <w:r>
        <w:rPr>
          <w:rFonts w:ascii="Times New Roman" w:hAnsi="Times New Roman" w:cs="Times New Roman"/>
          <w:sz w:val="20"/>
          <w:szCs w:val="20"/>
          <w:lang w:eastAsia="en-GB"/>
        </w:rPr>
        <w:t>,</w:t>
      </w:r>
      <w:r w:rsidRPr="004666D6">
        <w:rPr>
          <w:rFonts w:ascii="Times New Roman" w:hAnsi="Times New Roman" w:cs="Times New Roman"/>
          <w:sz w:val="20"/>
          <w:szCs w:val="20"/>
          <w:lang w:eastAsia="en-GB"/>
        </w:rPr>
        <w:t xml:space="preserve"> URL:</w:t>
      </w:r>
    </w:p>
    <w:p w14:paraId="351CC7AA" w14:textId="77777777" w:rsidR="0080653E" w:rsidRPr="004666D6" w:rsidRDefault="00000000" w:rsidP="0080653E">
      <w:pPr>
        <w:pStyle w:val="NoSpacing"/>
        <w:rPr>
          <w:rFonts w:ascii="Times New Roman" w:hAnsi="Times New Roman" w:cs="Times New Roman"/>
          <w:i/>
          <w:sz w:val="20"/>
          <w:szCs w:val="20"/>
          <w:lang w:eastAsia="en-GB"/>
        </w:rPr>
      </w:pPr>
      <w:hyperlink r:id="rId55" w:history="1">
        <w:r w:rsidR="0080653E" w:rsidRPr="00D04B5B">
          <w:rPr>
            <w:rStyle w:val="Hyperlink"/>
            <w:rFonts w:ascii="Times New Roman" w:hAnsi="Times New Roman" w:cs="Times New Roman"/>
            <w:sz w:val="20"/>
            <w:szCs w:val="20"/>
            <w:lang w:eastAsia="en-GB"/>
          </w:rPr>
          <w:t>http://tinyurl.galegroup.com/tinyurl/85h490</w:t>
        </w:r>
      </w:hyperlink>
      <w:r w:rsidR="0080653E">
        <w:rPr>
          <w:rStyle w:val="Hyperlink"/>
          <w:rFonts w:ascii="Times New Roman" w:hAnsi="Times New Roman" w:cs="Times New Roman"/>
          <w:sz w:val="20"/>
          <w:szCs w:val="20"/>
          <w:lang w:eastAsia="en-GB"/>
        </w:rPr>
        <w:t>.</w:t>
      </w:r>
      <w:r w:rsidR="0080653E" w:rsidRPr="004666D6">
        <w:rPr>
          <w:rFonts w:ascii="Times New Roman" w:hAnsi="Times New Roman" w:cs="Times New Roman"/>
          <w:sz w:val="20"/>
          <w:szCs w:val="20"/>
          <w:lang w:eastAsia="en-GB"/>
        </w:rPr>
        <w:t xml:space="preserve">                                             </w:t>
      </w:r>
    </w:p>
    <w:p w14:paraId="2C249B74" w14:textId="77777777" w:rsidR="0080653E" w:rsidRDefault="0080653E" w:rsidP="0080653E">
      <w:pPr>
        <w:pStyle w:val="NormalWeb"/>
        <w:spacing w:before="0" w:beforeAutospacing="0" w:after="0" w:afterAutospacing="0" w:line="360" w:lineRule="auto"/>
        <w:rPr>
          <w:rFonts w:eastAsiaTheme="minorHAnsi"/>
          <w:color w:val="000000"/>
          <w:lang w:eastAsia="en-US"/>
        </w:rPr>
        <w:sectPr w:rsidR="0080653E" w:rsidSect="00F23389">
          <w:footnotePr>
            <w:numRestart w:val="eachSect"/>
          </w:footnotePr>
          <w:type w:val="continuous"/>
          <w:pgSz w:w="11906" w:h="16838"/>
          <w:pgMar w:top="1440" w:right="1440" w:bottom="1440" w:left="1440" w:header="708" w:footer="708" w:gutter="0"/>
          <w:cols w:num="2" w:space="708"/>
          <w:docGrid w:linePitch="360"/>
        </w:sectPr>
      </w:pPr>
    </w:p>
    <w:p w14:paraId="136C6AB0" w14:textId="77777777" w:rsidR="0080653E" w:rsidRDefault="0080653E" w:rsidP="0080653E">
      <w:pPr>
        <w:pStyle w:val="NormalWeb"/>
        <w:spacing w:before="0" w:beforeAutospacing="0" w:line="360" w:lineRule="auto"/>
        <w:rPr>
          <w:rFonts w:eastAsiaTheme="minorHAnsi"/>
          <w:color w:val="000000"/>
          <w:lang w:eastAsia="en-US"/>
        </w:rPr>
      </w:pPr>
    </w:p>
    <w:p w14:paraId="129621AB" w14:textId="77777777" w:rsidR="00C00C2B" w:rsidRDefault="0080653E" w:rsidP="0080653E">
      <w:pPr>
        <w:pStyle w:val="NormalWeb"/>
        <w:spacing w:before="0" w:beforeAutospacing="0" w:line="360" w:lineRule="auto"/>
        <w:ind w:firstLine="720"/>
        <w:rPr>
          <w:color w:val="000000"/>
        </w:rPr>
      </w:pPr>
      <w:r>
        <w:rPr>
          <w:rFonts w:eastAsiaTheme="minorHAnsi"/>
          <w:color w:val="000000"/>
          <w:lang w:eastAsia="en-US"/>
        </w:rPr>
        <w:t>The image was described as having</w:t>
      </w:r>
      <w:r w:rsidRPr="0052534E">
        <w:rPr>
          <w:color w:val="000000"/>
        </w:rPr>
        <w:t xml:space="preserve"> </w:t>
      </w:r>
      <w:r>
        <w:rPr>
          <w:color w:val="000000"/>
        </w:rPr>
        <w:t>‘</w:t>
      </w:r>
      <w:r w:rsidRPr="0052534E">
        <w:rPr>
          <w:color w:val="000000"/>
        </w:rPr>
        <w:t>been attested as an excellent likeness by several persons with whom Lefroy came into close contact</w:t>
      </w:r>
      <w:r>
        <w:rPr>
          <w:color w:val="000000"/>
        </w:rPr>
        <w:t>.’</w:t>
      </w:r>
      <w:r>
        <w:rPr>
          <w:rStyle w:val="FootnoteReference"/>
          <w:rFonts w:eastAsiaTheme="majorEastAsia"/>
          <w:color w:val="000000"/>
        </w:rPr>
        <w:footnoteReference w:id="525"/>
      </w:r>
      <w:r>
        <w:rPr>
          <w:color w:val="000000"/>
        </w:rPr>
        <w:t xml:space="preserve"> However, just below the same image in </w:t>
      </w:r>
      <w:r w:rsidRPr="008752BB">
        <w:t xml:space="preserve">question three letters were </w:t>
      </w:r>
      <w:r>
        <w:t xml:space="preserve">also </w:t>
      </w:r>
      <w:r w:rsidRPr="008752BB">
        <w:t>published purporting to be from Lefroy</w:t>
      </w:r>
      <w:r>
        <w:t xml:space="preserve"> himself. The </w:t>
      </w:r>
      <w:r>
        <w:rPr>
          <w:i/>
          <w:iCs/>
        </w:rPr>
        <w:t>Telegraph</w:t>
      </w:r>
      <w:r>
        <w:t xml:space="preserve"> appear</w:t>
      </w:r>
      <w:r w:rsidR="00CC50F9">
        <w:t>s</w:t>
      </w:r>
      <w:r>
        <w:t xml:space="preserve"> to have been willing to help in the search by publishing the composite picture, but also willing to publish what could only be false accounts</w:t>
      </w:r>
      <w:r>
        <w:rPr>
          <w:color w:val="000000"/>
        </w:rPr>
        <w:t xml:space="preserve">. The composite picture – likely aided by the letters – led to many men being mistaken for Lefroy and attacked. An image that appeared in </w:t>
      </w:r>
      <w:r>
        <w:rPr>
          <w:i/>
          <w:color w:val="000000"/>
        </w:rPr>
        <w:t xml:space="preserve">Punch </w:t>
      </w:r>
      <w:r>
        <w:rPr>
          <w:color w:val="000000"/>
        </w:rPr>
        <w:t>two weeks later [above, right] sniped that ‘the fancy portrait’ would result in innocents being ‘chevied for several days.’</w:t>
      </w:r>
      <w:r>
        <w:rPr>
          <w:rStyle w:val="FootnoteReference"/>
          <w:rFonts w:eastAsiaTheme="majorEastAsia"/>
          <w:color w:val="000000"/>
        </w:rPr>
        <w:footnoteReference w:id="526"/>
      </w:r>
      <w:r>
        <w:rPr>
          <w:color w:val="000000"/>
        </w:rPr>
        <w:t xml:space="preserve">  After Lefroy was tried, one editorial noted how unlikely his capture had seemed when ‘</w:t>
      </w:r>
      <w:r w:rsidRPr="0052534E">
        <w:rPr>
          <w:color w:val="000000"/>
        </w:rPr>
        <w:t>wrong LEFROYs were being arrested all over the country</w:t>
      </w:r>
      <w:r>
        <w:rPr>
          <w:color w:val="000000"/>
        </w:rPr>
        <w:t>.’</w:t>
      </w:r>
      <w:r w:rsidRPr="0052534E">
        <w:rPr>
          <w:rStyle w:val="FootnoteReference"/>
          <w:rFonts w:eastAsiaTheme="majorEastAsia"/>
          <w:color w:val="000000"/>
        </w:rPr>
        <w:footnoteReference w:id="527"/>
      </w:r>
      <w:r>
        <w:rPr>
          <w:color w:val="000000"/>
        </w:rPr>
        <w:t xml:space="preserve"> </w:t>
      </w:r>
    </w:p>
    <w:p w14:paraId="4145A898" w14:textId="27325BAE" w:rsidR="0080653E" w:rsidRPr="00FD0627" w:rsidRDefault="0080653E" w:rsidP="0080653E">
      <w:pPr>
        <w:pStyle w:val="NormalWeb"/>
        <w:spacing w:before="0" w:beforeAutospacing="0" w:line="360" w:lineRule="auto"/>
        <w:ind w:firstLine="720"/>
        <w:rPr>
          <w:color w:val="000000"/>
        </w:rPr>
      </w:pPr>
      <w:r>
        <w:lastRenderedPageBreak/>
        <w:t xml:space="preserve">More conventional public engagement with narratives of the case came in the form of letters. When they did not purport to be from Lefroy, however, they took a much calmer tone than the ink-and-paper storm of 1864. </w:t>
      </w:r>
      <w:r w:rsidRPr="008C6FE5">
        <w:t xml:space="preserve">Many laid the responsibility </w:t>
      </w:r>
      <w:r>
        <w:t xml:space="preserve">at the doors of government and railway companies; however, dissenting opinions also saw </w:t>
      </w:r>
      <w:r w:rsidRPr="00FD0627">
        <w:t xml:space="preserve">print. </w:t>
      </w:r>
      <w:r>
        <w:t xml:space="preserve">Some </w:t>
      </w:r>
      <w:r w:rsidRPr="00FD0627">
        <w:t xml:space="preserve">remarked </w:t>
      </w:r>
      <w:r>
        <w:t>that</w:t>
      </w:r>
      <w:r w:rsidRPr="00FD0627">
        <w:t xml:space="preserve"> </w:t>
      </w:r>
      <w:r w:rsidR="00C00C2B">
        <w:t xml:space="preserve">there </w:t>
      </w:r>
      <w:r w:rsidRPr="00FD0627">
        <w:t>was no need for alarm, or indeed for saloon carriages</w:t>
      </w:r>
      <w:r>
        <w:t xml:space="preserve">. </w:t>
      </w:r>
      <w:r w:rsidRPr="00FD0627">
        <w:t>One letter</w:t>
      </w:r>
      <w:r>
        <w:t xml:space="preserve"> from ‘A Traveller’ to </w:t>
      </w:r>
      <w:r>
        <w:rPr>
          <w:i/>
        </w:rPr>
        <w:t>The Times</w:t>
      </w:r>
      <w:r w:rsidRPr="00FD0627">
        <w:t xml:space="preserve"> </w:t>
      </w:r>
      <w:r>
        <w:t>stated</w:t>
      </w:r>
      <w:r w:rsidRPr="00FD0627">
        <w:t xml:space="preserve"> that </w:t>
      </w:r>
      <w:r>
        <w:rPr>
          <w:color w:val="000000"/>
        </w:rPr>
        <w:t>these were ‘not as</w:t>
      </w:r>
      <w:r w:rsidRPr="00FD0627">
        <w:rPr>
          <w:color w:val="000000"/>
        </w:rPr>
        <w:t xml:space="preserve"> snug as the closed compartment</w:t>
      </w:r>
      <w:r>
        <w:rPr>
          <w:color w:val="000000"/>
        </w:rPr>
        <w:t>’, and that ‘</w:t>
      </w:r>
      <w:r w:rsidRPr="00FD0627">
        <w:rPr>
          <w:color w:val="000000"/>
        </w:rPr>
        <w:t>for night travelling there would not be the same convenience and seclusion, the latter quality being very dear to Britons</w:t>
      </w:r>
      <w:r>
        <w:rPr>
          <w:color w:val="000000"/>
        </w:rPr>
        <w:t>’</w:t>
      </w:r>
      <w:r w:rsidRPr="00FD0627">
        <w:rPr>
          <w:color w:val="000000"/>
        </w:rPr>
        <w:t xml:space="preserve">, </w:t>
      </w:r>
      <w:r>
        <w:rPr>
          <w:color w:val="000000"/>
        </w:rPr>
        <w:t>also</w:t>
      </w:r>
      <w:r w:rsidRPr="00FD0627">
        <w:rPr>
          <w:color w:val="000000"/>
        </w:rPr>
        <w:t xml:space="preserve"> </w:t>
      </w:r>
      <w:r>
        <w:rPr>
          <w:color w:val="000000"/>
        </w:rPr>
        <w:t>questioning whether there</w:t>
      </w:r>
      <w:r w:rsidRPr="00FD0627">
        <w:rPr>
          <w:color w:val="000000"/>
        </w:rPr>
        <w:t xml:space="preserve"> was </w:t>
      </w:r>
      <w:r>
        <w:rPr>
          <w:color w:val="000000"/>
        </w:rPr>
        <w:t>‘</w:t>
      </w:r>
      <w:r w:rsidRPr="00FD0627">
        <w:rPr>
          <w:color w:val="000000"/>
        </w:rPr>
        <w:t>sufficient cause for alarm to bring about the alteration of a system where a murder occurs on a line perhaps once in ten years, or one in 100,000 travellers meets with death through accident</w:t>
      </w:r>
      <w:r>
        <w:rPr>
          <w:color w:val="000000"/>
        </w:rPr>
        <w:t>?’</w:t>
      </w:r>
      <w:r w:rsidRPr="00FD0627">
        <w:rPr>
          <w:rStyle w:val="FootnoteReference"/>
          <w:rFonts w:eastAsiaTheme="majorEastAsia"/>
        </w:rPr>
        <w:footnoteReference w:id="528"/>
      </w:r>
      <w:r>
        <w:rPr>
          <w:color w:val="000000"/>
        </w:rPr>
        <w:t xml:space="preserve"> Sentiments of this kind were not visible either in 1864 or in 1875, and spoke of a public that was both used enough to railway carriages to have developed customary habits using them, as well as guarding those habits jealously and having developed a certain level of confidence about their safety. This is supported by the relative lack of attention paid to the 1897 murder of Elizabeth Camp in the press, which is assessed below, and is likely – at least in part – to have been caused by increased familiarity with railway travel.</w:t>
      </w:r>
    </w:p>
    <w:p w14:paraId="2861B413" w14:textId="77777777" w:rsidR="0080653E" w:rsidRDefault="0080653E" w:rsidP="0080653E">
      <w:pPr>
        <w:pStyle w:val="NormalWeb"/>
        <w:spacing w:before="0" w:beforeAutospacing="0" w:line="360" w:lineRule="auto"/>
        <w:ind w:firstLine="720"/>
        <w:rPr>
          <w:color w:val="000000"/>
        </w:rPr>
      </w:pPr>
      <w:r>
        <w:rPr>
          <w:color w:val="000000"/>
        </w:rPr>
        <w:t xml:space="preserve">Before Lefroy was found after ten days, </w:t>
      </w:r>
      <w:r>
        <w:rPr>
          <w:i/>
          <w:color w:val="000000"/>
        </w:rPr>
        <w:t>The Times</w:t>
      </w:r>
      <w:r>
        <w:rPr>
          <w:color w:val="000000"/>
        </w:rPr>
        <w:t xml:space="preserve"> had made the outlandish suggestion that, as ‘</w:t>
      </w:r>
      <w:r w:rsidRPr="0052534E">
        <w:rPr>
          <w:color w:val="000000"/>
        </w:rPr>
        <w:t>a Bohemian frequenter of stage purlieus</w:t>
      </w:r>
      <w:r>
        <w:rPr>
          <w:color w:val="000000"/>
        </w:rPr>
        <w:t xml:space="preserve">… [Lefroy] </w:t>
      </w:r>
      <w:r w:rsidRPr="0052534E">
        <w:rPr>
          <w:color w:val="000000"/>
        </w:rPr>
        <w:t>would be likely to adopt female disguise</w:t>
      </w:r>
      <w:r>
        <w:rPr>
          <w:color w:val="000000"/>
        </w:rPr>
        <w:t>.’</w:t>
      </w:r>
      <w:r>
        <w:rPr>
          <w:rStyle w:val="FootnoteReference"/>
          <w:rFonts w:eastAsiaTheme="majorEastAsia"/>
          <w:color w:val="000000"/>
        </w:rPr>
        <w:footnoteReference w:id="529"/>
      </w:r>
      <w:r>
        <w:rPr>
          <w:color w:val="000000"/>
        </w:rPr>
        <w:t xml:space="preserve"> While he evaded capture, attention also focused on clues and items of interest involved with the crime, just as it had with the two hats and the watch in the absence of Muller. The same</w:t>
      </w:r>
      <w:r>
        <w:rPr>
          <w:i/>
          <w:color w:val="000000"/>
        </w:rPr>
        <w:t xml:space="preserve"> </w:t>
      </w:r>
      <w:r>
        <w:rPr>
          <w:color w:val="000000"/>
        </w:rPr>
        <w:t xml:space="preserve">article asked ‘whence </w:t>
      </w:r>
      <w:r w:rsidRPr="0052534E">
        <w:rPr>
          <w:color w:val="000000"/>
        </w:rPr>
        <w:t>came the pistol which was apparently the weapon of attack? What became of the bullets - for there were four or five shots in all - other than the two accounted for...? What was done with the pistol and the knife?</w:t>
      </w:r>
      <w:r>
        <w:rPr>
          <w:color w:val="000000"/>
        </w:rPr>
        <w:t>’</w:t>
      </w:r>
      <w:r w:rsidRPr="0052534E">
        <w:rPr>
          <w:rStyle w:val="FootnoteReference"/>
          <w:rFonts w:eastAsiaTheme="majorEastAsia"/>
          <w:color w:val="000000"/>
        </w:rPr>
        <w:footnoteReference w:id="530"/>
      </w:r>
      <w:r>
        <w:rPr>
          <w:color w:val="000000"/>
        </w:rPr>
        <w:t xml:space="preserve"> These unresolved questions were a way for articles to air both known and unknown details about the case, both of which continued to appear in </w:t>
      </w:r>
      <w:proofErr w:type="gramStart"/>
      <w:r>
        <w:rPr>
          <w:color w:val="000000"/>
        </w:rPr>
        <w:t>great detail</w:t>
      </w:r>
      <w:proofErr w:type="gramEnd"/>
      <w:r>
        <w:rPr>
          <w:color w:val="000000"/>
        </w:rPr>
        <w:t xml:space="preserve"> in almost every account. Lefroy was captured after </w:t>
      </w:r>
      <w:bookmarkStart w:id="34" w:name="_Hlk528077473"/>
      <w:r>
        <w:rPr>
          <w:color w:val="000000"/>
        </w:rPr>
        <w:t xml:space="preserve">the reward for information leading to his capture was raised </w:t>
      </w:r>
      <w:r w:rsidRPr="0052534E">
        <w:rPr>
          <w:color w:val="000000"/>
        </w:rPr>
        <w:t>to two hundred pounds</w:t>
      </w:r>
      <w:r>
        <w:rPr>
          <w:color w:val="000000"/>
        </w:rPr>
        <w:t>, and ‘</w:t>
      </w:r>
      <w:r w:rsidRPr="0052534E">
        <w:rPr>
          <w:color w:val="000000"/>
        </w:rPr>
        <w:t xml:space="preserve">the walls of every town-hall and police-station in the country </w:t>
      </w:r>
      <w:r>
        <w:rPr>
          <w:color w:val="000000"/>
        </w:rPr>
        <w:t xml:space="preserve">[bore] </w:t>
      </w:r>
      <w:r w:rsidRPr="0052534E">
        <w:rPr>
          <w:color w:val="000000"/>
        </w:rPr>
        <w:t>placards with descriptions and portraits of the murderer</w:t>
      </w:r>
      <w:r>
        <w:rPr>
          <w:color w:val="000000"/>
        </w:rPr>
        <w:t>’.</w:t>
      </w:r>
      <w:r>
        <w:rPr>
          <w:rStyle w:val="FootnoteReference"/>
          <w:rFonts w:eastAsiaTheme="majorEastAsia"/>
          <w:color w:val="000000"/>
        </w:rPr>
        <w:footnoteReference w:id="531"/>
      </w:r>
      <w:bookmarkEnd w:id="34"/>
      <w:r>
        <w:rPr>
          <w:color w:val="000000"/>
        </w:rPr>
        <w:t xml:space="preserve"> When arrested, Lefroy ‘</w:t>
      </w:r>
      <w:r w:rsidRPr="0052534E">
        <w:rPr>
          <w:color w:val="000000"/>
        </w:rPr>
        <w:t xml:space="preserve">admitted his </w:t>
      </w:r>
      <w:r w:rsidRPr="0052534E">
        <w:rPr>
          <w:color w:val="000000"/>
        </w:rPr>
        <w:lastRenderedPageBreak/>
        <w:t>identity</w:t>
      </w:r>
      <w:r>
        <w:rPr>
          <w:color w:val="000000"/>
        </w:rPr>
        <w:t xml:space="preserve">… [which had been] </w:t>
      </w:r>
      <w:r w:rsidRPr="0052534E">
        <w:rPr>
          <w:color w:val="000000"/>
        </w:rPr>
        <w:t>established independently of his admission, but denied that he was guilty of the crime imputed to him</w:t>
      </w:r>
      <w:r>
        <w:rPr>
          <w:color w:val="000000"/>
        </w:rPr>
        <w:t>.’</w:t>
      </w:r>
      <w:r>
        <w:rPr>
          <w:rStyle w:val="FootnoteReference"/>
          <w:rFonts w:eastAsiaTheme="majorEastAsia"/>
          <w:color w:val="000000"/>
        </w:rPr>
        <w:footnoteReference w:id="532"/>
      </w:r>
    </w:p>
    <w:p w14:paraId="4746031C" w14:textId="77777777" w:rsidR="0080653E" w:rsidRPr="0052534E" w:rsidRDefault="0080653E" w:rsidP="0080653E">
      <w:pPr>
        <w:pStyle w:val="NormalWeb"/>
        <w:spacing w:before="0" w:beforeAutospacing="0" w:line="360" w:lineRule="auto"/>
        <w:ind w:firstLine="720"/>
        <w:rPr>
          <w:color w:val="000000"/>
        </w:rPr>
      </w:pPr>
      <w:r>
        <w:rPr>
          <w:color w:val="000000"/>
        </w:rPr>
        <w:t>Editors took pains to note that ‘n</w:t>
      </w:r>
      <w:r w:rsidRPr="0052534E">
        <w:rPr>
          <w:color w:val="000000"/>
        </w:rPr>
        <w:t>either money nor Mr Gold's watch was found upon him</w:t>
      </w:r>
      <w:r>
        <w:rPr>
          <w:color w:val="000000"/>
        </w:rPr>
        <w:t>’, that Lefroy was ‘</w:t>
      </w:r>
      <w:r w:rsidRPr="0052534E">
        <w:rPr>
          <w:color w:val="000000"/>
        </w:rPr>
        <w:t>perhaps the most notorious Englishman existing today</w:t>
      </w:r>
      <w:r>
        <w:rPr>
          <w:color w:val="000000"/>
        </w:rPr>
        <w:t>’, and that ‘</w:t>
      </w:r>
      <w:r w:rsidRPr="0052534E">
        <w:rPr>
          <w:color w:val="000000"/>
        </w:rPr>
        <w:t xml:space="preserve">no murder which has occurred in </w:t>
      </w:r>
      <w:r>
        <w:rPr>
          <w:color w:val="000000"/>
        </w:rPr>
        <w:t>[the previous few years]</w:t>
      </w:r>
      <w:r w:rsidRPr="0052534E">
        <w:rPr>
          <w:color w:val="000000"/>
        </w:rPr>
        <w:t xml:space="preserve"> has produced such widespread consternation and such a deep feeling of abhorrence</w:t>
      </w:r>
      <w:r>
        <w:rPr>
          <w:color w:val="000000"/>
        </w:rPr>
        <w:t>.’</w:t>
      </w:r>
      <w:r>
        <w:rPr>
          <w:rStyle w:val="FootnoteReference"/>
          <w:rFonts w:eastAsiaTheme="majorEastAsia"/>
          <w:color w:val="000000"/>
        </w:rPr>
        <w:footnoteReference w:id="533"/>
      </w:r>
      <w:r>
        <w:rPr>
          <w:color w:val="000000"/>
        </w:rPr>
        <w:t xml:space="preserve"> All of these mechanisms through which the news media reported the case had been seen in reports of Muller’s, as was the same sense of taking stock. </w:t>
      </w:r>
      <w:r>
        <w:rPr>
          <w:i/>
          <w:color w:val="000000"/>
        </w:rPr>
        <w:t>The</w:t>
      </w:r>
      <w:r>
        <w:rPr>
          <w:color w:val="000000"/>
        </w:rPr>
        <w:t xml:space="preserve"> </w:t>
      </w:r>
      <w:r>
        <w:rPr>
          <w:i/>
          <w:color w:val="000000"/>
        </w:rPr>
        <w:t xml:space="preserve">Times </w:t>
      </w:r>
      <w:r>
        <w:rPr>
          <w:color w:val="000000"/>
        </w:rPr>
        <w:t>described how ‘m</w:t>
      </w:r>
      <w:r w:rsidRPr="0052534E">
        <w:rPr>
          <w:color w:val="000000"/>
        </w:rPr>
        <w:t>en were comparing every stranger they met with the description circulated of LEFROY</w:t>
      </w:r>
      <w:r>
        <w:rPr>
          <w:color w:val="000000"/>
        </w:rPr>
        <w:t>’, commenting how ‘h</w:t>
      </w:r>
      <w:r w:rsidRPr="0052534E">
        <w:rPr>
          <w:color w:val="000000"/>
        </w:rPr>
        <w:t>is semi-gentlemanly appearance would make him more conspicuous in any low hiding-place</w:t>
      </w:r>
      <w:r>
        <w:rPr>
          <w:color w:val="000000"/>
        </w:rPr>
        <w:t>.’</w:t>
      </w:r>
      <w:r w:rsidRPr="0052534E">
        <w:rPr>
          <w:rStyle w:val="FootnoteReference"/>
          <w:rFonts w:eastAsiaTheme="majorEastAsia"/>
          <w:color w:val="000000"/>
        </w:rPr>
        <w:footnoteReference w:id="534"/>
      </w:r>
      <w:r>
        <w:rPr>
          <w:color w:val="000000"/>
        </w:rPr>
        <w:t xml:space="preserve"> A </w:t>
      </w:r>
      <w:r>
        <w:rPr>
          <w:i/>
          <w:color w:val="000000"/>
        </w:rPr>
        <w:t xml:space="preserve">Telegraph </w:t>
      </w:r>
      <w:r>
        <w:rPr>
          <w:color w:val="000000"/>
        </w:rPr>
        <w:t>editorial was keen to assess the historical significance of the case stating that ‘a</w:t>
      </w:r>
      <w:r w:rsidRPr="0052534E">
        <w:rPr>
          <w:color w:val="000000"/>
        </w:rPr>
        <w:t xml:space="preserve"> murder case</w:t>
      </w:r>
      <w:r>
        <w:rPr>
          <w:color w:val="000000"/>
        </w:rPr>
        <w:t>…</w:t>
      </w:r>
      <w:r w:rsidRPr="0052534E">
        <w:rPr>
          <w:color w:val="000000"/>
        </w:rPr>
        <w:t xml:space="preserve"> in which a whole people is for ten days exclusively bent on hunting down the suspected man, is a thrilling public event which happens only about once in a century</w:t>
      </w:r>
      <w:r>
        <w:rPr>
          <w:color w:val="000000"/>
        </w:rPr>
        <w:t>.’</w:t>
      </w:r>
      <w:r>
        <w:rPr>
          <w:rStyle w:val="FootnoteReference"/>
          <w:rFonts w:eastAsiaTheme="majorEastAsia"/>
          <w:color w:val="000000"/>
        </w:rPr>
        <w:footnoteReference w:id="535"/>
      </w:r>
      <w:r>
        <w:rPr>
          <w:color w:val="000000"/>
        </w:rPr>
        <w:t xml:space="preserve"> This sort of assessment was naturally aided by comparisons to Muller, ‘</w:t>
      </w:r>
      <w:r w:rsidRPr="0052534E">
        <w:rPr>
          <w:color w:val="000000"/>
        </w:rPr>
        <w:t>the case closest to the pre</w:t>
      </w:r>
      <w:r>
        <w:rPr>
          <w:color w:val="000000"/>
        </w:rPr>
        <w:t>s</w:t>
      </w:r>
      <w:r w:rsidRPr="0052534E">
        <w:rPr>
          <w:color w:val="000000"/>
        </w:rPr>
        <w:t>ent</w:t>
      </w:r>
      <w:r>
        <w:rPr>
          <w:color w:val="000000"/>
        </w:rPr>
        <w:t>’,</w:t>
      </w:r>
      <w:r>
        <w:rPr>
          <w:rStyle w:val="FootnoteReference"/>
          <w:rFonts w:eastAsiaTheme="majorEastAsia"/>
          <w:color w:val="000000"/>
        </w:rPr>
        <w:footnoteReference w:id="536"/>
      </w:r>
      <w:r>
        <w:rPr>
          <w:color w:val="000000"/>
        </w:rPr>
        <w:t xml:space="preserve"> as well as the parallels in the importance of circumstantial evidence to the two cases stating that ‘</w:t>
      </w:r>
      <w:r w:rsidRPr="0052534E">
        <w:rPr>
          <w:color w:val="000000"/>
        </w:rPr>
        <w:t>where passions and prejudice play a part, this class of evidence is the best</w:t>
      </w:r>
      <w:r>
        <w:rPr>
          <w:color w:val="000000"/>
        </w:rPr>
        <w:t>’</w:t>
      </w:r>
      <w:r w:rsidRPr="0052534E">
        <w:rPr>
          <w:rStyle w:val="FootnoteReference"/>
          <w:rFonts w:eastAsiaTheme="majorEastAsia"/>
          <w:color w:val="000000"/>
        </w:rPr>
        <w:footnoteReference w:id="537"/>
      </w:r>
      <w:r>
        <w:rPr>
          <w:color w:val="000000"/>
        </w:rPr>
        <w:t xml:space="preserve"> Interest in the case remained immense.</w:t>
      </w:r>
      <w:r w:rsidRPr="0052534E">
        <w:rPr>
          <w:color w:val="000000"/>
        </w:rPr>
        <w:t xml:space="preserve"> </w:t>
      </w:r>
      <w:r>
        <w:rPr>
          <w:color w:val="000000"/>
        </w:rPr>
        <w:t xml:space="preserve">A full-page article in </w:t>
      </w:r>
      <w:r>
        <w:rPr>
          <w:i/>
          <w:color w:val="000000"/>
        </w:rPr>
        <w:t xml:space="preserve">The Telegraph </w:t>
      </w:r>
      <w:r>
        <w:rPr>
          <w:color w:val="000000"/>
        </w:rPr>
        <w:t>recounted Lefroy’s train journey after his capture to East Grinstead Petty Sessions, condemning the fact that</w:t>
      </w:r>
      <w:r w:rsidRPr="0052534E">
        <w:rPr>
          <w:color w:val="000000"/>
        </w:rPr>
        <w:t xml:space="preserve"> </w:t>
      </w:r>
      <w:r>
        <w:rPr>
          <w:color w:val="000000"/>
        </w:rPr>
        <w:t>‘</w:t>
      </w:r>
      <w:r w:rsidRPr="0052534E">
        <w:rPr>
          <w:color w:val="000000"/>
        </w:rPr>
        <w:t>so many persons along the line should have made a holiday of the procession</w:t>
      </w:r>
      <w:r>
        <w:rPr>
          <w:color w:val="000000"/>
        </w:rPr>
        <w:t>’, and recounting how ‘n</w:t>
      </w:r>
      <w:r w:rsidRPr="0052534E">
        <w:rPr>
          <w:color w:val="000000"/>
        </w:rPr>
        <w:t>o sooner did the train draw up to the platform [at Keymer Junction] than they clamoured around the carriage door, with imprecations and shouts of "Hang him!" "Tear him to pieces!"</w:t>
      </w:r>
      <w:r>
        <w:rPr>
          <w:color w:val="000000"/>
        </w:rPr>
        <w:t>’</w:t>
      </w:r>
      <w:r w:rsidRPr="0052534E">
        <w:rPr>
          <w:rStyle w:val="FootnoteReference"/>
          <w:rFonts w:eastAsiaTheme="majorEastAsia"/>
          <w:color w:val="000000"/>
        </w:rPr>
        <w:footnoteReference w:id="538"/>
      </w:r>
      <w:r>
        <w:rPr>
          <w:color w:val="000000"/>
        </w:rPr>
        <w:t xml:space="preserve"> Lefroy was </w:t>
      </w:r>
      <w:proofErr w:type="gramStart"/>
      <w:r>
        <w:rPr>
          <w:color w:val="000000"/>
        </w:rPr>
        <w:t>examined</w:t>
      </w:r>
      <w:proofErr w:type="gramEnd"/>
      <w:r>
        <w:rPr>
          <w:color w:val="000000"/>
        </w:rPr>
        <w:t xml:space="preserve"> and his case referred to the Central Criminal Court at the Old Bailey, with the following image depicting the East Grinstead Sessions:</w:t>
      </w:r>
    </w:p>
    <w:p w14:paraId="63F22A94" w14:textId="77777777" w:rsidR="0080653E" w:rsidRDefault="0080653E" w:rsidP="0080653E">
      <w:pPr>
        <w:ind w:firstLine="720"/>
        <w:jc w:val="center"/>
        <w:rPr>
          <w:rFonts w:cstheme="minorHAnsi"/>
          <w:u w:val="single"/>
        </w:rPr>
      </w:pPr>
      <w:r w:rsidRPr="00E52098">
        <w:rPr>
          <w:rStyle w:val="Hyperlink"/>
          <w:noProof/>
          <w:lang w:eastAsia="en-GB"/>
        </w:rPr>
        <w:lastRenderedPageBreak/>
        <w:drawing>
          <wp:inline distT="0" distB="0" distL="0" distR="0" wp14:anchorId="07D084A4" wp14:editId="657D2C37">
            <wp:extent cx="3517334" cy="5057775"/>
            <wp:effectExtent l="0" t="0" r="6985" b="0"/>
            <wp:docPr id="10" name="Picture 10" descr="http://callisto.ggsrv.com/imgsrv/FastFetch/UBER2/WO1_PENN_1881_07_23-0009?legacy=no&amp;crop=0+144+3322+4778&amp;scale=0.4&amp;format=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listo.ggsrv.com/imgsrv/FastFetch/UBER2/WO1_PENN_1881_07_23-0009?legacy=no&amp;crop=0+144+3322+4778&amp;scale=0.4&amp;format=web"/>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24768" cy="5068465"/>
                    </a:xfrm>
                    <a:prstGeom prst="rect">
                      <a:avLst/>
                    </a:prstGeom>
                    <a:noFill/>
                    <a:ln>
                      <a:noFill/>
                    </a:ln>
                  </pic:spPr>
                </pic:pic>
              </a:graphicData>
            </a:graphic>
          </wp:inline>
        </w:drawing>
      </w:r>
    </w:p>
    <w:p w14:paraId="5C584EB3" w14:textId="77777777" w:rsidR="0080653E" w:rsidRPr="00011D04" w:rsidRDefault="0080653E" w:rsidP="0080653E">
      <w:pPr>
        <w:pStyle w:val="NoSpacing"/>
        <w:ind w:left="2160"/>
        <w:rPr>
          <w:rFonts w:ascii="Times New Roman" w:hAnsi="Times New Roman" w:cs="Times New Roman"/>
          <w:sz w:val="20"/>
          <w:szCs w:val="20"/>
          <w:lang w:eastAsia="en-GB"/>
        </w:rPr>
      </w:pPr>
      <w:r w:rsidRPr="00011D04">
        <w:rPr>
          <w:rFonts w:ascii="Times New Roman" w:hAnsi="Times New Roman" w:cs="Times New Roman"/>
          <w:sz w:val="20"/>
          <w:szCs w:val="20"/>
          <w:lang w:eastAsia="en-GB"/>
        </w:rPr>
        <w:t xml:space="preserve">Fig. 3.14 ‘Law and Crime’, </w:t>
      </w:r>
      <w:r w:rsidRPr="00011D04">
        <w:rPr>
          <w:rFonts w:ascii="Times New Roman" w:hAnsi="Times New Roman" w:cs="Times New Roman"/>
          <w:i/>
          <w:iCs/>
          <w:sz w:val="20"/>
          <w:szCs w:val="20"/>
          <w:lang w:eastAsia="en-GB"/>
        </w:rPr>
        <w:t>The Penny Illustrated Paper</w:t>
      </w:r>
      <w:r w:rsidRPr="00011D04">
        <w:rPr>
          <w:rFonts w:ascii="Times New Roman" w:hAnsi="Times New Roman" w:cs="Times New Roman"/>
          <w:sz w:val="20"/>
          <w:szCs w:val="20"/>
          <w:lang w:eastAsia="en-GB"/>
        </w:rPr>
        <w:t>, 23</w:t>
      </w:r>
      <w:r>
        <w:rPr>
          <w:rFonts w:ascii="Times New Roman" w:hAnsi="Times New Roman" w:cs="Times New Roman"/>
          <w:sz w:val="20"/>
          <w:szCs w:val="20"/>
          <w:lang w:eastAsia="en-GB"/>
        </w:rPr>
        <w:t>/7/</w:t>
      </w:r>
      <w:r w:rsidRPr="00011D04">
        <w:rPr>
          <w:rFonts w:ascii="Times New Roman" w:hAnsi="Times New Roman" w:cs="Times New Roman"/>
          <w:sz w:val="20"/>
          <w:szCs w:val="20"/>
          <w:lang w:eastAsia="en-GB"/>
        </w:rPr>
        <w:t xml:space="preserve">1881. </w:t>
      </w:r>
    </w:p>
    <w:p w14:paraId="42D00830" w14:textId="77777777" w:rsidR="0080653E" w:rsidRPr="00011D04" w:rsidRDefault="0080653E" w:rsidP="0080653E">
      <w:pPr>
        <w:pStyle w:val="NoSpacing"/>
        <w:ind w:left="2160"/>
        <w:rPr>
          <w:rFonts w:ascii="Times New Roman" w:hAnsi="Times New Roman" w:cs="Times New Roman"/>
          <w:sz w:val="20"/>
          <w:szCs w:val="20"/>
          <w:lang w:eastAsia="en-GB"/>
        </w:rPr>
      </w:pPr>
      <w:r w:rsidRPr="00011D04">
        <w:rPr>
          <w:rFonts w:ascii="Times New Roman" w:hAnsi="Times New Roman" w:cs="Times New Roman"/>
          <w:i/>
          <w:sz w:val="20"/>
          <w:szCs w:val="20"/>
          <w:lang w:eastAsia="en-GB"/>
        </w:rPr>
        <w:t>British Library Newspapers</w:t>
      </w:r>
      <w:r w:rsidRPr="00011D04">
        <w:rPr>
          <w:rFonts w:ascii="Times New Roman" w:hAnsi="Times New Roman" w:cs="Times New Roman"/>
          <w:sz w:val="20"/>
          <w:szCs w:val="20"/>
          <w:lang w:eastAsia="en-GB"/>
        </w:rPr>
        <w:t xml:space="preserve">, URL: </w:t>
      </w:r>
      <w:hyperlink r:id="rId57" w:history="1">
        <w:r w:rsidRPr="00011D04">
          <w:rPr>
            <w:rStyle w:val="Hyperlink"/>
            <w:rFonts w:ascii="Times New Roman" w:hAnsi="Times New Roman" w:cs="Times New Roman"/>
            <w:sz w:val="20"/>
            <w:szCs w:val="20"/>
            <w:lang w:eastAsia="en-GB"/>
          </w:rPr>
          <w:t>http://tinyurl.galegroup.com.sheffield.idm.oclc.org/tinyurl/86Bot2.</w:t>
        </w:r>
      </w:hyperlink>
    </w:p>
    <w:p w14:paraId="41D6E723" w14:textId="77777777" w:rsidR="0080653E" w:rsidRDefault="0080653E" w:rsidP="0080653E">
      <w:pPr>
        <w:spacing w:line="360" w:lineRule="auto"/>
        <w:rPr>
          <w:rFonts w:ascii="Times New Roman" w:hAnsi="Times New Roman" w:cs="Times New Roman"/>
          <w:color w:val="000000"/>
          <w:sz w:val="24"/>
          <w:szCs w:val="24"/>
        </w:rPr>
      </w:pPr>
    </w:p>
    <w:p w14:paraId="6C6E116A" w14:textId="77777777" w:rsidR="0080653E" w:rsidRPr="000A1EC0" w:rsidRDefault="0080653E" w:rsidP="0080653E">
      <w:pPr>
        <w:spacing w:line="360" w:lineRule="auto"/>
        <w:rPr>
          <w:rFonts w:ascii="Times New Roman" w:hAnsi="Times New Roman" w:cs="Times New Roman"/>
          <w:sz w:val="24"/>
          <w:szCs w:val="24"/>
        </w:rPr>
      </w:pPr>
      <w:r w:rsidRPr="000A1EC0">
        <w:rPr>
          <w:rFonts w:ascii="Times New Roman" w:hAnsi="Times New Roman" w:cs="Times New Roman"/>
          <w:color w:val="000000"/>
          <w:sz w:val="24"/>
          <w:szCs w:val="24"/>
        </w:rPr>
        <w:t xml:space="preserve">In the two months between the first and second </w:t>
      </w:r>
      <w:r>
        <w:rPr>
          <w:rFonts w:ascii="Times New Roman" w:hAnsi="Times New Roman" w:cs="Times New Roman"/>
          <w:color w:val="000000"/>
          <w:sz w:val="24"/>
          <w:szCs w:val="24"/>
        </w:rPr>
        <w:t>hearings</w:t>
      </w:r>
      <w:r w:rsidRPr="000A1EC0">
        <w:rPr>
          <w:rFonts w:ascii="Times New Roman" w:hAnsi="Times New Roman" w:cs="Times New Roman"/>
          <w:color w:val="000000"/>
          <w:sz w:val="24"/>
          <w:szCs w:val="24"/>
        </w:rPr>
        <w:t xml:space="preserve">, attention began to focus on Lefroy’s character and behaviour. In an article containing the </w:t>
      </w:r>
      <w:r>
        <w:rPr>
          <w:rFonts w:ascii="Times New Roman" w:hAnsi="Times New Roman" w:cs="Times New Roman"/>
          <w:color w:val="000000"/>
          <w:sz w:val="24"/>
          <w:szCs w:val="24"/>
        </w:rPr>
        <w:t xml:space="preserve">capitalised </w:t>
      </w:r>
      <w:r w:rsidRPr="000A1EC0">
        <w:rPr>
          <w:rFonts w:ascii="Times New Roman" w:hAnsi="Times New Roman" w:cs="Times New Roman"/>
          <w:color w:val="000000"/>
          <w:sz w:val="24"/>
          <w:szCs w:val="24"/>
        </w:rPr>
        <w:t xml:space="preserve">sub-heading of </w:t>
      </w:r>
      <w:r>
        <w:rPr>
          <w:rFonts w:ascii="Times New Roman" w:hAnsi="Times New Roman" w:cs="Times New Roman"/>
          <w:color w:val="000000"/>
          <w:sz w:val="24"/>
          <w:szCs w:val="24"/>
        </w:rPr>
        <w:t>‘</w:t>
      </w:r>
      <w:r w:rsidRPr="000A1EC0">
        <w:rPr>
          <w:rFonts w:ascii="Times New Roman" w:hAnsi="Times New Roman" w:cs="Times New Roman"/>
          <w:color w:val="000000"/>
          <w:sz w:val="24"/>
          <w:szCs w:val="24"/>
        </w:rPr>
        <w:t>EXISTENCE OF INSANITY IN THE PRISONER'S FAMILY</w:t>
      </w:r>
      <w:r>
        <w:rPr>
          <w:rFonts w:ascii="Times New Roman" w:hAnsi="Times New Roman" w:cs="Times New Roman"/>
          <w:color w:val="000000"/>
          <w:sz w:val="24"/>
          <w:szCs w:val="24"/>
        </w:rPr>
        <w:t>’</w:t>
      </w:r>
      <w:r w:rsidRPr="000A1EC0">
        <w:rPr>
          <w:rFonts w:ascii="Times New Roman" w:hAnsi="Times New Roman" w:cs="Times New Roman"/>
          <w:color w:val="000000"/>
          <w:sz w:val="24"/>
          <w:szCs w:val="24"/>
        </w:rPr>
        <w:t xml:space="preserve">, an account of a man imprisoned with Lefroy for a time was recounted. </w:t>
      </w:r>
      <w:r>
        <w:rPr>
          <w:rFonts w:ascii="Times New Roman" w:hAnsi="Times New Roman" w:cs="Times New Roman"/>
          <w:i/>
          <w:color w:val="000000"/>
          <w:sz w:val="24"/>
          <w:szCs w:val="24"/>
        </w:rPr>
        <w:t>The Penny Illustrated Paper</w:t>
      </w:r>
      <w:r w:rsidRPr="000A1EC0">
        <w:rPr>
          <w:rFonts w:ascii="Times New Roman" w:hAnsi="Times New Roman" w:cs="Times New Roman"/>
          <w:color w:val="000000"/>
          <w:sz w:val="24"/>
          <w:szCs w:val="24"/>
        </w:rPr>
        <w:t xml:space="preserve"> revelled in the details the man supplied: of how comfortable the prison was, how </w:t>
      </w:r>
      <w:r>
        <w:rPr>
          <w:rFonts w:ascii="Times New Roman" w:hAnsi="Times New Roman" w:cs="Times New Roman"/>
          <w:color w:val="000000"/>
          <w:sz w:val="24"/>
          <w:szCs w:val="24"/>
        </w:rPr>
        <w:t>‘</w:t>
      </w:r>
      <w:r w:rsidRPr="000A1EC0">
        <w:rPr>
          <w:rFonts w:ascii="Times New Roman" w:hAnsi="Times New Roman" w:cs="Times New Roman"/>
          <w:color w:val="000000"/>
          <w:sz w:val="24"/>
          <w:szCs w:val="24"/>
        </w:rPr>
        <w:t>Lefroy was kept well supplied with hampers, and all sorts of luxuries</w:t>
      </w:r>
      <w:r>
        <w:rPr>
          <w:rFonts w:ascii="Times New Roman" w:hAnsi="Times New Roman" w:cs="Times New Roman"/>
          <w:color w:val="000000"/>
          <w:sz w:val="24"/>
          <w:szCs w:val="24"/>
        </w:rPr>
        <w:t>’</w:t>
      </w:r>
      <w:r w:rsidRPr="000A1EC0">
        <w:rPr>
          <w:rFonts w:ascii="Times New Roman" w:hAnsi="Times New Roman" w:cs="Times New Roman"/>
          <w:color w:val="000000"/>
          <w:sz w:val="24"/>
          <w:szCs w:val="24"/>
        </w:rPr>
        <w:t>, and how “Cricket was our chief fun every day</w:t>
      </w:r>
      <w:r>
        <w:rPr>
          <w:rFonts w:ascii="Times New Roman" w:hAnsi="Times New Roman" w:cs="Times New Roman"/>
          <w:color w:val="000000"/>
          <w:sz w:val="24"/>
          <w:szCs w:val="24"/>
        </w:rPr>
        <w:t>.’</w:t>
      </w:r>
      <w:r w:rsidRPr="000A1EC0">
        <w:rPr>
          <w:rStyle w:val="FootnoteReference"/>
          <w:rFonts w:ascii="Times New Roman" w:hAnsi="Times New Roman" w:cs="Times New Roman"/>
          <w:color w:val="000000"/>
        </w:rPr>
        <w:footnoteReference w:id="539"/>
      </w:r>
      <w:r w:rsidRPr="000A1EC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Lefroy had also </w:t>
      </w:r>
      <w:r w:rsidRPr="000A1EC0">
        <w:rPr>
          <w:rFonts w:ascii="Times New Roman" w:hAnsi="Times New Roman" w:cs="Times New Roman"/>
          <w:color w:val="000000"/>
          <w:sz w:val="24"/>
          <w:szCs w:val="24"/>
        </w:rPr>
        <w:t>express</w:t>
      </w:r>
      <w:r>
        <w:rPr>
          <w:rFonts w:ascii="Times New Roman" w:hAnsi="Times New Roman" w:cs="Times New Roman"/>
          <w:color w:val="000000"/>
          <w:sz w:val="24"/>
          <w:szCs w:val="24"/>
        </w:rPr>
        <w:t>ed ‘</w:t>
      </w:r>
      <w:r w:rsidRPr="000A1EC0">
        <w:rPr>
          <w:rFonts w:ascii="Times New Roman" w:hAnsi="Times New Roman" w:cs="Times New Roman"/>
          <w:color w:val="000000"/>
          <w:sz w:val="24"/>
          <w:szCs w:val="24"/>
        </w:rPr>
        <w:t>a desire that the charge against him should be tried at the Old Bailey…</w:t>
      </w:r>
      <w:r>
        <w:rPr>
          <w:rFonts w:ascii="Times New Roman" w:hAnsi="Times New Roman" w:cs="Times New Roman"/>
          <w:color w:val="000000"/>
          <w:sz w:val="24"/>
          <w:szCs w:val="24"/>
        </w:rPr>
        <w:t xml:space="preserve"> </w:t>
      </w:r>
      <w:r w:rsidRPr="000A1EC0">
        <w:rPr>
          <w:rFonts w:ascii="Times New Roman" w:hAnsi="Times New Roman" w:cs="Times New Roman"/>
          <w:color w:val="000000"/>
          <w:sz w:val="24"/>
          <w:szCs w:val="24"/>
        </w:rPr>
        <w:t>the prisoner seems anxious to see the newspapers, which are supplied to him</w:t>
      </w:r>
      <w:r>
        <w:rPr>
          <w:rFonts w:ascii="Times New Roman" w:hAnsi="Times New Roman" w:cs="Times New Roman"/>
          <w:color w:val="000000"/>
          <w:sz w:val="24"/>
          <w:szCs w:val="24"/>
        </w:rPr>
        <w:t>.’</w:t>
      </w:r>
      <w:r w:rsidRPr="000A1EC0">
        <w:rPr>
          <w:rFonts w:ascii="Times New Roman" w:hAnsi="Times New Roman" w:cs="Times New Roman"/>
          <w:color w:val="000000"/>
          <w:sz w:val="24"/>
          <w:szCs w:val="24"/>
        </w:rPr>
        <w:t xml:space="preserve"> When he was tried – at the Old Bailey – </w:t>
      </w:r>
      <w:r>
        <w:rPr>
          <w:rFonts w:ascii="Times New Roman" w:hAnsi="Times New Roman" w:cs="Times New Roman"/>
          <w:color w:val="000000"/>
          <w:sz w:val="24"/>
          <w:szCs w:val="24"/>
        </w:rPr>
        <w:t>he</w:t>
      </w:r>
      <w:r w:rsidRPr="000A1EC0">
        <w:rPr>
          <w:rFonts w:ascii="Times New Roman" w:hAnsi="Times New Roman" w:cs="Times New Roman"/>
          <w:color w:val="000000"/>
          <w:sz w:val="24"/>
          <w:szCs w:val="24"/>
        </w:rPr>
        <w:t xml:space="preserve"> was found guilty, with the trial receiving coverage just as </w:t>
      </w:r>
      <w:r w:rsidRPr="000A1EC0">
        <w:rPr>
          <w:rFonts w:ascii="Times New Roman" w:hAnsi="Times New Roman" w:cs="Times New Roman"/>
          <w:color w:val="000000"/>
          <w:sz w:val="24"/>
          <w:szCs w:val="24"/>
        </w:rPr>
        <w:lastRenderedPageBreak/>
        <w:t>voluminous as Muller’s. Shortly after</w:t>
      </w:r>
      <w:r>
        <w:rPr>
          <w:rFonts w:ascii="Times New Roman" w:hAnsi="Times New Roman" w:cs="Times New Roman"/>
          <w:color w:val="000000"/>
          <w:sz w:val="24"/>
          <w:szCs w:val="24"/>
        </w:rPr>
        <w:t xml:space="preserve"> the trial</w:t>
      </w:r>
      <w:r w:rsidRPr="000A1EC0">
        <w:rPr>
          <w:rFonts w:ascii="Times New Roman" w:hAnsi="Times New Roman" w:cs="Times New Roman"/>
          <w:color w:val="000000"/>
          <w:sz w:val="24"/>
          <w:szCs w:val="24"/>
        </w:rPr>
        <w:t xml:space="preserve"> he confessed to having murdered Gold</w:t>
      </w:r>
      <w:r>
        <w:rPr>
          <w:rFonts w:ascii="Times New Roman" w:hAnsi="Times New Roman" w:cs="Times New Roman"/>
          <w:color w:val="000000"/>
          <w:sz w:val="24"/>
          <w:szCs w:val="24"/>
        </w:rPr>
        <w:t xml:space="preserve">, but </w:t>
      </w:r>
      <w:r w:rsidRPr="000A1EC0">
        <w:rPr>
          <w:rFonts w:ascii="Times New Roman" w:hAnsi="Times New Roman" w:cs="Times New Roman"/>
          <w:color w:val="000000"/>
          <w:sz w:val="24"/>
          <w:szCs w:val="24"/>
        </w:rPr>
        <w:t xml:space="preserve">also </w:t>
      </w:r>
      <w:r>
        <w:rPr>
          <w:rFonts w:ascii="Times New Roman" w:hAnsi="Times New Roman" w:cs="Times New Roman"/>
          <w:color w:val="000000"/>
          <w:sz w:val="24"/>
          <w:szCs w:val="24"/>
        </w:rPr>
        <w:t xml:space="preserve">made a false </w:t>
      </w:r>
      <w:r w:rsidRPr="000A1EC0">
        <w:rPr>
          <w:rFonts w:ascii="Times New Roman" w:hAnsi="Times New Roman" w:cs="Times New Roman"/>
          <w:color w:val="000000"/>
          <w:sz w:val="24"/>
          <w:szCs w:val="24"/>
        </w:rPr>
        <w:t>confess</w:t>
      </w:r>
      <w:r>
        <w:rPr>
          <w:rFonts w:ascii="Times New Roman" w:hAnsi="Times New Roman" w:cs="Times New Roman"/>
          <w:color w:val="000000"/>
          <w:sz w:val="24"/>
          <w:szCs w:val="24"/>
        </w:rPr>
        <w:t xml:space="preserve">ion </w:t>
      </w:r>
      <w:r w:rsidRPr="000A1EC0">
        <w:rPr>
          <w:rFonts w:ascii="Times New Roman" w:hAnsi="Times New Roman" w:cs="Times New Roman"/>
          <w:color w:val="000000"/>
          <w:sz w:val="24"/>
          <w:szCs w:val="24"/>
        </w:rPr>
        <w:t xml:space="preserve">to the </w:t>
      </w:r>
      <w:r>
        <w:rPr>
          <w:rFonts w:ascii="Times New Roman" w:hAnsi="Times New Roman" w:cs="Times New Roman"/>
          <w:color w:val="000000"/>
          <w:sz w:val="24"/>
          <w:szCs w:val="24"/>
        </w:rPr>
        <w:t xml:space="preserve">(non-railway) </w:t>
      </w:r>
      <w:r w:rsidRPr="000A1EC0">
        <w:rPr>
          <w:rFonts w:ascii="Times New Roman" w:hAnsi="Times New Roman" w:cs="Times New Roman"/>
          <w:color w:val="000000"/>
          <w:sz w:val="24"/>
          <w:szCs w:val="24"/>
        </w:rPr>
        <w:t xml:space="preserve">murder of a Lieutenant Roper the year before. This unexpected turn of events led to massive reporting as was seen in the </w:t>
      </w:r>
      <w:r w:rsidRPr="000A1EC0">
        <w:rPr>
          <w:rFonts w:ascii="Times New Roman" w:hAnsi="Times New Roman" w:cs="Times New Roman"/>
          <w:i/>
          <w:color w:val="000000"/>
          <w:sz w:val="24"/>
          <w:szCs w:val="24"/>
        </w:rPr>
        <w:t>Telegraph</w:t>
      </w:r>
      <w:r w:rsidRPr="000A1EC0">
        <w:rPr>
          <w:rFonts w:ascii="Times New Roman" w:hAnsi="Times New Roman" w:cs="Times New Roman"/>
          <w:color w:val="000000"/>
          <w:sz w:val="24"/>
          <w:szCs w:val="24"/>
        </w:rPr>
        <w:t>, which devoted six columns of densely packed print to the events, under the cascade of titles:</w:t>
      </w:r>
    </w:p>
    <w:p w14:paraId="559EF855" w14:textId="77777777" w:rsidR="0080653E" w:rsidRPr="0045322E" w:rsidRDefault="0080653E" w:rsidP="0080653E">
      <w:pPr>
        <w:pStyle w:val="NoSpacing"/>
        <w:jc w:val="center"/>
        <w:rPr>
          <w:rFonts w:ascii="Times New Roman" w:hAnsi="Times New Roman" w:cs="Times New Roman"/>
          <w:b/>
          <w:sz w:val="24"/>
        </w:rPr>
      </w:pPr>
      <w:r w:rsidRPr="0045322E">
        <w:rPr>
          <w:rFonts w:ascii="Times New Roman" w:hAnsi="Times New Roman" w:cs="Times New Roman"/>
          <w:b/>
          <w:sz w:val="24"/>
        </w:rPr>
        <w:t>LEFROY CONFESSES</w:t>
      </w:r>
    </w:p>
    <w:p w14:paraId="4EA9B337" w14:textId="77777777" w:rsidR="0080653E" w:rsidRPr="0045322E" w:rsidRDefault="0080653E" w:rsidP="0080653E">
      <w:pPr>
        <w:pStyle w:val="NoSpacing"/>
        <w:jc w:val="center"/>
        <w:rPr>
          <w:rFonts w:ascii="Times New Roman" w:hAnsi="Times New Roman" w:cs="Times New Roman"/>
          <w:b/>
          <w:sz w:val="24"/>
        </w:rPr>
      </w:pPr>
      <w:r w:rsidRPr="0045322E">
        <w:rPr>
          <w:rFonts w:ascii="Times New Roman" w:hAnsi="Times New Roman" w:cs="Times New Roman"/>
          <w:b/>
          <w:sz w:val="24"/>
        </w:rPr>
        <w:t>THE MURDERS OF LIEUTENANT ROPER AT CHATHAM, AND MR GOLD</w:t>
      </w:r>
    </w:p>
    <w:p w14:paraId="5F4D12C1" w14:textId="77777777" w:rsidR="0080653E" w:rsidRDefault="0080653E" w:rsidP="0080653E">
      <w:pPr>
        <w:pStyle w:val="NoSpacing"/>
        <w:jc w:val="center"/>
        <w:rPr>
          <w:rFonts w:ascii="Times New Roman" w:hAnsi="Times New Roman" w:cs="Times New Roman"/>
          <w:b/>
          <w:sz w:val="24"/>
        </w:rPr>
      </w:pPr>
      <w:r w:rsidRPr="0045322E">
        <w:rPr>
          <w:rFonts w:ascii="Times New Roman" w:hAnsi="Times New Roman" w:cs="Times New Roman"/>
          <w:b/>
          <w:sz w:val="24"/>
        </w:rPr>
        <w:t>EXTRAORDINARY DETAILS</w:t>
      </w:r>
    </w:p>
    <w:p w14:paraId="2AD564C9" w14:textId="77777777" w:rsidR="0080653E" w:rsidRPr="0045322E" w:rsidRDefault="0080653E" w:rsidP="0080653E">
      <w:pPr>
        <w:pStyle w:val="NoSpacing"/>
        <w:jc w:val="center"/>
        <w:rPr>
          <w:rFonts w:ascii="Times New Roman" w:hAnsi="Times New Roman" w:cs="Times New Roman"/>
          <w:b/>
          <w:sz w:val="24"/>
        </w:rPr>
      </w:pPr>
      <w:r w:rsidRPr="0045322E">
        <w:rPr>
          <w:rFonts w:ascii="Times New Roman" w:hAnsi="Times New Roman" w:cs="Times New Roman"/>
          <w:b/>
          <w:sz w:val="24"/>
        </w:rPr>
        <w:t>HOMICIDAL MANIA</w:t>
      </w:r>
    </w:p>
    <w:p w14:paraId="5788315C" w14:textId="77777777" w:rsidR="0080653E" w:rsidRPr="0045322E" w:rsidRDefault="0080653E" w:rsidP="0080653E">
      <w:pPr>
        <w:pStyle w:val="NoSpacing"/>
        <w:jc w:val="center"/>
        <w:rPr>
          <w:rFonts w:ascii="Times New Roman" w:hAnsi="Times New Roman" w:cs="Times New Roman"/>
          <w:b/>
          <w:sz w:val="24"/>
        </w:rPr>
      </w:pPr>
      <w:r w:rsidRPr="0045322E">
        <w:rPr>
          <w:rFonts w:ascii="Times New Roman" w:hAnsi="Times New Roman" w:cs="Times New Roman"/>
          <w:b/>
          <w:sz w:val="24"/>
        </w:rPr>
        <w:t>REPRIEVE REFUSED</w:t>
      </w:r>
    </w:p>
    <w:p w14:paraId="1EDA750F" w14:textId="77777777" w:rsidR="0080653E" w:rsidRDefault="0080653E" w:rsidP="0080653E">
      <w:pPr>
        <w:pStyle w:val="NoSpacing"/>
        <w:jc w:val="center"/>
        <w:rPr>
          <w:rFonts w:ascii="Times New Roman" w:hAnsi="Times New Roman" w:cs="Times New Roman"/>
          <w:b/>
          <w:sz w:val="24"/>
        </w:rPr>
      </w:pPr>
      <w:r w:rsidRPr="0045322E">
        <w:rPr>
          <w:rFonts w:ascii="Times New Roman" w:hAnsi="Times New Roman" w:cs="Times New Roman"/>
          <w:b/>
          <w:sz w:val="24"/>
        </w:rPr>
        <w:t>ANOTHER PETITION YESTERDAY</w:t>
      </w:r>
      <w:r w:rsidRPr="0045322E">
        <w:rPr>
          <w:rStyle w:val="FootnoteReference"/>
          <w:rFonts w:ascii="Times New Roman" w:hAnsi="Times New Roman" w:cs="Times New Roman"/>
          <w:color w:val="000000"/>
        </w:rPr>
        <w:footnoteReference w:id="540"/>
      </w:r>
    </w:p>
    <w:p w14:paraId="3DC983BC" w14:textId="77777777" w:rsidR="0080653E" w:rsidRPr="0045322E" w:rsidRDefault="0080653E" w:rsidP="0080653E">
      <w:pPr>
        <w:pStyle w:val="NoSpacing"/>
        <w:jc w:val="center"/>
        <w:rPr>
          <w:rFonts w:ascii="Times New Roman" w:hAnsi="Times New Roman" w:cs="Times New Roman"/>
          <w:b/>
          <w:sz w:val="24"/>
        </w:rPr>
      </w:pPr>
    </w:p>
    <w:p w14:paraId="76CFA17B" w14:textId="77777777" w:rsidR="0080653E" w:rsidRPr="00431C3F" w:rsidRDefault="0080653E" w:rsidP="0080653E">
      <w:pPr>
        <w:pStyle w:val="NormalWeb"/>
        <w:spacing w:before="0" w:beforeAutospacing="0" w:line="360" w:lineRule="auto"/>
        <w:rPr>
          <w:color w:val="000000"/>
        </w:rPr>
      </w:pPr>
      <w:r>
        <w:rPr>
          <w:color w:val="000000"/>
        </w:rPr>
        <w:t>This second confession soon transpired to be false, with Lefroy retracting it before his execution on the 2</w:t>
      </w:r>
      <w:r w:rsidRPr="000A1EC0">
        <w:rPr>
          <w:color w:val="000000"/>
          <w:vertAlign w:val="superscript"/>
        </w:rPr>
        <w:t>nd</w:t>
      </w:r>
      <w:r>
        <w:rPr>
          <w:color w:val="000000"/>
        </w:rPr>
        <w:t xml:space="preserve"> of November. While sensation still abounded in reports of the trial and execution, assessments of its significance were more circumspect. One editorial considered that two railway murders in seventeen years was enough to ‘</w:t>
      </w:r>
      <w:r w:rsidRPr="0052534E">
        <w:rPr>
          <w:color w:val="000000"/>
        </w:rPr>
        <w:t>comfort ourselves with the thought that such a character only appears once or twice in a generation, and is altogether abnormal</w:t>
      </w:r>
      <w:r>
        <w:rPr>
          <w:color w:val="000000"/>
        </w:rPr>
        <w:t>’, and that ‘t</w:t>
      </w:r>
      <w:r w:rsidRPr="0052534E">
        <w:rPr>
          <w:color w:val="000000"/>
        </w:rPr>
        <w:t>here need be no public panic about our railway carriages becoming the lurking-places of the secret assassin</w:t>
      </w:r>
      <w:r>
        <w:rPr>
          <w:color w:val="000000"/>
        </w:rPr>
        <w:t>.’</w:t>
      </w:r>
      <w:r w:rsidRPr="0052534E">
        <w:rPr>
          <w:rStyle w:val="FootnoteReference"/>
          <w:rFonts w:eastAsiaTheme="majorEastAsia"/>
          <w:color w:val="000000"/>
        </w:rPr>
        <w:footnoteReference w:id="541"/>
      </w:r>
      <w:r>
        <w:rPr>
          <w:color w:val="000000"/>
        </w:rPr>
        <w:t xml:space="preserve"> While certain subsequent cases did lead to heavy reporting, average numbers of reported offences – and average articles per offence – fell in the years and decades after the case.</w:t>
      </w:r>
    </w:p>
    <w:p w14:paraId="1672D1E3" w14:textId="77777777" w:rsidR="0080653E" w:rsidRPr="00E95DD3" w:rsidRDefault="0080653E" w:rsidP="0080653E">
      <w:pPr>
        <w:spacing w:after="0" w:line="360" w:lineRule="auto"/>
        <w:ind w:firstLine="720"/>
        <w:rPr>
          <w:rFonts w:ascii="Times New Roman" w:hAnsi="Times New Roman" w:cs="Times New Roman"/>
          <w:sz w:val="24"/>
          <w:szCs w:val="24"/>
        </w:rPr>
      </w:pPr>
      <w:r w:rsidRPr="00E95DD3">
        <w:rPr>
          <w:rFonts w:ascii="Times New Roman" w:hAnsi="Times New Roman" w:cs="Times New Roman"/>
          <w:sz w:val="24"/>
          <w:szCs w:val="24"/>
        </w:rPr>
        <w:t xml:space="preserve">Why did the cases of Muller, Nash, </w:t>
      </w:r>
      <w:proofErr w:type="gramStart"/>
      <w:r w:rsidRPr="00E95DD3">
        <w:rPr>
          <w:rFonts w:ascii="Times New Roman" w:hAnsi="Times New Roman" w:cs="Times New Roman"/>
          <w:sz w:val="24"/>
          <w:szCs w:val="24"/>
        </w:rPr>
        <w:t>Baker</w:t>
      </w:r>
      <w:proofErr w:type="gramEnd"/>
      <w:r w:rsidRPr="00E95DD3">
        <w:rPr>
          <w:rFonts w:ascii="Times New Roman" w:hAnsi="Times New Roman" w:cs="Times New Roman"/>
          <w:sz w:val="24"/>
          <w:szCs w:val="24"/>
        </w:rPr>
        <w:t xml:space="preserve"> and Lefroy have such a profound effect? To begin with, all four cases not only involved very serious offences, but, in the words of one article, were </w:t>
      </w:r>
      <w:r>
        <w:rPr>
          <w:rFonts w:ascii="Times New Roman" w:hAnsi="Times New Roman" w:cs="Times New Roman"/>
          <w:sz w:val="24"/>
          <w:szCs w:val="24"/>
        </w:rPr>
        <w:t>‘</w:t>
      </w:r>
      <w:r w:rsidRPr="00E95DD3">
        <w:rPr>
          <w:rFonts w:ascii="Times New Roman" w:hAnsi="Times New Roman" w:cs="Times New Roman"/>
          <w:color w:val="000000"/>
          <w:sz w:val="24"/>
          <w:szCs w:val="24"/>
        </w:rPr>
        <w:t>surrounded by circumstances that seem more like the invention of a novelist than an actual occurrence</w:t>
      </w:r>
      <w:r>
        <w:rPr>
          <w:rFonts w:ascii="Times New Roman" w:hAnsi="Times New Roman" w:cs="Times New Roman"/>
          <w:color w:val="000000"/>
          <w:sz w:val="24"/>
          <w:szCs w:val="24"/>
        </w:rPr>
        <w:t>.’</w:t>
      </w:r>
      <w:r w:rsidRPr="00E95DD3">
        <w:rPr>
          <w:rStyle w:val="FootnoteReference"/>
          <w:rFonts w:ascii="Times New Roman" w:hAnsi="Times New Roman" w:cs="Times New Roman"/>
          <w:color w:val="000000"/>
        </w:rPr>
        <w:footnoteReference w:id="542"/>
      </w:r>
      <w:r>
        <w:rPr>
          <w:rFonts w:ascii="Times New Roman" w:hAnsi="Times New Roman" w:cs="Times New Roman"/>
          <w:sz w:val="24"/>
          <w:szCs w:val="24"/>
        </w:rPr>
        <w:t xml:space="preserve"> </w:t>
      </w:r>
      <w:r w:rsidRPr="00E95DD3">
        <w:rPr>
          <w:rFonts w:ascii="Times New Roman" w:hAnsi="Times New Roman" w:cs="Times New Roman"/>
          <w:sz w:val="24"/>
          <w:szCs w:val="24"/>
        </w:rPr>
        <w:t>In 1864 one commentator noted that:</w:t>
      </w:r>
    </w:p>
    <w:p w14:paraId="4DEAC203" w14:textId="77777777" w:rsidR="0080653E" w:rsidRPr="00E95DD3" w:rsidRDefault="0080653E" w:rsidP="0080653E">
      <w:pPr>
        <w:spacing w:after="0" w:line="360" w:lineRule="auto"/>
        <w:ind w:firstLine="720"/>
        <w:rPr>
          <w:rFonts w:ascii="Times New Roman" w:hAnsi="Times New Roman" w:cs="Times New Roman"/>
          <w:sz w:val="24"/>
          <w:szCs w:val="24"/>
        </w:rPr>
      </w:pPr>
    </w:p>
    <w:p w14:paraId="4221D10B" w14:textId="77777777" w:rsidR="0080653E" w:rsidRPr="0048199C" w:rsidRDefault="0080653E" w:rsidP="0080653E">
      <w:pPr>
        <w:pStyle w:val="NoSpacing"/>
        <w:ind w:left="1440"/>
        <w:rPr>
          <w:rFonts w:ascii="Times New Roman" w:hAnsi="Times New Roman" w:cs="Times New Roman"/>
          <w:sz w:val="24"/>
          <w:szCs w:val="24"/>
        </w:rPr>
      </w:pPr>
      <w:r w:rsidRPr="0048199C">
        <w:rPr>
          <w:rFonts w:ascii="Times New Roman" w:hAnsi="Times New Roman" w:cs="Times New Roman"/>
          <w:sz w:val="24"/>
          <w:szCs w:val="24"/>
        </w:rPr>
        <w:t xml:space="preserve">from the eight or nine days after Mr BRIGGS was found </w:t>
      </w:r>
      <w:proofErr w:type="spellStart"/>
      <w:r w:rsidRPr="0048199C">
        <w:rPr>
          <w:rFonts w:ascii="Times New Roman" w:hAnsi="Times New Roman" w:cs="Times New Roman"/>
          <w:sz w:val="24"/>
          <w:szCs w:val="24"/>
        </w:rPr>
        <w:t>dying</w:t>
      </w:r>
      <w:proofErr w:type="spellEnd"/>
      <w:r w:rsidRPr="0048199C">
        <w:rPr>
          <w:rFonts w:ascii="Times New Roman" w:hAnsi="Times New Roman" w:cs="Times New Roman"/>
          <w:sz w:val="24"/>
          <w:szCs w:val="24"/>
        </w:rPr>
        <w:t xml:space="preserve"> on the railroad track, the accidental discovery of the clue to the supposed perpetrator of the deed, the long pursuit, and the final capture, the unusual interest shown in the case by the public is very intelligible.</w:t>
      </w:r>
      <w:r w:rsidRPr="0048199C">
        <w:rPr>
          <w:rStyle w:val="FootnoteReference"/>
          <w:rFonts w:ascii="Times New Roman" w:hAnsi="Times New Roman" w:cs="Times New Roman"/>
          <w:color w:val="000000"/>
          <w:sz w:val="24"/>
          <w:szCs w:val="24"/>
        </w:rPr>
        <w:footnoteReference w:id="543"/>
      </w:r>
    </w:p>
    <w:p w14:paraId="265D78AD" w14:textId="77777777" w:rsidR="0080653E" w:rsidRPr="00E95DD3" w:rsidRDefault="0080653E" w:rsidP="0080653E">
      <w:pPr>
        <w:spacing w:after="0" w:line="360" w:lineRule="auto"/>
        <w:ind w:left="720"/>
        <w:jc w:val="both"/>
        <w:rPr>
          <w:rFonts w:ascii="Times New Roman" w:hAnsi="Times New Roman" w:cs="Times New Roman"/>
          <w:sz w:val="24"/>
          <w:szCs w:val="24"/>
        </w:rPr>
      </w:pPr>
    </w:p>
    <w:p w14:paraId="6AEB4AFA" w14:textId="77777777" w:rsidR="0080653E" w:rsidRDefault="0080653E" w:rsidP="0080653E">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w:t>
      </w:r>
      <w:r w:rsidRPr="00E95DD3">
        <w:rPr>
          <w:rFonts w:ascii="Times New Roman" w:hAnsi="Times New Roman" w:cs="Times New Roman"/>
          <w:color w:val="000000"/>
          <w:sz w:val="24"/>
          <w:szCs w:val="24"/>
        </w:rPr>
        <w:t xml:space="preserve">fact that all these cases took place in railway carriages was a large part of their ‘newsworthiness’. </w:t>
      </w:r>
      <w:r>
        <w:rPr>
          <w:rFonts w:ascii="Times New Roman" w:hAnsi="Times New Roman" w:cs="Times New Roman"/>
          <w:sz w:val="24"/>
        </w:rPr>
        <w:t>But w</w:t>
      </w:r>
      <w:r w:rsidRPr="00002D61">
        <w:rPr>
          <w:rFonts w:ascii="Times New Roman" w:hAnsi="Times New Roman" w:cs="Times New Roman"/>
          <w:sz w:val="24"/>
        </w:rPr>
        <w:t xml:space="preserve">hile both Muller and Lefroy’s crimes resulted in similar amounts of </w:t>
      </w:r>
      <w:r w:rsidRPr="00002D61">
        <w:rPr>
          <w:rFonts w:ascii="Times New Roman" w:hAnsi="Times New Roman" w:cs="Times New Roman"/>
          <w:sz w:val="24"/>
        </w:rPr>
        <w:lastRenderedPageBreak/>
        <w:t xml:space="preserve">media engagement, it was clear </w:t>
      </w:r>
      <w:r>
        <w:rPr>
          <w:rFonts w:ascii="Times New Roman" w:hAnsi="Times New Roman" w:cs="Times New Roman"/>
          <w:sz w:val="24"/>
        </w:rPr>
        <w:t xml:space="preserve">from reports </w:t>
      </w:r>
      <w:r w:rsidRPr="00002D61">
        <w:rPr>
          <w:rFonts w:ascii="Times New Roman" w:hAnsi="Times New Roman" w:cs="Times New Roman"/>
          <w:sz w:val="24"/>
        </w:rPr>
        <w:t>that by the end of Lefroy’s case</w:t>
      </w:r>
      <w:r>
        <w:rPr>
          <w:rFonts w:ascii="Times New Roman" w:hAnsi="Times New Roman" w:cs="Times New Roman"/>
          <w:sz w:val="24"/>
        </w:rPr>
        <w:t xml:space="preserve"> </w:t>
      </w:r>
      <w:r w:rsidRPr="00002D61">
        <w:rPr>
          <w:rFonts w:ascii="Times New Roman" w:hAnsi="Times New Roman" w:cs="Times New Roman"/>
          <w:sz w:val="24"/>
        </w:rPr>
        <w:t xml:space="preserve">both </w:t>
      </w:r>
      <w:proofErr w:type="gramStart"/>
      <w:r w:rsidRPr="00002D61">
        <w:rPr>
          <w:rFonts w:ascii="Times New Roman" w:hAnsi="Times New Roman" w:cs="Times New Roman"/>
          <w:sz w:val="24"/>
        </w:rPr>
        <w:t>press</w:t>
      </w:r>
      <w:proofErr w:type="gramEnd"/>
      <w:r w:rsidRPr="00002D61">
        <w:rPr>
          <w:rFonts w:ascii="Times New Roman" w:hAnsi="Times New Roman" w:cs="Times New Roman"/>
          <w:sz w:val="24"/>
        </w:rPr>
        <w:t xml:space="preserve"> and public were in a different state of mind </w:t>
      </w:r>
      <w:r>
        <w:rPr>
          <w:rFonts w:ascii="Times New Roman" w:hAnsi="Times New Roman" w:cs="Times New Roman"/>
          <w:sz w:val="24"/>
        </w:rPr>
        <w:t xml:space="preserve">about violent railway crime </w:t>
      </w:r>
      <w:r w:rsidRPr="00002D61">
        <w:rPr>
          <w:rFonts w:ascii="Times New Roman" w:hAnsi="Times New Roman" w:cs="Times New Roman"/>
          <w:sz w:val="24"/>
        </w:rPr>
        <w:t>in 1881</w:t>
      </w:r>
      <w:r>
        <w:rPr>
          <w:rFonts w:ascii="Times New Roman" w:hAnsi="Times New Roman" w:cs="Times New Roman"/>
          <w:sz w:val="24"/>
        </w:rPr>
        <w:t xml:space="preserve"> than in 1864</w:t>
      </w:r>
      <w:r w:rsidRPr="00E95DD3">
        <w:rPr>
          <w:rFonts w:ascii="Times New Roman" w:hAnsi="Times New Roman" w:cs="Times New Roman"/>
          <w:color w:val="000000"/>
          <w:sz w:val="24"/>
          <w:szCs w:val="24"/>
        </w:rPr>
        <w:t xml:space="preserve">. In the first days after Briggs was murdered, the </w:t>
      </w:r>
      <w:r w:rsidRPr="00E95DD3">
        <w:rPr>
          <w:rFonts w:ascii="Times New Roman" w:hAnsi="Times New Roman" w:cs="Times New Roman"/>
          <w:i/>
          <w:color w:val="000000"/>
          <w:sz w:val="24"/>
          <w:szCs w:val="24"/>
        </w:rPr>
        <w:t xml:space="preserve">Telegraph </w:t>
      </w:r>
      <w:r w:rsidRPr="00E95DD3">
        <w:rPr>
          <w:rFonts w:ascii="Times New Roman" w:hAnsi="Times New Roman" w:cs="Times New Roman"/>
          <w:color w:val="000000"/>
          <w:sz w:val="24"/>
          <w:szCs w:val="24"/>
        </w:rPr>
        <w:t>roared that ‘the inoffensive citizen is as exposed to the brigand and the assassin as he would be in Naples, Algiers, or South America’;</w:t>
      </w:r>
      <w:r w:rsidRPr="00E95DD3">
        <w:rPr>
          <w:rStyle w:val="FootnoteReference"/>
          <w:rFonts w:ascii="Times New Roman" w:hAnsi="Times New Roman" w:cs="Times New Roman"/>
          <w:color w:val="000000"/>
        </w:rPr>
        <w:footnoteReference w:id="544"/>
      </w:r>
      <w:r w:rsidRPr="00E95DD3">
        <w:rPr>
          <w:rFonts w:ascii="Times New Roman" w:hAnsi="Times New Roman" w:cs="Times New Roman"/>
          <w:color w:val="000000"/>
          <w:sz w:val="24"/>
          <w:szCs w:val="24"/>
        </w:rPr>
        <w:t xml:space="preserve"> at the conclusion of the Lefroy case, by contrast, it suggested that </w:t>
      </w:r>
      <w:r>
        <w:rPr>
          <w:rFonts w:ascii="Times New Roman" w:hAnsi="Times New Roman" w:cs="Times New Roman"/>
          <w:color w:val="000000"/>
          <w:sz w:val="24"/>
          <w:szCs w:val="24"/>
        </w:rPr>
        <w:t>‘</w:t>
      </w:r>
      <w:r w:rsidRPr="00E95DD3">
        <w:rPr>
          <w:rFonts w:ascii="Times New Roman" w:hAnsi="Times New Roman" w:cs="Times New Roman"/>
          <w:color w:val="000000"/>
          <w:sz w:val="24"/>
          <w:szCs w:val="24"/>
        </w:rPr>
        <w:t>it is at least a matter on which the public can congratulate themselves that the only two railway murderers of our time, FRANZ MULLER and PERCY MAPLETON LEFROY, have both been successfully hunted down and adjudged the due reward for their atrocious acts of blood</w:t>
      </w:r>
      <w:r>
        <w:rPr>
          <w:rFonts w:ascii="Times New Roman" w:hAnsi="Times New Roman" w:cs="Times New Roman"/>
          <w:color w:val="000000"/>
          <w:sz w:val="24"/>
          <w:szCs w:val="24"/>
        </w:rPr>
        <w:t>.’</w:t>
      </w:r>
      <w:r w:rsidRPr="00E95DD3">
        <w:rPr>
          <w:rStyle w:val="FootnoteReference"/>
          <w:rFonts w:ascii="Times New Roman" w:hAnsi="Times New Roman" w:cs="Times New Roman"/>
          <w:color w:val="000000"/>
        </w:rPr>
        <w:footnoteReference w:id="545"/>
      </w:r>
      <w:r w:rsidRPr="00E95DD3">
        <w:rPr>
          <w:rFonts w:ascii="Times New Roman" w:hAnsi="Times New Roman" w:cs="Times New Roman"/>
          <w:color w:val="000000"/>
          <w:sz w:val="24"/>
          <w:szCs w:val="24"/>
        </w:rPr>
        <w:t xml:space="preserve"> </w:t>
      </w:r>
      <w:r w:rsidRPr="00D634B8">
        <w:rPr>
          <w:rFonts w:ascii="Times New Roman" w:hAnsi="Times New Roman" w:cs="Times New Roman"/>
          <w:sz w:val="24"/>
          <w:szCs w:val="24"/>
        </w:rPr>
        <w:t>The change in tone is palpable</w:t>
      </w:r>
      <w:r w:rsidRPr="00E95DD3">
        <w:rPr>
          <w:rFonts w:ascii="Times New Roman" w:hAnsi="Times New Roman" w:cs="Times New Roman"/>
          <w:color w:val="000000"/>
          <w:sz w:val="24"/>
          <w:szCs w:val="24"/>
        </w:rPr>
        <w:t>, and reflects a public that kept its appetite for narratives of violent railway crime, but lost the terror of</w:t>
      </w:r>
      <w:r>
        <w:rPr>
          <w:rFonts w:ascii="Times New Roman" w:hAnsi="Times New Roman" w:cs="Times New Roman"/>
          <w:color w:val="000000"/>
          <w:sz w:val="24"/>
          <w:szCs w:val="24"/>
        </w:rPr>
        <w:t xml:space="preserve"> the unknown that was characteristic of the first decades of railway use. Before Muller was identified, </w:t>
      </w:r>
      <w:r>
        <w:rPr>
          <w:rFonts w:ascii="Times New Roman" w:hAnsi="Times New Roman" w:cs="Times New Roman"/>
          <w:i/>
          <w:color w:val="000000"/>
          <w:sz w:val="24"/>
          <w:szCs w:val="24"/>
        </w:rPr>
        <w:t>The Telegraph</w:t>
      </w:r>
      <w:r>
        <w:rPr>
          <w:rFonts w:ascii="Times New Roman" w:hAnsi="Times New Roman" w:cs="Times New Roman"/>
          <w:color w:val="000000"/>
          <w:sz w:val="24"/>
          <w:szCs w:val="24"/>
        </w:rPr>
        <w:t xml:space="preserve"> wrote that ‘</w:t>
      </w:r>
      <w:r w:rsidRPr="00FC720B">
        <w:rPr>
          <w:rFonts w:ascii="Times New Roman" w:hAnsi="Times New Roman" w:cs="Times New Roman"/>
          <w:sz w:val="24"/>
          <w:szCs w:val="24"/>
        </w:rPr>
        <w:t>there must be an end put to the absolute imprisonment, be it for a brief or a long period, which railway travellers endure. This is what everybody utters as he criticises the murder</w:t>
      </w:r>
      <w:r>
        <w:rPr>
          <w:rFonts w:ascii="Times New Roman" w:hAnsi="Times New Roman" w:cs="Times New Roman"/>
          <w:sz w:val="24"/>
          <w:szCs w:val="24"/>
        </w:rPr>
        <w:t>’,</w:t>
      </w:r>
      <w:r>
        <w:rPr>
          <w:rStyle w:val="FootnoteReference"/>
          <w:rFonts w:ascii="Times New Roman" w:hAnsi="Times New Roman" w:cs="Times New Roman"/>
        </w:rPr>
        <w:footnoteReference w:id="546"/>
      </w:r>
      <w:r>
        <w:rPr>
          <w:rFonts w:ascii="Times New Roman" w:hAnsi="Times New Roman" w:cs="Times New Roman"/>
          <w:sz w:val="24"/>
          <w:szCs w:val="24"/>
        </w:rPr>
        <w:t xml:space="preserve"> while </w:t>
      </w:r>
      <w:r>
        <w:rPr>
          <w:rFonts w:ascii="Times New Roman" w:hAnsi="Times New Roman" w:cs="Times New Roman"/>
          <w:i/>
          <w:sz w:val="24"/>
          <w:szCs w:val="24"/>
        </w:rPr>
        <w:t>The Times</w:t>
      </w:r>
      <w:r>
        <w:rPr>
          <w:rFonts w:ascii="Times New Roman" w:hAnsi="Times New Roman" w:cs="Times New Roman"/>
          <w:sz w:val="24"/>
          <w:szCs w:val="24"/>
        </w:rPr>
        <w:t xml:space="preserve"> billed Muller’s capture and trial as a resolution to ‘</w:t>
      </w:r>
      <w:r w:rsidRPr="0095762F">
        <w:rPr>
          <w:rFonts w:ascii="Times New Roman" w:hAnsi="Times New Roman" w:cs="Times New Roman"/>
          <w:sz w:val="24"/>
          <w:szCs w:val="24"/>
        </w:rPr>
        <w:t>the</w:t>
      </w:r>
      <w:r w:rsidRPr="0095762F">
        <w:rPr>
          <w:rFonts w:ascii="Times New Roman" w:hAnsi="Times New Roman" w:cs="Times New Roman"/>
          <w:color w:val="000000"/>
          <w:sz w:val="24"/>
          <w:szCs w:val="24"/>
        </w:rPr>
        <w:t xml:space="preserve"> apprehension, which at one period had almost deepened into terror, lest society had no efficient protection against new forms of crime</w:t>
      </w:r>
      <w:r>
        <w:rPr>
          <w:rFonts w:ascii="Times New Roman" w:hAnsi="Times New Roman" w:cs="Times New Roman"/>
          <w:color w:val="000000"/>
          <w:sz w:val="24"/>
          <w:szCs w:val="24"/>
        </w:rPr>
        <w:t>.’</w:t>
      </w:r>
      <w:r w:rsidRPr="0095762F">
        <w:rPr>
          <w:rStyle w:val="FootnoteReference"/>
          <w:rFonts w:ascii="Times New Roman" w:hAnsi="Times New Roman" w:cs="Times New Roman"/>
          <w:color w:val="000000"/>
        </w:rPr>
        <w:footnoteReference w:id="547"/>
      </w:r>
    </w:p>
    <w:p w14:paraId="5FA8599F" w14:textId="77777777" w:rsidR="0080653E" w:rsidRPr="00FB6AAC" w:rsidRDefault="0080653E" w:rsidP="0080653E">
      <w:pPr>
        <w:spacing w:line="360" w:lineRule="auto"/>
        <w:rPr>
          <w:rFonts w:ascii="Times New Roman" w:hAnsi="Times New Roman" w:cs="Times New Roman"/>
          <w:sz w:val="24"/>
          <w:szCs w:val="24"/>
        </w:rPr>
      </w:pPr>
      <w:r>
        <w:rPr>
          <w:rFonts w:ascii="Times New Roman" w:hAnsi="Times New Roman" w:cs="Times New Roman"/>
          <w:color w:val="000000"/>
          <w:sz w:val="24"/>
          <w:szCs w:val="24"/>
        </w:rPr>
        <w:tab/>
        <w:t xml:space="preserve">By contrast, Lefroy’s case prompted morbid interest rather than outright panic. While the fact that the case took place in a railway carriage held a strong pull over reports of the Muller case throughout its twists and turns, the news media of 1881 sought a more complicated narrative than the dangers of railway travel. </w:t>
      </w:r>
      <w:r>
        <w:rPr>
          <w:rFonts w:ascii="Times New Roman" w:hAnsi="Times New Roman" w:cs="Times New Roman"/>
          <w:sz w:val="24"/>
          <w:szCs w:val="24"/>
        </w:rPr>
        <w:t>One article ground the</w:t>
      </w:r>
      <w:r w:rsidRPr="00FB6AAC">
        <w:rPr>
          <w:rFonts w:ascii="Times New Roman" w:hAnsi="Times New Roman" w:cs="Times New Roman"/>
          <w:sz w:val="24"/>
          <w:szCs w:val="24"/>
        </w:rPr>
        <w:t xml:space="preserve"> murder </w:t>
      </w:r>
      <w:r>
        <w:rPr>
          <w:rFonts w:ascii="Times New Roman" w:hAnsi="Times New Roman" w:cs="Times New Roman"/>
          <w:sz w:val="24"/>
          <w:szCs w:val="24"/>
        </w:rPr>
        <w:t>in the middle of a presumed narrative</w:t>
      </w:r>
      <w:r w:rsidRPr="00FB6AAC">
        <w:rPr>
          <w:rFonts w:ascii="Times New Roman" w:hAnsi="Times New Roman" w:cs="Times New Roman"/>
          <w:sz w:val="24"/>
          <w:szCs w:val="24"/>
        </w:rPr>
        <w:t xml:space="preserve"> </w:t>
      </w:r>
      <w:r>
        <w:rPr>
          <w:rFonts w:ascii="Times New Roman" w:hAnsi="Times New Roman" w:cs="Times New Roman"/>
          <w:sz w:val="24"/>
          <w:szCs w:val="24"/>
        </w:rPr>
        <w:t>that needed to be fleshed out, writing that ‘the</w:t>
      </w:r>
      <w:r w:rsidRPr="00FB6AAC">
        <w:rPr>
          <w:rFonts w:ascii="Times New Roman" w:hAnsi="Times New Roman" w:cs="Times New Roman"/>
          <w:sz w:val="24"/>
          <w:szCs w:val="24"/>
        </w:rPr>
        <w:t xml:space="preserve"> mere narrative of how LEFROY murdered Mr GOLD...</w:t>
      </w:r>
      <w:r>
        <w:rPr>
          <w:rFonts w:ascii="Times New Roman" w:hAnsi="Times New Roman" w:cs="Times New Roman"/>
          <w:sz w:val="24"/>
          <w:szCs w:val="24"/>
        </w:rPr>
        <w:t xml:space="preserve"> </w:t>
      </w:r>
      <w:r w:rsidRPr="00FB6AAC">
        <w:rPr>
          <w:rFonts w:ascii="Times New Roman" w:hAnsi="Times New Roman" w:cs="Times New Roman"/>
          <w:sz w:val="24"/>
          <w:szCs w:val="24"/>
        </w:rPr>
        <w:t>is subordinated in thought to the long mental process of corruption and the course of circumstances and events which led up to the final deed</w:t>
      </w:r>
      <w:r>
        <w:rPr>
          <w:rFonts w:ascii="Times New Roman" w:hAnsi="Times New Roman" w:cs="Times New Roman"/>
          <w:sz w:val="24"/>
          <w:szCs w:val="24"/>
        </w:rPr>
        <w:t>’, and that facts and details ‘</w:t>
      </w:r>
      <w:r w:rsidRPr="00FB6AAC">
        <w:rPr>
          <w:rFonts w:ascii="Times New Roman" w:hAnsi="Times New Roman" w:cs="Times New Roman"/>
          <w:sz w:val="24"/>
          <w:szCs w:val="24"/>
        </w:rPr>
        <w:t>are only in so far interesting as they explain the sin and the passion, the dark necessity and the nefarious desire</w:t>
      </w:r>
      <w:r>
        <w:rPr>
          <w:rFonts w:ascii="Times New Roman" w:hAnsi="Times New Roman" w:cs="Times New Roman"/>
          <w:sz w:val="24"/>
          <w:szCs w:val="24"/>
        </w:rPr>
        <w:t>.’</w:t>
      </w:r>
      <w:r>
        <w:rPr>
          <w:rStyle w:val="FootnoteReference"/>
          <w:rFonts w:ascii="Times New Roman" w:hAnsi="Times New Roman" w:cs="Times New Roman"/>
        </w:rPr>
        <w:footnoteReference w:id="548"/>
      </w:r>
      <w:r>
        <w:rPr>
          <w:rFonts w:ascii="Times New Roman" w:hAnsi="Times New Roman" w:cs="Times New Roman"/>
          <w:sz w:val="24"/>
          <w:szCs w:val="24"/>
        </w:rPr>
        <w:t xml:space="preserve"> While Muller’s case, with its hats, watches, pursuits and extraditions, was undoubtedly sensational, this approach rendered Lefroy a character in a psychological drama far more than the coverage in 1864 of Muller. As such, articles were keen to assess the growth in Lefroy’s moral deficiencies that had led to the murder, blaming ‘a</w:t>
      </w:r>
      <w:r w:rsidRPr="00FB6AAC">
        <w:rPr>
          <w:rFonts w:ascii="Times New Roman" w:hAnsi="Times New Roman" w:cs="Times New Roman"/>
          <w:sz w:val="24"/>
          <w:szCs w:val="24"/>
        </w:rPr>
        <w:t xml:space="preserve"> perpetual, diseased love of self </w:t>
      </w:r>
      <w:r>
        <w:rPr>
          <w:rFonts w:ascii="Times New Roman" w:hAnsi="Times New Roman" w:cs="Times New Roman"/>
          <w:sz w:val="24"/>
          <w:szCs w:val="24"/>
        </w:rPr>
        <w:t xml:space="preserve">[for leading] </w:t>
      </w:r>
      <w:r w:rsidRPr="00FB6AAC">
        <w:rPr>
          <w:rFonts w:ascii="Times New Roman" w:hAnsi="Times New Roman" w:cs="Times New Roman"/>
          <w:sz w:val="24"/>
          <w:szCs w:val="24"/>
        </w:rPr>
        <w:t>his footsteps by slow degree toward the gallows</w:t>
      </w:r>
      <w:r>
        <w:rPr>
          <w:rFonts w:ascii="Times New Roman" w:hAnsi="Times New Roman" w:cs="Times New Roman"/>
          <w:sz w:val="24"/>
          <w:szCs w:val="24"/>
        </w:rPr>
        <w:t>’, and state how the crime had been ‘</w:t>
      </w:r>
      <w:r w:rsidRPr="00FB6AAC">
        <w:rPr>
          <w:rFonts w:ascii="Times New Roman" w:hAnsi="Times New Roman" w:cs="Times New Roman"/>
          <w:sz w:val="24"/>
          <w:szCs w:val="24"/>
        </w:rPr>
        <w:t xml:space="preserve">begotten of an insatiable egotism, as </w:t>
      </w:r>
      <w:r w:rsidRPr="00FB6AAC">
        <w:rPr>
          <w:rFonts w:ascii="Times New Roman" w:hAnsi="Times New Roman" w:cs="Times New Roman"/>
          <w:sz w:val="24"/>
          <w:szCs w:val="24"/>
        </w:rPr>
        <w:lastRenderedPageBreak/>
        <w:t>uncontrollable as the hunger of a wild beast.</w:t>
      </w:r>
      <w:r>
        <w:rPr>
          <w:rFonts w:ascii="Times New Roman" w:hAnsi="Times New Roman" w:cs="Times New Roman"/>
          <w:sz w:val="24"/>
          <w:szCs w:val="24"/>
        </w:rPr>
        <w:t>’</w:t>
      </w:r>
      <w:r>
        <w:rPr>
          <w:rStyle w:val="FootnoteReference"/>
          <w:rFonts w:ascii="Times New Roman" w:hAnsi="Times New Roman" w:cs="Times New Roman"/>
        </w:rPr>
        <w:footnoteReference w:id="549"/>
      </w:r>
      <w:r>
        <w:rPr>
          <w:rFonts w:ascii="Times New Roman" w:hAnsi="Times New Roman" w:cs="Times New Roman"/>
          <w:sz w:val="24"/>
          <w:szCs w:val="24"/>
        </w:rPr>
        <w:t xml:space="preserve"> Such statements, compounded by the reports questioning Lefroy’s sanity,</w:t>
      </w:r>
      <w:r>
        <w:rPr>
          <w:rStyle w:val="FootnoteReference"/>
          <w:rFonts w:ascii="Times New Roman" w:hAnsi="Times New Roman" w:cs="Times New Roman"/>
          <w:sz w:val="24"/>
          <w:szCs w:val="24"/>
        </w:rPr>
        <w:footnoteReference w:id="550"/>
      </w:r>
      <w:r>
        <w:rPr>
          <w:rFonts w:ascii="Times New Roman" w:hAnsi="Times New Roman" w:cs="Times New Roman"/>
          <w:sz w:val="24"/>
          <w:szCs w:val="24"/>
        </w:rPr>
        <w:t xml:space="preserve"> reflect the growing fascination with secrecy, itself fuelled by the railway-supported boom in sensation fiction in earlier decades,</w:t>
      </w:r>
      <w:r w:rsidRPr="00FB6AAC">
        <w:rPr>
          <w:rStyle w:val="FootnoteReference"/>
          <w:rFonts w:ascii="Times New Roman" w:hAnsi="Times New Roman" w:cs="Times New Roman"/>
        </w:rPr>
        <w:footnoteReference w:id="551"/>
      </w:r>
      <w:r>
        <w:rPr>
          <w:rFonts w:ascii="Times New Roman" w:hAnsi="Times New Roman" w:cs="Times New Roman"/>
          <w:sz w:val="24"/>
          <w:szCs w:val="24"/>
        </w:rPr>
        <w:t xml:space="preserve"> and supports the shift in consumption of crime narratives labelled by Crone as going ‘</w:t>
      </w:r>
      <w:r w:rsidRPr="006361F3">
        <w:rPr>
          <w:rFonts w:ascii="Times New Roman" w:hAnsi="Times New Roman" w:cs="Times New Roman"/>
          <w:sz w:val="24"/>
          <w:szCs w:val="24"/>
        </w:rPr>
        <w:t>From scaffold culture to the cult of the murderer</w:t>
      </w:r>
      <w:r>
        <w:rPr>
          <w:rFonts w:ascii="Times New Roman" w:hAnsi="Times New Roman" w:cs="Times New Roman"/>
          <w:sz w:val="24"/>
          <w:szCs w:val="24"/>
        </w:rPr>
        <w:t>.’</w:t>
      </w:r>
      <w:r w:rsidRPr="006361F3">
        <w:rPr>
          <w:rFonts w:ascii="Times New Roman" w:hAnsi="Times New Roman" w:cs="Times New Roman"/>
          <w:sz w:val="24"/>
          <w:szCs w:val="24"/>
          <w:vertAlign w:val="superscript"/>
        </w:rPr>
        <w:footnoteReference w:id="552"/>
      </w:r>
      <w:r>
        <w:rPr>
          <w:rFonts w:ascii="Times New Roman" w:hAnsi="Times New Roman" w:cs="Times New Roman"/>
          <w:sz w:val="24"/>
          <w:szCs w:val="24"/>
        </w:rPr>
        <w:t xml:space="preserve"> The impression is that readers had grown used to reading about violent railway crime in the newspapers in much the same way that they had become used to travelling in railway carriages; although Lefroy’s case was shocking, it was shocking in way that had in 1881 become narratively familiar.</w:t>
      </w:r>
    </w:p>
    <w:p w14:paraId="58830BE4" w14:textId="77777777" w:rsidR="0080653E" w:rsidRDefault="0080653E" w:rsidP="0080653E">
      <w:pPr>
        <w:spacing w:after="0" w:line="360" w:lineRule="auto"/>
        <w:rPr>
          <w:rFonts w:ascii="Times New Roman" w:hAnsi="Times New Roman" w:cs="Times New Roman"/>
          <w:b/>
          <w:bCs/>
          <w:sz w:val="24"/>
          <w:szCs w:val="24"/>
          <w:u w:val="single"/>
        </w:rPr>
      </w:pPr>
    </w:p>
    <w:p w14:paraId="366C0F95" w14:textId="77777777" w:rsidR="0080653E" w:rsidRDefault="0080653E" w:rsidP="0080653E">
      <w:pPr>
        <w:spacing w:after="0"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Decline in Reporting</w:t>
      </w:r>
    </w:p>
    <w:p w14:paraId="6A9E943A" w14:textId="77777777" w:rsidR="0080653E" w:rsidRPr="00615264" w:rsidRDefault="0080653E" w:rsidP="0080653E">
      <w:pPr>
        <w:spacing w:after="0" w:line="360" w:lineRule="auto"/>
        <w:rPr>
          <w:rFonts w:ascii="Times New Roman" w:hAnsi="Times New Roman" w:cs="Times New Roman"/>
          <w:b/>
          <w:bCs/>
          <w:sz w:val="24"/>
          <w:szCs w:val="24"/>
          <w:u w:val="single"/>
        </w:rPr>
      </w:pPr>
    </w:p>
    <w:p w14:paraId="60A971C0" w14:textId="77777777" w:rsidR="0080653E" w:rsidRDefault="0080653E" w:rsidP="0080653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We cannot, however, only take these four cases into account – no matter how long their shadow – when considering media focus on violent railway </w:t>
      </w:r>
      <w:proofErr w:type="gramStart"/>
      <w:r>
        <w:rPr>
          <w:rFonts w:ascii="Times New Roman" w:hAnsi="Times New Roman" w:cs="Times New Roman"/>
          <w:sz w:val="24"/>
          <w:szCs w:val="24"/>
        </w:rPr>
        <w:t>crime as a whole</w:t>
      </w:r>
      <w:proofErr w:type="gramEnd"/>
      <w:r>
        <w:rPr>
          <w:rFonts w:ascii="Times New Roman" w:hAnsi="Times New Roman" w:cs="Times New Roman"/>
          <w:sz w:val="24"/>
          <w:szCs w:val="24"/>
        </w:rPr>
        <w:t>. In terms of the relationship between violent railway crime</w:t>
      </w:r>
      <w:r w:rsidRPr="0052534E">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52534E">
        <w:rPr>
          <w:rFonts w:ascii="Times New Roman" w:hAnsi="Times New Roman" w:cs="Times New Roman"/>
          <w:sz w:val="24"/>
          <w:szCs w:val="24"/>
        </w:rPr>
        <w:t>the ‘news values’ discussed above</w:t>
      </w:r>
      <w:r>
        <w:rPr>
          <w:rFonts w:ascii="Times New Roman" w:hAnsi="Times New Roman" w:cs="Times New Roman"/>
          <w:sz w:val="24"/>
          <w:szCs w:val="24"/>
        </w:rPr>
        <w:t>, there are enough accounts of individual railway sexual assaults between 1830 and 1900 for</w:t>
      </w:r>
      <w:r w:rsidRPr="0052534E">
        <w:rPr>
          <w:rFonts w:ascii="Times New Roman" w:hAnsi="Times New Roman" w:cs="Times New Roman"/>
          <w:sz w:val="24"/>
          <w:szCs w:val="24"/>
        </w:rPr>
        <w:t xml:space="preserve"> </w:t>
      </w:r>
      <w:r>
        <w:rPr>
          <w:rFonts w:ascii="Times New Roman" w:hAnsi="Times New Roman" w:cs="Times New Roman"/>
          <w:sz w:val="24"/>
          <w:szCs w:val="24"/>
        </w:rPr>
        <w:t>us to employ more quantitative methods than much of the analysis above, and t</w:t>
      </w:r>
      <w:r w:rsidRPr="0052534E">
        <w:rPr>
          <w:rFonts w:ascii="Times New Roman" w:hAnsi="Times New Roman" w:cs="Times New Roman"/>
          <w:sz w:val="24"/>
          <w:szCs w:val="24"/>
        </w:rPr>
        <w:t>o</w:t>
      </w:r>
      <w:r>
        <w:rPr>
          <w:rFonts w:ascii="Times New Roman" w:hAnsi="Times New Roman" w:cs="Times New Roman"/>
          <w:sz w:val="24"/>
          <w:szCs w:val="24"/>
        </w:rPr>
        <w:t xml:space="preserve"> attempt to</w:t>
      </w:r>
      <w:r w:rsidRPr="0052534E">
        <w:rPr>
          <w:rFonts w:ascii="Times New Roman" w:hAnsi="Times New Roman" w:cs="Times New Roman"/>
          <w:sz w:val="24"/>
          <w:szCs w:val="24"/>
        </w:rPr>
        <w:t xml:space="preserve"> </w:t>
      </w:r>
      <w:r>
        <w:rPr>
          <w:rFonts w:ascii="Times New Roman" w:hAnsi="Times New Roman" w:cs="Times New Roman"/>
          <w:sz w:val="24"/>
          <w:szCs w:val="24"/>
        </w:rPr>
        <w:t>identify</w:t>
      </w:r>
      <w:r w:rsidRPr="0052534E">
        <w:rPr>
          <w:rFonts w:ascii="Times New Roman" w:hAnsi="Times New Roman" w:cs="Times New Roman"/>
          <w:sz w:val="24"/>
          <w:szCs w:val="24"/>
        </w:rPr>
        <w:t xml:space="preserve"> the </w:t>
      </w:r>
      <w:r>
        <w:rPr>
          <w:rFonts w:ascii="Times New Roman" w:hAnsi="Times New Roman" w:cs="Times New Roman"/>
          <w:sz w:val="24"/>
          <w:szCs w:val="24"/>
        </w:rPr>
        <w:t xml:space="preserve">changing </w:t>
      </w:r>
      <w:r w:rsidRPr="0052534E">
        <w:rPr>
          <w:rFonts w:ascii="Times New Roman" w:hAnsi="Times New Roman" w:cs="Times New Roman"/>
          <w:sz w:val="24"/>
          <w:szCs w:val="24"/>
        </w:rPr>
        <w:t>influence</w:t>
      </w:r>
      <w:r>
        <w:rPr>
          <w:rFonts w:ascii="Times New Roman" w:hAnsi="Times New Roman" w:cs="Times New Roman"/>
          <w:sz w:val="24"/>
          <w:szCs w:val="24"/>
        </w:rPr>
        <w:t>s</w:t>
      </w:r>
      <w:r w:rsidRPr="0052534E">
        <w:rPr>
          <w:rFonts w:ascii="Times New Roman" w:hAnsi="Times New Roman" w:cs="Times New Roman"/>
          <w:sz w:val="24"/>
          <w:szCs w:val="24"/>
        </w:rPr>
        <w:t xml:space="preserve"> exerted on public opinions about crime, as well as </w:t>
      </w:r>
      <w:r>
        <w:rPr>
          <w:rFonts w:ascii="Times New Roman" w:hAnsi="Times New Roman" w:cs="Times New Roman"/>
          <w:sz w:val="24"/>
          <w:szCs w:val="24"/>
        </w:rPr>
        <w:t xml:space="preserve">the persistent </w:t>
      </w:r>
      <w:r w:rsidRPr="0052534E">
        <w:rPr>
          <w:rFonts w:ascii="Times New Roman" w:hAnsi="Times New Roman" w:cs="Times New Roman"/>
          <w:sz w:val="24"/>
          <w:szCs w:val="24"/>
        </w:rPr>
        <w:t>‘crime theme’</w:t>
      </w:r>
      <w:r>
        <w:rPr>
          <w:rFonts w:ascii="Times New Roman" w:hAnsi="Times New Roman" w:cs="Times New Roman"/>
          <w:sz w:val="24"/>
          <w:szCs w:val="24"/>
        </w:rPr>
        <w:t xml:space="preserve"> of violent railway offences</w:t>
      </w:r>
      <w:r w:rsidRPr="0052534E">
        <w:rPr>
          <w:rFonts w:ascii="Times New Roman" w:hAnsi="Times New Roman" w:cs="Times New Roman"/>
          <w:sz w:val="24"/>
          <w:szCs w:val="24"/>
        </w:rPr>
        <w:t xml:space="preserve">. Although members of the public writing to newspaper editors are a good indicator of </w:t>
      </w:r>
      <w:r>
        <w:rPr>
          <w:rFonts w:ascii="Times New Roman" w:hAnsi="Times New Roman" w:cs="Times New Roman"/>
          <w:sz w:val="24"/>
          <w:szCs w:val="24"/>
        </w:rPr>
        <w:t>how influential a crime was,</w:t>
      </w:r>
      <w:r w:rsidRPr="0052534E">
        <w:rPr>
          <w:rFonts w:ascii="Times New Roman" w:hAnsi="Times New Roman" w:cs="Times New Roman"/>
          <w:sz w:val="24"/>
          <w:szCs w:val="24"/>
        </w:rPr>
        <w:t xml:space="preserve"> </w:t>
      </w:r>
      <w:r>
        <w:rPr>
          <w:rFonts w:ascii="Times New Roman" w:hAnsi="Times New Roman" w:cs="Times New Roman"/>
          <w:sz w:val="24"/>
          <w:szCs w:val="24"/>
        </w:rPr>
        <w:t>influence itself cannot be quantified as a matter of course.</w:t>
      </w:r>
      <w:r w:rsidRPr="0052534E">
        <w:rPr>
          <w:rFonts w:ascii="Times New Roman" w:hAnsi="Times New Roman" w:cs="Times New Roman"/>
          <w:sz w:val="24"/>
          <w:szCs w:val="24"/>
        </w:rPr>
        <w:t xml:space="preserve"> We can, however, assert that the more articles about a case, the more likely it was to be influential. The following chart shows the distribution of article numbers by ranking cases from left to right by the number of reports, illustrating the stark degree of interest in a small number of case cases in comparison to the interest in the majority</w:t>
      </w:r>
      <w:r>
        <w:rPr>
          <w:rFonts w:ascii="Times New Roman" w:hAnsi="Times New Roman" w:cs="Times New Roman"/>
          <w:sz w:val="24"/>
          <w:szCs w:val="24"/>
        </w:rPr>
        <w:t>:</w:t>
      </w:r>
    </w:p>
    <w:p w14:paraId="5F7DB62E" w14:textId="77777777" w:rsidR="0080653E" w:rsidRDefault="0080653E" w:rsidP="0080653E">
      <w:pPr>
        <w:spacing w:after="0" w:line="360" w:lineRule="auto"/>
        <w:rPr>
          <w:rFonts w:ascii="Times New Roman" w:hAnsi="Times New Roman" w:cs="Times New Roman"/>
          <w:sz w:val="24"/>
          <w:szCs w:val="24"/>
        </w:rPr>
      </w:pPr>
    </w:p>
    <w:p w14:paraId="74C2DDF8" w14:textId="77777777" w:rsidR="0080653E" w:rsidRDefault="0080653E" w:rsidP="0080653E">
      <w:pPr>
        <w:spacing w:after="0" w:line="360" w:lineRule="auto"/>
        <w:rPr>
          <w:rFonts w:ascii="Times New Roman" w:hAnsi="Times New Roman" w:cs="Times New Roman"/>
          <w:b/>
          <w:sz w:val="24"/>
          <w:szCs w:val="24"/>
          <w:u w:val="single"/>
        </w:rPr>
      </w:pPr>
      <w:r>
        <w:rPr>
          <w:noProof/>
          <w:lang w:eastAsia="en-GB"/>
        </w:rPr>
        <w:lastRenderedPageBreak/>
        <w:drawing>
          <wp:inline distT="0" distB="0" distL="0" distR="0" wp14:anchorId="0E16335E" wp14:editId="04BD5A85">
            <wp:extent cx="5731510" cy="2941320"/>
            <wp:effectExtent l="0" t="0" r="2540" b="11430"/>
            <wp:docPr id="42" name="Chart 4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2CA7C6F" w14:textId="77777777" w:rsidR="0080653E" w:rsidRPr="00375CAF" w:rsidRDefault="0080653E" w:rsidP="0080653E">
      <w:pPr>
        <w:pStyle w:val="NoSpacing"/>
        <w:rPr>
          <w:rFonts w:ascii="Times New Roman" w:hAnsi="Times New Roman" w:cs="Times New Roman"/>
          <w:sz w:val="20"/>
          <w:szCs w:val="20"/>
        </w:rPr>
      </w:pPr>
      <w:r w:rsidRPr="00375CAF">
        <w:rPr>
          <w:rFonts w:ascii="Times New Roman" w:hAnsi="Times New Roman" w:cs="Times New Roman"/>
          <w:sz w:val="20"/>
          <w:szCs w:val="20"/>
        </w:rPr>
        <w:t>Fig. 3.15: Distribution of 165 individual cases (161 sexual offences, 4 murder) in descending order (x-axis) from most-reported to least-reported by the number of published articles (y-axis). The solid line plots data from each case, dotted line denotes the trendline of that data. Legend on graph shows the value of the trendline and the R</w:t>
      </w:r>
      <w:r w:rsidRPr="00375CAF">
        <w:rPr>
          <w:rFonts w:ascii="Times New Roman" w:hAnsi="Times New Roman" w:cs="Times New Roman"/>
          <w:sz w:val="20"/>
          <w:szCs w:val="20"/>
          <w:vertAlign w:val="superscript"/>
        </w:rPr>
        <w:t xml:space="preserve">2 </w:t>
      </w:r>
      <w:r w:rsidRPr="00375CAF">
        <w:rPr>
          <w:rFonts w:ascii="Times New Roman" w:hAnsi="Times New Roman" w:cs="Times New Roman"/>
          <w:sz w:val="20"/>
          <w:szCs w:val="20"/>
        </w:rPr>
        <w:t>value (goodness of fit of data).</w:t>
      </w:r>
    </w:p>
    <w:p w14:paraId="5D14AC94" w14:textId="77777777" w:rsidR="0080653E" w:rsidRPr="0090008C" w:rsidRDefault="0080653E" w:rsidP="0080653E">
      <w:pPr>
        <w:spacing w:after="0" w:line="360" w:lineRule="auto"/>
        <w:rPr>
          <w:rFonts w:ascii="Times New Roman" w:hAnsi="Times New Roman" w:cs="Times New Roman"/>
          <w:b/>
          <w:sz w:val="24"/>
          <w:szCs w:val="24"/>
          <w:u w:val="single"/>
        </w:rPr>
      </w:pPr>
    </w:p>
    <w:p w14:paraId="7D2D8626" w14:textId="77777777" w:rsidR="0080653E" w:rsidRDefault="0080653E" w:rsidP="0080653E">
      <w:pPr>
        <w:spacing w:after="0" w:line="360" w:lineRule="auto"/>
        <w:rPr>
          <w:rFonts w:ascii="Times New Roman" w:hAnsi="Times New Roman" w:cs="Times New Roman"/>
          <w:sz w:val="24"/>
          <w:szCs w:val="24"/>
        </w:rPr>
      </w:pPr>
      <w:r>
        <w:rPr>
          <w:rFonts w:ascii="Times New Roman" w:hAnsi="Times New Roman" w:cs="Times New Roman"/>
          <w:sz w:val="24"/>
          <w:szCs w:val="24"/>
        </w:rPr>
        <w:t>The overwhelmingly skewed nature of the data prompts several conclusions. Of the 20,036 available articles written about violent railway crime in the period, the four murders account for 81% (16,510), and the 161 sexual offences 19% (3,886). Of those sexual offence articles, the six most-reported cases garnered 67%</w:t>
      </w:r>
      <w:r w:rsidRPr="0090008C">
        <w:rPr>
          <w:rFonts w:ascii="Times New Roman" w:hAnsi="Times New Roman" w:cs="Times New Roman"/>
          <w:sz w:val="24"/>
          <w:szCs w:val="24"/>
        </w:rPr>
        <w:t xml:space="preserve"> of </w:t>
      </w:r>
      <w:r>
        <w:rPr>
          <w:rFonts w:ascii="Times New Roman" w:hAnsi="Times New Roman" w:cs="Times New Roman"/>
          <w:sz w:val="24"/>
          <w:szCs w:val="24"/>
        </w:rPr>
        <w:t>the total (2,585), with the 155 other offences accounting for 33% (1,301)</w:t>
      </w:r>
      <w:r w:rsidRPr="0090008C">
        <w:rPr>
          <w:rFonts w:ascii="Times New Roman" w:hAnsi="Times New Roman" w:cs="Times New Roman"/>
          <w:sz w:val="24"/>
          <w:szCs w:val="24"/>
        </w:rPr>
        <w:t xml:space="preserve">. </w:t>
      </w:r>
      <w:r>
        <w:rPr>
          <w:rFonts w:ascii="Times New Roman" w:hAnsi="Times New Roman" w:cs="Times New Roman"/>
          <w:sz w:val="24"/>
          <w:szCs w:val="24"/>
        </w:rPr>
        <w:t>The ten most-reported violent railway crimes in the period therefore accounted for 93.5% of all articles on the subject (18,735). Such a profoundly skewed distribution implies that only a few offences are likely to be reported upon to the extent required to bring about enough pressure to effect permanent change, in part to railway legislation and company practice, but most of all to cultural attitudes around railway travel.</w:t>
      </w:r>
    </w:p>
    <w:p w14:paraId="56805E95" w14:textId="77777777" w:rsidR="0080653E" w:rsidRDefault="0080653E" w:rsidP="0080653E">
      <w:pPr>
        <w:spacing w:after="0" w:line="360" w:lineRule="auto"/>
        <w:rPr>
          <w:rFonts w:ascii="Times New Roman" w:hAnsi="Times New Roman" w:cs="Times New Roman"/>
          <w:sz w:val="24"/>
          <w:szCs w:val="24"/>
        </w:rPr>
      </w:pPr>
    </w:p>
    <w:p w14:paraId="15B960DC" w14:textId="77777777" w:rsidR="0080653E" w:rsidRPr="00CB6729" w:rsidRDefault="0080653E" w:rsidP="0080653E">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However, it was only following the 1864 and 1875 moral panics that significant le</w:t>
      </w:r>
      <w:r w:rsidRPr="0090008C">
        <w:rPr>
          <w:rFonts w:ascii="Times New Roman" w:hAnsi="Times New Roman" w:cs="Times New Roman"/>
          <w:sz w:val="24"/>
          <w:szCs w:val="24"/>
        </w:rPr>
        <w:t>gislative</w:t>
      </w:r>
      <w:r>
        <w:rPr>
          <w:rFonts w:ascii="Times New Roman" w:hAnsi="Times New Roman" w:cs="Times New Roman"/>
          <w:sz w:val="24"/>
          <w:szCs w:val="24"/>
        </w:rPr>
        <w:t xml:space="preserve"> and technological</w:t>
      </w:r>
      <w:r w:rsidRPr="0090008C">
        <w:rPr>
          <w:rFonts w:ascii="Times New Roman" w:hAnsi="Times New Roman" w:cs="Times New Roman"/>
          <w:sz w:val="24"/>
          <w:szCs w:val="24"/>
        </w:rPr>
        <w:t xml:space="preserve"> change</w:t>
      </w:r>
      <w:r>
        <w:rPr>
          <w:rFonts w:ascii="Times New Roman" w:hAnsi="Times New Roman" w:cs="Times New Roman"/>
          <w:sz w:val="24"/>
          <w:szCs w:val="24"/>
        </w:rPr>
        <w:t xml:space="preserve"> to the railways came about, indicating that press attention about noteworthy cases was necessary for such change. Ultimately, this suggests that readers – although responsive to individual murder cases – became sufficiently used to railway travel over time to make news media reporting of later cases on railways less impactful. The second conclusion (which follows) is illustrated by the fact that murder reporting aligns with the patterns of sexual offence reporting; the goodness of fit for the data (the R</w:t>
      </w:r>
      <w:r>
        <w:rPr>
          <w:rFonts w:ascii="Times New Roman" w:hAnsi="Times New Roman" w:cs="Times New Roman"/>
          <w:sz w:val="24"/>
          <w:szCs w:val="24"/>
          <w:vertAlign w:val="superscript"/>
        </w:rPr>
        <w:t>2</w:t>
      </w:r>
      <w:r>
        <w:rPr>
          <w:rFonts w:ascii="Times New Roman" w:hAnsi="Times New Roman" w:cs="Times New Roman"/>
          <w:sz w:val="24"/>
          <w:szCs w:val="24"/>
        </w:rPr>
        <w:t xml:space="preserve">-value) is at a statistically significant level of 0.9501, and a p-value of 0.499. This </w:t>
      </w:r>
      <w:r w:rsidRPr="0090008C">
        <w:rPr>
          <w:rFonts w:ascii="Times New Roman" w:hAnsi="Times New Roman" w:cs="Times New Roman"/>
          <w:sz w:val="24"/>
          <w:szCs w:val="24"/>
        </w:rPr>
        <w:t>indicates</w:t>
      </w:r>
      <w:r>
        <w:rPr>
          <w:rFonts w:ascii="Times New Roman" w:hAnsi="Times New Roman" w:cs="Times New Roman"/>
          <w:sz w:val="24"/>
          <w:szCs w:val="24"/>
        </w:rPr>
        <w:t xml:space="preserve">, if we consider the data in terms of King’s concept of a ‘crime theme’, that violent </w:t>
      </w:r>
      <w:r>
        <w:rPr>
          <w:rFonts w:ascii="Times New Roman" w:hAnsi="Times New Roman" w:cs="Times New Roman"/>
          <w:sz w:val="24"/>
          <w:szCs w:val="24"/>
        </w:rPr>
        <w:lastRenderedPageBreak/>
        <w:t>railway crime can be considered as a single category, rather than as two related but separate themes</w:t>
      </w:r>
      <w:r w:rsidRPr="00CB6729">
        <w:rPr>
          <w:rFonts w:ascii="Times New Roman" w:hAnsi="Times New Roman" w:cs="Times New Roman"/>
          <w:sz w:val="24"/>
          <w:szCs w:val="24"/>
        </w:rPr>
        <w:t xml:space="preserve">. </w:t>
      </w:r>
      <w:r>
        <w:rPr>
          <w:rFonts w:ascii="Times New Roman" w:hAnsi="Times New Roman" w:cs="Times New Roman"/>
          <w:sz w:val="24"/>
          <w:szCs w:val="24"/>
        </w:rPr>
        <w:t>The effect of murder trials on reports of sexual offences, such as the five sexual offence charges in 1881 following Gold’s murder, also support this conclusion.</w:t>
      </w:r>
    </w:p>
    <w:p w14:paraId="03C58C87" w14:textId="77777777" w:rsidR="0080653E" w:rsidRDefault="0080653E" w:rsidP="0080653E">
      <w:pPr>
        <w:spacing w:after="0" w:line="360" w:lineRule="auto"/>
        <w:rPr>
          <w:rFonts w:ascii="Times New Roman" w:hAnsi="Times New Roman" w:cs="Times New Roman"/>
          <w:sz w:val="24"/>
          <w:szCs w:val="24"/>
        </w:rPr>
      </w:pPr>
    </w:p>
    <w:p w14:paraId="4CACB7C9" w14:textId="77777777" w:rsidR="0080653E" w:rsidRPr="0090008C" w:rsidRDefault="0080653E" w:rsidP="0080653E">
      <w:pPr>
        <w:spacing w:after="0" w:line="360" w:lineRule="auto"/>
        <w:ind w:firstLine="720"/>
        <w:rPr>
          <w:rFonts w:ascii="Times New Roman" w:hAnsi="Times New Roman" w:cs="Times New Roman"/>
          <w:sz w:val="24"/>
          <w:szCs w:val="24"/>
        </w:rPr>
      </w:pPr>
      <w:r w:rsidRPr="0090008C">
        <w:rPr>
          <w:rFonts w:ascii="Times New Roman" w:hAnsi="Times New Roman" w:cs="Times New Roman"/>
          <w:sz w:val="24"/>
          <w:szCs w:val="24"/>
        </w:rPr>
        <w:t xml:space="preserve">Technological improvements in passenger safety on the railways were a direct consequence of news media </w:t>
      </w:r>
      <w:r>
        <w:rPr>
          <w:rFonts w:ascii="Times New Roman" w:hAnsi="Times New Roman" w:cs="Times New Roman"/>
          <w:sz w:val="24"/>
          <w:szCs w:val="24"/>
        </w:rPr>
        <w:t>reports</w:t>
      </w:r>
      <w:r w:rsidRPr="0090008C">
        <w:rPr>
          <w:rFonts w:ascii="Times New Roman" w:hAnsi="Times New Roman" w:cs="Times New Roman"/>
          <w:sz w:val="24"/>
          <w:szCs w:val="24"/>
        </w:rPr>
        <w:t xml:space="preserve"> in the period. There had already been some debate over locked doors before the </w:t>
      </w:r>
      <w:r>
        <w:rPr>
          <w:rFonts w:ascii="Times New Roman" w:hAnsi="Times New Roman" w:cs="Times New Roman"/>
          <w:sz w:val="24"/>
          <w:szCs w:val="24"/>
        </w:rPr>
        <w:t>1860s (discussed below)</w:t>
      </w:r>
      <w:r w:rsidRPr="0090008C">
        <w:rPr>
          <w:rFonts w:ascii="Times New Roman" w:hAnsi="Times New Roman" w:cs="Times New Roman"/>
          <w:sz w:val="24"/>
          <w:szCs w:val="24"/>
        </w:rPr>
        <w:t xml:space="preserve">; Bradley notes that </w:t>
      </w:r>
      <w:r>
        <w:rPr>
          <w:rFonts w:ascii="Times New Roman" w:hAnsi="Times New Roman" w:cs="Times New Roman"/>
          <w:sz w:val="24"/>
          <w:szCs w:val="24"/>
        </w:rPr>
        <w:t>‘</w:t>
      </w:r>
      <w:r w:rsidRPr="0090008C">
        <w:rPr>
          <w:rFonts w:ascii="Times New Roman" w:hAnsi="Times New Roman" w:cs="Times New Roman"/>
          <w:sz w:val="24"/>
          <w:szCs w:val="24"/>
        </w:rPr>
        <w:t>Lockable doors also helped the railways to address the concerns of female passengers.</w:t>
      </w:r>
      <w:r>
        <w:rPr>
          <w:rFonts w:ascii="Times New Roman" w:hAnsi="Times New Roman" w:cs="Times New Roman"/>
          <w:sz w:val="24"/>
          <w:szCs w:val="24"/>
        </w:rPr>
        <w:t>’</w:t>
      </w:r>
      <w:r w:rsidRPr="0090008C">
        <w:rPr>
          <w:rStyle w:val="FootnoteReference"/>
          <w:rFonts w:ascii="Times New Roman" w:hAnsi="Times New Roman" w:cs="Times New Roman"/>
        </w:rPr>
        <w:footnoteReference w:id="553"/>
      </w:r>
      <w:r w:rsidRPr="0090008C">
        <w:rPr>
          <w:rFonts w:ascii="Times New Roman" w:hAnsi="Times New Roman" w:cs="Times New Roman"/>
          <w:sz w:val="24"/>
          <w:szCs w:val="24"/>
        </w:rPr>
        <w:t xml:space="preserve"> However, the level of reaction to the Nash case</w:t>
      </w:r>
      <w:r>
        <w:rPr>
          <w:rFonts w:ascii="Times New Roman" w:hAnsi="Times New Roman" w:cs="Times New Roman"/>
          <w:sz w:val="24"/>
          <w:szCs w:val="24"/>
        </w:rPr>
        <w:t xml:space="preserve"> and </w:t>
      </w:r>
      <w:r w:rsidRPr="0090008C">
        <w:rPr>
          <w:rFonts w:ascii="Times New Roman" w:hAnsi="Times New Roman" w:cs="Times New Roman"/>
          <w:sz w:val="24"/>
          <w:szCs w:val="24"/>
        </w:rPr>
        <w:t xml:space="preserve">the Muller murder led directly to the implementation of communication </w:t>
      </w:r>
      <w:r>
        <w:rPr>
          <w:rFonts w:ascii="Times New Roman" w:hAnsi="Times New Roman" w:cs="Times New Roman"/>
          <w:sz w:val="24"/>
          <w:szCs w:val="24"/>
        </w:rPr>
        <w:t>cords. When these devices were undergoing internal testing within railway companies, the government and the Board of Trade had to force the issue through a</w:t>
      </w:r>
      <w:r w:rsidRPr="0090008C">
        <w:rPr>
          <w:rFonts w:ascii="Times New Roman" w:hAnsi="Times New Roman" w:cs="Times New Roman"/>
          <w:sz w:val="24"/>
          <w:szCs w:val="24"/>
        </w:rPr>
        <w:t xml:space="preserve"> </w:t>
      </w:r>
      <w:proofErr w:type="gramStart"/>
      <w:r>
        <w:rPr>
          <w:rFonts w:ascii="Times New Roman" w:hAnsi="Times New Roman" w:cs="Times New Roman"/>
          <w:sz w:val="24"/>
          <w:szCs w:val="24"/>
        </w:rPr>
        <w:t>b</w:t>
      </w:r>
      <w:r w:rsidRPr="0090008C">
        <w:rPr>
          <w:rFonts w:ascii="Times New Roman" w:hAnsi="Times New Roman" w:cs="Times New Roman"/>
          <w:sz w:val="24"/>
          <w:szCs w:val="24"/>
        </w:rPr>
        <w:t>ill compelling railway companies</w:t>
      </w:r>
      <w:proofErr w:type="gramEnd"/>
      <w:r w:rsidRPr="0090008C">
        <w:rPr>
          <w:rFonts w:ascii="Times New Roman" w:hAnsi="Times New Roman" w:cs="Times New Roman"/>
          <w:sz w:val="24"/>
          <w:szCs w:val="24"/>
        </w:rPr>
        <w:t xml:space="preserve"> to provide </w:t>
      </w:r>
      <w:r>
        <w:rPr>
          <w:rFonts w:ascii="Times New Roman" w:hAnsi="Times New Roman" w:cs="Times New Roman"/>
          <w:sz w:val="24"/>
          <w:szCs w:val="24"/>
        </w:rPr>
        <w:t xml:space="preserve">adequate means of communication between passenger and guard. The 1864 bill states </w:t>
      </w:r>
      <w:r w:rsidRPr="0090008C">
        <w:rPr>
          <w:rFonts w:ascii="Times New Roman" w:hAnsi="Times New Roman" w:cs="Times New Roman"/>
          <w:sz w:val="24"/>
          <w:szCs w:val="24"/>
        </w:rPr>
        <w:t xml:space="preserve">that </w:t>
      </w:r>
      <w:r>
        <w:rPr>
          <w:rFonts w:ascii="Times New Roman" w:hAnsi="Times New Roman" w:cs="Times New Roman"/>
          <w:sz w:val="24"/>
          <w:szCs w:val="24"/>
        </w:rPr>
        <w:t>‘</w:t>
      </w:r>
      <w:r w:rsidRPr="0090008C">
        <w:rPr>
          <w:rFonts w:ascii="Times New Roman" w:hAnsi="Times New Roman" w:cs="Times New Roman"/>
          <w:sz w:val="24"/>
          <w:szCs w:val="24"/>
        </w:rPr>
        <w:t>great Evils have resulted, and the Safety of the whole Train and the Lives of the Passengers have been frequently imperilled</w:t>
      </w:r>
      <w:r>
        <w:rPr>
          <w:rFonts w:ascii="Times New Roman" w:hAnsi="Times New Roman" w:cs="Times New Roman"/>
          <w:sz w:val="24"/>
          <w:szCs w:val="24"/>
        </w:rPr>
        <w:t>’</w:t>
      </w:r>
      <w:r w:rsidRPr="0090008C">
        <w:rPr>
          <w:rStyle w:val="FootnoteReference"/>
          <w:rFonts w:ascii="Times New Roman" w:hAnsi="Times New Roman" w:cs="Times New Roman"/>
        </w:rPr>
        <w:footnoteReference w:id="554"/>
      </w:r>
      <w:r w:rsidRPr="0090008C">
        <w:rPr>
          <w:rFonts w:ascii="Times New Roman" w:hAnsi="Times New Roman" w:cs="Times New Roman"/>
          <w:sz w:val="24"/>
          <w:szCs w:val="24"/>
        </w:rPr>
        <w:t xml:space="preserve"> for the lack of </w:t>
      </w:r>
      <w:bookmarkStart w:id="35" w:name="_Hlk519057399"/>
      <w:r>
        <w:rPr>
          <w:rFonts w:ascii="Times New Roman" w:hAnsi="Times New Roman" w:cs="Times New Roman"/>
          <w:sz w:val="24"/>
          <w:szCs w:val="24"/>
        </w:rPr>
        <w:t>communication. Such systems were only made compulsory by the Railways Regulation Act of 1868, and took decades to be implemented across even a majority of trains; however, the lines where they were first implemented were by far the most heavily used by passengers.</w:t>
      </w:r>
      <w:r>
        <w:rPr>
          <w:rStyle w:val="FootnoteReference"/>
          <w:rFonts w:ascii="Times New Roman" w:hAnsi="Times New Roman" w:cs="Times New Roman"/>
          <w:sz w:val="24"/>
          <w:szCs w:val="24"/>
        </w:rPr>
        <w:footnoteReference w:id="555"/>
      </w:r>
      <w:r>
        <w:rPr>
          <w:rFonts w:ascii="Times New Roman" w:hAnsi="Times New Roman" w:cs="Times New Roman"/>
          <w:sz w:val="24"/>
          <w:szCs w:val="24"/>
        </w:rPr>
        <w:t xml:space="preserve"> </w:t>
      </w:r>
      <w:r w:rsidRPr="0090008C">
        <w:rPr>
          <w:rFonts w:ascii="Times New Roman" w:hAnsi="Times New Roman" w:cs="Times New Roman"/>
          <w:sz w:val="24"/>
          <w:szCs w:val="24"/>
        </w:rPr>
        <w:t>Similarly, Baker’s conviction led to</w:t>
      </w:r>
      <w:r>
        <w:rPr>
          <w:rFonts w:ascii="Times New Roman" w:hAnsi="Times New Roman" w:cs="Times New Roman"/>
          <w:sz w:val="24"/>
          <w:szCs w:val="24"/>
        </w:rPr>
        <w:t xml:space="preserve"> carriages being linked by corridor, allowing guards to access compartments more easily.</w:t>
      </w:r>
      <w:r>
        <w:rPr>
          <w:rStyle w:val="FootnoteReference"/>
          <w:rFonts w:ascii="Times New Roman" w:hAnsi="Times New Roman" w:cs="Times New Roman"/>
        </w:rPr>
        <w:footnoteReference w:id="556"/>
      </w:r>
      <w:r>
        <w:rPr>
          <w:rFonts w:ascii="Times New Roman" w:hAnsi="Times New Roman" w:cs="Times New Roman"/>
          <w:sz w:val="24"/>
          <w:szCs w:val="24"/>
        </w:rPr>
        <w:t xml:space="preserve"> Although there had been a long-running debate in the early years of the railways</w:t>
      </w:r>
      <w:r w:rsidRPr="0090008C">
        <w:rPr>
          <w:rFonts w:ascii="Times New Roman" w:hAnsi="Times New Roman" w:cs="Times New Roman"/>
          <w:sz w:val="24"/>
          <w:szCs w:val="24"/>
        </w:rPr>
        <w:t xml:space="preserve"> about the merits of locking carriage door</w:t>
      </w:r>
      <w:r>
        <w:rPr>
          <w:rFonts w:ascii="Times New Roman" w:hAnsi="Times New Roman" w:cs="Times New Roman"/>
          <w:sz w:val="24"/>
          <w:szCs w:val="24"/>
        </w:rPr>
        <w:t xml:space="preserve">s – </w:t>
      </w:r>
      <w:r w:rsidRPr="0090008C">
        <w:rPr>
          <w:rFonts w:ascii="Times New Roman" w:hAnsi="Times New Roman" w:cs="Times New Roman"/>
          <w:sz w:val="24"/>
          <w:szCs w:val="24"/>
        </w:rPr>
        <w:t>the locked door was assumed to be safer</w:t>
      </w:r>
      <w:r>
        <w:rPr>
          <w:rFonts w:ascii="Times New Roman" w:hAnsi="Times New Roman" w:cs="Times New Roman"/>
          <w:sz w:val="24"/>
          <w:szCs w:val="24"/>
        </w:rPr>
        <w:t xml:space="preserve"> by</w:t>
      </w:r>
      <w:r w:rsidRPr="0090008C">
        <w:rPr>
          <w:rFonts w:ascii="Times New Roman" w:hAnsi="Times New Roman" w:cs="Times New Roman"/>
          <w:sz w:val="24"/>
          <w:szCs w:val="24"/>
        </w:rPr>
        <w:t xml:space="preserve"> prevent passengers accidentally falling out of the new technology</w:t>
      </w:r>
      <w:r>
        <w:rPr>
          <w:rFonts w:ascii="Times New Roman" w:hAnsi="Times New Roman" w:cs="Times New Roman"/>
          <w:sz w:val="24"/>
          <w:szCs w:val="24"/>
        </w:rPr>
        <w:t xml:space="preserve"> – </w:t>
      </w:r>
      <w:r w:rsidRPr="0090008C">
        <w:rPr>
          <w:rFonts w:ascii="Times New Roman" w:hAnsi="Times New Roman" w:cs="Times New Roman"/>
          <w:sz w:val="24"/>
          <w:szCs w:val="24"/>
        </w:rPr>
        <w:t>the image of being locked in a compartment with a potential attacker changed public opinion over time</w:t>
      </w:r>
      <w:r>
        <w:rPr>
          <w:rFonts w:ascii="Times New Roman" w:hAnsi="Times New Roman" w:cs="Times New Roman"/>
          <w:sz w:val="24"/>
          <w:szCs w:val="24"/>
        </w:rPr>
        <w:t xml:space="preserve">; the Baker case was the catalyst for making the implementation of such a measure necessary, although many companies and lines still took decades to do so. </w:t>
      </w:r>
      <w:r w:rsidRPr="0090008C">
        <w:rPr>
          <w:rFonts w:ascii="Times New Roman" w:hAnsi="Times New Roman" w:cs="Times New Roman"/>
          <w:sz w:val="24"/>
          <w:szCs w:val="24"/>
        </w:rPr>
        <w:t xml:space="preserve">Although historians of technology are keen to analyse new technologies for their effect on society, there </w:t>
      </w:r>
      <w:r>
        <w:rPr>
          <w:rFonts w:ascii="Times New Roman" w:hAnsi="Times New Roman" w:cs="Times New Roman"/>
          <w:sz w:val="24"/>
          <w:szCs w:val="24"/>
        </w:rPr>
        <w:t>have been</w:t>
      </w:r>
      <w:r w:rsidRPr="0090008C">
        <w:rPr>
          <w:rFonts w:ascii="Times New Roman" w:hAnsi="Times New Roman" w:cs="Times New Roman"/>
          <w:sz w:val="24"/>
          <w:szCs w:val="24"/>
        </w:rPr>
        <w:t xml:space="preserve"> no detailed studies of the effects of changes to technologies already in general use</w:t>
      </w:r>
      <w:r>
        <w:rPr>
          <w:rFonts w:ascii="Times New Roman" w:hAnsi="Times New Roman" w:cs="Times New Roman"/>
          <w:sz w:val="24"/>
          <w:szCs w:val="24"/>
        </w:rPr>
        <w:t>; technological changes to railway carriages were both the result of – and resulted in – profound change, since it is likely that such improvements played a part in reducing the number of violent crimes that took place.</w:t>
      </w:r>
    </w:p>
    <w:bookmarkEnd w:id="35"/>
    <w:p w14:paraId="19138253" w14:textId="77777777" w:rsidR="0080653E" w:rsidRDefault="0080653E" w:rsidP="0080653E">
      <w:pPr>
        <w:spacing w:line="360" w:lineRule="auto"/>
        <w:rPr>
          <w:rFonts w:ascii="Times New Roman" w:hAnsi="Times New Roman" w:cs="Times New Roman"/>
          <w:sz w:val="24"/>
          <w:szCs w:val="24"/>
        </w:rPr>
      </w:pPr>
    </w:p>
    <w:p w14:paraId="1C7B57A3"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There</w:t>
      </w:r>
      <w:r w:rsidRPr="0090008C">
        <w:rPr>
          <w:rFonts w:ascii="Times New Roman" w:hAnsi="Times New Roman" w:cs="Times New Roman"/>
          <w:sz w:val="24"/>
          <w:szCs w:val="24"/>
        </w:rPr>
        <w:t xml:space="preserve"> is considerable evidence to show that the improvements which were made following the Nash case </w:t>
      </w:r>
      <w:r>
        <w:rPr>
          <w:rFonts w:ascii="Times New Roman" w:hAnsi="Times New Roman" w:cs="Times New Roman"/>
          <w:sz w:val="24"/>
          <w:szCs w:val="24"/>
        </w:rPr>
        <w:t>were successful in reducing crime</w:t>
      </w:r>
      <w:r w:rsidRPr="0090008C">
        <w:rPr>
          <w:rFonts w:ascii="Times New Roman" w:hAnsi="Times New Roman" w:cs="Times New Roman"/>
          <w:sz w:val="24"/>
          <w:szCs w:val="24"/>
        </w:rPr>
        <w:t xml:space="preserve">, and that the Baker </w:t>
      </w:r>
      <w:r>
        <w:rPr>
          <w:rFonts w:ascii="Times New Roman" w:hAnsi="Times New Roman" w:cs="Times New Roman"/>
          <w:sz w:val="24"/>
          <w:szCs w:val="24"/>
        </w:rPr>
        <w:t xml:space="preserve">case </w:t>
      </w:r>
      <w:r w:rsidRPr="0090008C">
        <w:rPr>
          <w:rFonts w:ascii="Times New Roman" w:hAnsi="Times New Roman" w:cs="Times New Roman"/>
          <w:sz w:val="24"/>
          <w:szCs w:val="24"/>
        </w:rPr>
        <w:t>was a one-off in an overall downturn in reporting.</w:t>
      </w:r>
      <w:r>
        <w:rPr>
          <w:rFonts w:ascii="Times New Roman" w:hAnsi="Times New Roman" w:cs="Times New Roman"/>
          <w:sz w:val="24"/>
          <w:szCs w:val="24"/>
        </w:rPr>
        <w:t xml:space="preserve"> To begin with, the Nash and Muller cases were crimes that railway companies were not prepared for, whereas in 1875 Dickinson ‘went to the bell to warn the </w:t>
      </w:r>
      <w:proofErr w:type="gramStart"/>
      <w:r>
        <w:rPr>
          <w:rFonts w:ascii="Times New Roman" w:hAnsi="Times New Roman" w:cs="Times New Roman"/>
          <w:sz w:val="24"/>
          <w:szCs w:val="24"/>
        </w:rPr>
        <w:t>guard, but</w:t>
      </w:r>
      <w:proofErr w:type="gramEnd"/>
      <w:r>
        <w:rPr>
          <w:rFonts w:ascii="Times New Roman" w:hAnsi="Times New Roman" w:cs="Times New Roman"/>
          <w:sz w:val="24"/>
          <w:szCs w:val="24"/>
        </w:rPr>
        <w:t xml:space="preserve"> found that it was broken’;</w:t>
      </w:r>
      <w:r>
        <w:rPr>
          <w:rStyle w:val="FootnoteReference"/>
          <w:rFonts w:ascii="Times New Roman" w:hAnsi="Times New Roman" w:cs="Times New Roman"/>
        </w:rPr>
        <w:footnoteReference w:id="557"/>
      </w:r>
      <w:r>
        <w:rPr>
          <w:rFonts w:ascii="Times New Roman" w:hAnsi="Times New Roman" w:cs="Times New Roman"/>
          <w:sz w:val="24"/>
          <w:szCs w:val="24"/>
        </w:rPr>
        <w:t xml:space="preserve"> although the technology did not work as intended, countermeasures against crimes were now in place. </w:t>
      </w:r>
      <w:r w:rsidRPr="004F50BA">
        <w:rPr>
          <w:rFonts w:ascii="Times New Roman" w:hAnsi="Times New Roman" w:cs="Times New Roman"/>
          <w:sz w:val="24"/>
          <w:szCs w:val="24"/>
        </w:rPr>
        <w:t xml:space="preserve"> </w:t>
      </w:r>
      <w:r>
        <w:rPr>
          <w:rFonts w:ascii="Times New Roman" w:hAnsi="Times New Roman" w:cs="Times New Roman"/>
          <w:sz w:val="24"/>
          <w:szCs w:val="24"/>
        </w:rPr>
        <w:t xml:space="preserve">Moreover, the Muller and Nash cases took place in a reporting environment in which very few cases either happened, or else were reported on. </w:t>
      </w:r>
      <w:r w:rsidRPr="0090008C">
        <w:rPr>
          <w:rFonts w:ascii="Times New Roman" w:hAnsi="Times New Roman" w:cs="Times New Roman"/>
          <w:sz w:val="24"/>
          <w:szCs w:val="24"/>
        </w:rPr>
        <w:t xml:space="preserve">The following </w:t>
      </w:r>
      <w:r>
        <w:rPr>
          <w:rFonts w:ascii="Times New Roman" w:hAnsi="Times New Roman" w:cs="Times New Roman"/>
          <w:sz w:val="24"/>
          <w:szCs w:val="24"/>
        </w:rPr>
        <w:t>graphs</w:t>
      </w:r>
      <w:r w:rsidRPr="0090008C">
        <w:rPr>
          <w:rFonts w:ascii="Times New Roman" w:hAnsi="Times New Roman" w:cs="Times New Roman"/>
          <w:sz w:val="24"/>
          <w:szCs w:val="24"/>
        </w:rPr>
        <w:t xml:space="preserve"> illustrate</w:t>
      </w:r>
      <w:r>
        <w:rPr>
          <w:rFonts w:ascii="Times New Roman" w:hAnsi="Times New Roman" w:cs="Times New Roman"/>
          <w:sz w:val="24"/>
          <w:szCs w:val="24"/>
        </w:rPr>
        <w:t>s</w:t>
      </w:r>
      <w:r w:rsidRPr="0090008C">
        <w:rPr>
          <w:rFonts w:ascii="Times New Roman" w:hAnsi="Times New Roman" w:cs="Times New Roman"/>
          <w:sz w:val="24"/>
          <w:szCs w:val="24"/>
        </w:rPr>
        <w:t xml:space="preserve"> </w:t>
      </w:r>
      <w:r>
        <w:rPr>
          <w:rFonts w:ascii="Times New Roman" w:hAnsi="Times New Roman" w:cs="Times New Roman"/>
          <w:sz w:val="24"/>
          <w:szCs w:val="24"/>
        </w:rPr>
        <w:t>how</w:t>
      </w:r>
      <w:r w:rsidRPr="0090008C">
        <w:rPr>
          <w:rFonts w:ascii="Times New Roman" w:hAnsi="Times New Roman" w:cs="Times New Roman"/>
          <w:sz w:val="24"/>
          <w:szCs w:val="24"/>
        </w:rPr>
        <w:t xml:space="preserve"> railway sexual assault report</w:t>
      </w:r>
      <w:r>
        <w:rPr>
          <w:rFonts w:ascii="Times New Roman" w:hAnsi="Times New Roman" w:cs="Times New Roman"/>
          <w:sz w:val="24"/>
          <w:szCs w:val="24"/>
        </w:rPr>
        <w:t>ing</w:t>
      </w:r>
      <w:r w:rsidRPr="0090008C">
        <w:rPr>
          <w:rFonts w:ascii="Times New Roman" w:hAnsi="Times New Roman" w:cs="Times New Roman"/>
          <w:sz w:val="24"/>
          <w:szCs w:val="24"/>
        </w:rPr>
        <w:t xml:space="preserve"> had been dropping</w:t>
      </w:r>
      <w:r>
        <w:rPr>
          <w:rFonts w:ascii="Times New Roman" w:hAnsi="Times New Roman" w:cs="Times New Roman"/>
          <w:sz w:val="24"/>
          <w:szCs w:val="24"/>
        </w:rPr>
        <w:t xml:space="preserve"> since</w:t>
      </w:r>
      <w:r w:rsidRPr="0090008C">
        <w:rPr>
          <w:rFonts w:ascii="Times New Roman" w:hAnsi="Times New Roman" w:cs="Times New Roman"/>
          <w:sz w:val="24"/>
          <w:szCs w:val="24"/>
        </w:rPr>
        <w:t xml:space="preserve"> well before </w:t>
      </w:r>
      <w:r>
        <w:rPr>
          <w:rFonts w:ascii="Times New Roman" w:hAnsi="Times New Roman" w:cs="Times New Roman"/>
          <w:sz w:val="24"/>
          <w:szCs w:val="24"/>
        </w:rPr>
        <w:t>1875:</w:t>
      </w:r>
    </w:p>
    <w:p w14:paraId="42DDC582" w14:textId="77777777" w:rsidR="0080653E" w:rsidRDefault="0080653E" w:rsidP="0080653E">
      <w:pPr>
        <w:spacing w:line="360" w:lineRule="auto"/>
        <w:rPr>
          <w:rFonts w:ascii="Times New Roman" w:hAnsi="Times New Roman" w:cs="Times New Roman"/>
          <w:sz w:val="24"/>
          <w:szCs w:val="24"/>
        </w:rPr>
      </w:pPr>
      <w:r>
        <w:rPr>
          <w:noProof/>
        </w:rPr>
        <w:drawing>
          <wp:inline distT="0" distB="0" distL="0" distR="0" wp14:anchorId="6F464AB9" wp14:editId="76AD9410">
            <wp:extent cx="6324600" cy="2743200"/>
            <wp:effectExtent l="0" t="0" r="0" b="0"/>
            <wp:docPr id="30" name="Chart 30">
              <a:extLst xmlns:a="http://schemas.openxmlformats.org/drawingml/2006/main">
                <a:ext uri="{FF2B5EF4-FFF2-40B4-BE49-F238E27FC236}">
                  <a16:creationId xmlns:a16="http://schemas.microsoft.com/office/drawing/2014/main" id="{B82E8634-2BE9-2637-8A31-B7C2A9F410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0EED608" w14:textId="77777777" w:rsidR="0080653E" w:rsidRPr="0058305E" w:rsidRDefault="0080653E" w:rsidP="0080653E">
      <w:pPr>
        <w:spacing w:line="360" w:lineRule="auto"/>
        <w:rPr>
          <w:rFonts w:ascii="Times New Roman" w:hAnsi="Times New Roman" w:cs="Times New Roman"/>
        </w:rPr>
      </w:pPr>
      <w:r>
        <w:rPr>
          <w:rFonts w:ascii="Times New Roman" w:hAnsi="Times New Roman" w:cs="Times New Roman"/>
        </w:rPr>
        <w:t xml:space="preserve">Fig. 3.16: Average monthly amount of railway sexual offence reports in news media, 1860-1880, </w:t>
      </w:r>
      <w:r w:rsidRPr="008C03A5">
        <w:rPr>
          <w:rFonts w:ascii="Times New Roman" w:hAnsi="Times New Roman" w:cs="Times New Roman"/>
          <w:b/>
          <w:bCs/>
        </w:rPr>
        <w:t>excluding</w:t>
      </w:r>
      <w:r>
        <w:rPr>
          <w:rFonts w:ascii="Times New Roman" w:hAnsi="Times New Roman" w:cs="Times New Roman"/>
        </w:rPr>
        <w:t xml:space="preserve"> figures for Nash case (1864) and Baker case (1875), removed to account for skew of data.</w:t>
      </w:r>
    </w:p>
    <w:p w14:paraId="7595C785"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graph shows that even the biggest cases had a profound effect on reporting numbers even when articles specifically about them are excluded from analysis, with the averages of over 100 articles/month coming in the years they took place. It also shows that, although there were natural peaks and troughs in reporting, there was more railway sexual offence reporting in the 1860s (an average of 36 articles per month for the decade) than the 1870s (an average of 31 articles per month for the decade), despite the overall </w:t>
      </w:r>
      <w:proofErr w:type="gramStart"/>
      <w:r>
        <w:rPr>
          <w:rFonts w:ascii="Times New Roman" w:hAnsi="Times New Roman" w:cs="Times New Roman"/>
          <w:sz w:val="24"/>
          <w:szCs w:val="24"/>
        </w:rPr>
        <w:t>amount</w:t>
      </w:r>
      <w:proofErr w:type="gramEnd"/>
      <w:r>
        <w:rPr>
          <w:rFonts w:ascii="Times New Roman" w:hAnsi="Times New Roman" w:cs="Times New Roman"/>
          <w:sz w:val="24"/>
          <w:szCs w:val="24"/>
        </w:rPr>
        <w:t xml:space="preserve"> of articles produced rising. In this context </w:t>
      </w:r>
      <w:r w:rsidRPr="0090008C">
        <w:rPr>
          <w:rFonts w:ascii="Times New Roman" w:hAnsi="Times New Roman" w:cs="Times New Roman"/>
          <w:sz w:val="24"/>
          <w:szCs w:val="24"/>
        </w:rPr>
        <w:t xml:space="preserve">Baker’s case </w:t>
      </w:r>
      <w:r>
        <w:rPr>
          <w:rFonts w:ascii="Times New Roman" w:hAnsi="Times New Roman" w:cs="Times New Roman"/>
          <w:sz w:val="24"/>
          <w:szCs w:val="24"/>
        </w:rPr>
        <w:t>seem</w:t>
      </w:r>
      <w:r w:rsidRPr="0090008C">
        <w:rPr>
          <w:rFonts w:ascii="Times New Roman" w:hAnsi="Times New Roman" w:cs="Times New Roman"/>
          <w:sz w:val="24"/>
          <w:szCs w:val="24"/>
        </w:rPr>
        <w:t xml:space="preserve">s an outlier, a throwback to the </w:t>
      </w:r>
      <w:r w:rsidRPr="0090008C">
        <w:rPr>
          <w:rFonts w:ascii="Times New Roman" w:hAnsi="Times New Roman" w:cs="Times New Roman"/>
          <w:sz w:val="24"/>
          <w:szCs w:val="24"/>
        </w:rPr>
        <w:lastRenderedPageBreak/>
        <w:t xml:space="preserve">attitudes of the 1860s rather </w:t>
      </w:r>
      <w:r>
        <w:rPr>
          <w:rFonts w:ascii="Times New Roman" w:hAnsi="Times New Roman" w:cs="Times New Roman"/>
          <w:sz w:val="24"/>
          <w:szCs w:val="24"/>
        </w:rPr>
        <w:t>than a</w:t>
      </w:r>
      <w:r w:rsidRPr="0090008C">
        <w:rPr>
          <w:rFonts w:ascii="Times New Roman" w:hAnsi="Times New Roman" w:cs="Times New Roman"/>
          <w:sz w:val="24"/>
          <w:szCs w:val="24"/>
        </w:rPr>
        <w:t xml:space="preserve"> continuation. This assessment is supported by several aspects of the case. Baker was the individual of the highest social class to be tried for railway sexual offences, and the newsworthiness of his social position was only enhanced by his royal connections. The fact that the communication cord in Baker and Dickinson’s compartment did not work also suggests that the case was an outlier. Although Dickinson ringing the bell successfully would not have changed the fact that the assault took place, it demonstrates an increased awareness of communication technology on the railways, as well as an assumption that it would work. This in turn is likely to have discouraged the men who might have committed these offences, </w:t>
      </w:r>
      <w:r>
        <w:rPr>
          <w:rFonts w:ascii="Times New Roman" w:hAnsi="Times New Roman" w:cs="Times New Roman"/>
          <w:sz w:val="24"/>
          <w:szCs w:val="24"/>
        </w:rPr>
        <w:t>since they were primarily</w:t>
      </w:r>
      <w:r w:rsidRPr="0090008C">
        <w:rPr>
          <w:rFonts w:ascii="Times New Roman" w:hAnsi="Times New Roman" w:cs="Times New Roman"/>
          <w:sz w:val="24"/>
          <w:szCs w:val="24"/>
        </w:rPr>
        <w:t xml:space="preserve"> opportunistic crimes; the increase in offences taking place on the</w:t>
      </w:r>
      <w:r>
        <w:rPr>
          <w:rFonts w:ascii="Times New Roman" w:hAnsi="Times New Roman" w:cs="Times New Roman"/>
          <w:sz w:val="24"/>
          <w:szCs w:val="24"/>
        </w:rPr>
        <w:t xml:space="preserve"> </w:t>
      </w:r>
      <w:proofErr w:type="gramStart"/>
      <w:r>
        <w:rPr>
          <w:rFonts w:ascii="Times New Roman" w:hAnsi="Times New Roman" w:cs="Times New Roman"/>
          <w:sz w:val="24"/>
          <w:szCs w:val="24"/>
        </w:rPr>
        <w:t>newly-developing</w:t>
      </w:r>
      <w:proofErr w:type="gramEnd"/>
      <w:r w:rsidRPr="0090008C">
        <w:rPr>
          <w:rFonts w:ascii="Times New Roman" w:hAnsi="Times New Roman" w:cs="Times New Roman"/>
          <w:sz w:val="24"/>
          <w:szCs w:val="24"/>
        </w:rPr>
        <w:t xml:space="preserve"> </w:t>
      </w:r>
      <w:r>
        <w:rPr>
          <w:rFonts w:ascii="Times New Roman" w:hAnsi="Times New Roman" w:cs="Times New Roman"/>
          <w:sz w:val="24"/>
          <w:szCs w:val="24"/>
        </w:rPr>
        <w:t>London U</w:t>
      </w:r>
      <w:r w:rsidRPr="0090008C">
        <w:rPr>
          <w:rFonts w:ascii="Times New Roman" w:hAnsi="Times New Roman" w:cs="Times New Roman"/>
          <w:sz w:val="24"/>
          <w:szCs w:val="24"/>
        </w:rPr>
        <w:t>nderground during this period, which at the time did not have the safeguards present on the railways, supports this conclusion. This</w:t>
      </w:r>
      <w:r>
        <w:rPr>
          <w:rFonts w:ascii="Times New Roman" w:hAnsi="Times New Roman" w:cs="Times New Roman"/>
          <w:sz w:val="24"/>
          <w:szCs w:val="24"/>
        </w:rPr>
        <w:t>,</w:t>
      </w:r>
      <w:r w:rsidRPr="0090008C">
        <w:rPr>
          <w:rFonts w:ascii="Times New Roman" w:hAnsi="Times New Roman" w:cs="Times New Roman"/>
          <w:sz w:val="24"/>
          <w:szCs w:val="24"/>
        </w:rPr>
        <w:t xml:space="preserve"> and other factors</w:t>
      </w:r>
      <w:r>
        <w:rPr>
          <w:rFonts w:ascii="Times New Roman" w:hAnsi="Times New Roman" w:cs="Times New Roman"/>
          <w:sz w:val="24"/>
          <w:szCs w:val="24"/>
        </w:rPr>
        <w:t>,</w:t>
      </w:r>
      <w:r w:rsidRPr="0090008C">
        <w:rPr>
          <w:rFonts w:ascii="Times New Roman" w:hAnsi="Times New Roman" w:cs="Times New Roman"/>
          <w:sz w:val="24"/>
          <w:szCs w:val="24"/>
        </w:rPr>
        <w:t xml:space="preserve"> will be discussed in the following section, which examines the potential reasons for the downturn in railway sexual offence reporting.</w:t>
      </w:r>
    </w:p>
    <w:p w14:paraId="0E14389F"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After 1881, reports of violent railway crime continued the decline which the interest caused by the Baker and Lefroy cases had belied, shown in Fig. </w:t>
      </w:r>
      <w:proofErr w:type="gramStart"/>
      <w:r>
        <w:rPr>
          <w:rFonts w:ascii="Times New Roman" w:hAnsi="Times New Roman" w:cs="Times New Roman"/>
          <w:sz w:val="24"/>
          <w:szCs w:val="24"/>
        </w:rPr>
        <w:t>3.2</w:t>
      </w:r>
      <w:proofErr w:type="gramEnd"/>
      <w:r>
        <w:rPr>
          <w:rFonts w:ascii="Times New Roman" w:hAnsi="Times New Roman" w:cs="Times New Roman"/>
          <w:sz w:val="24"/>
          <w:szCs w:val="24"/>
        </w:rPr>
        <w:t xml:space="preserve"> and reproduced here: </w:t>
      </w:r>
    </w:p>
    <w:p w14:paraId="38CCF69E" w14:textId="77777777" w:rsidR="0080653E" w:rsidRDefault="0080653E" w:rsidP="0080653E">
      <w:pPr>
        <w:spacing w:line="360" w:lineRule="auto"/>
        <w:rPr>
          <w:rFonts w:ascii="Times New Roman" w:hAnsi="Times New Roman" w:cs="Times New Roman"/>
          <w:sz w:val="24"/>
          <w:szCs w:val="24"/>
        </w:rPr>
      </w:pPr>
      <w:r>
        <w:rPr>
          <w:noProof/>
        </w:rPr>
        <w:drawing>
          <wp:inline distT="0" distB="0" distL="0" distR="0" wp14:anchorId="7C162990" wp14:editId="2529DB7C">
            <wp:extent cx="5731510" cy="2592140"/>
            <wp:effectExtent l="0" t="0" r="2540" b="17780"/>
            <wp:docPr id="16" name="Chart 16">
              <a:extLst xmlns:a="http://schemas.openxmlformats.org/drawingml/2006/main">
                <a:ext uri="{FF2B5EF4-FFF2-40B4-BE49-F238E27FC236}">
                  <a16:creationId xmlns:a16="http://schemas.microsoft.com/office/drawing/2014/main" id="{FB839713-E760-E3B2-71DB-DF1DA5D81B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A1DD07C" w14:textId="77777777" w:rsidR="0080653E" w:rsidRPr="00CB4118" w:rsidRDefault="0080653E" w:rsidP="0080653E">
      <w:pPr>
        <w:spacing w:line="360" w:lineRule="auto"/>
        <w:rPr>
          <w:rFonts w:ascii="Times New Roman" w:hAnsi="Times New Roman" w:cs="Times New Roman"/>
        </w:rPr>
      </w:pPr>
      <w:r w:rsidRPr="00CE44F3">
        <w:rPr>
          <w:rFonts w:ascii="Times New Roman" w:hAnsi="Times New Roman" w:cs="Times New Roman"/>
        </w:rPr>
        <w:t>Fig. 3.2 – Total number</w:t>
      </w:r>
      <w:r>
        <w:rPr>
          <w:rFonts w:ascii="Times New Roman" w:hAnsi="Times New Roman" w:cs="Times New Roman"/>
        </w:rPr>
        <w:t xml:space="preserve"> of railway sexual offences identified through</w:t>
      </w:r>
      <w:r w:rsidRPr="00CE44F3">
        <w:rPr>
          <w:rFonts w:ascii="Times New Roman" w:hAnsi="Times New Roman" w:cs="Times New Roman"/>
        </w:rPr>
        <w:t xml:space="preserve"> GALE Primary Sources documents</w:t>
      </w:r>
      <w:r>
        <w:rPr>
          <w:rFonts w:ascii="Times New Roman" w:hAnsi="Times New Roman" w:cs="Times New Roman"/>
        </w:rPr>
        <w:t xml:space="preserve"> and mean number of articles per offence</w:t>
      </w:r>
      <w:r w:rsidRPr="00CE44F3">
        <w:rPr>
          <w:rFonts w:ascii="Times New Roman" w:hAnsi="Times New Roman" w:cs="Times New Roman"/>
        </w:rPr>
        <w:t>, 1838-1900.</w:t>
      </w:r>
    </w:p>
    <w:p w14:paraId="54D3EAA8" w14:textId="77777777" w:rsidR="0080653E" w:rsidRPr="00D1622A" w:rsidRDefault="0080653E" w:rsidP="0080653E">
      <w:pPr>
        <w:spacing w:line="360" w:lineRule="auto"/>
        <w:rPr>
          <w:rFonts w:ascii="Times New Roman" w:hAnsi="Times New Roman" w:cs="Times New Roman"/>
          <w:sz w:val="24"/>
          <w:szCs w:val="24"/>
        </w:rPr>
      </w:pPr>
      <w:r w:rsidRPr="0090008C">
        <w:rPr>
          <w:rFonts w:ascii="Times New Roman" w:hAnsi="Times New Roman" w:cs="Times New Roman"/>
          <w:sz w:val="24"/>
          <w:szCs w:val="24"/>
        </w:rPr>
        <w:t xml:space="preserve">The </w:t>
      </w:r>
      <w:r>
        <w:rPr>
          <w:rFonts w:ascii="Times New Roman" w:hAnsi="Times New Roman" w:cs="Times New Roman"/>
          <w:sz w:val="24"/>
          <w:szCs w:val="24"/>
        </w:rPr>
        <w:t>continuing normalisation of railway travel</w:t>
      </w:r>
      <w:r w:rsidRPr="0090008C">
        <w:rPr>
          <w:rFonts w:ascii="Times New Roman" w:hAnsi="Times New Roman" w:cs="Times New Roman"/>
          <w:sz w:val="24"/>
          <w:szCs w:val="24"/>
        </w:rPr>
        <w:t xml:space="preserve"> </w:t>
      </w:r>
      <w:r>
        <w:rPr>
          <w:rFonts w:ascii="Times New Roman" w:hAnsi="Times New Roman" w:cs="Times New Roman"/>
          <w:sz w:val="24"/>
          <w:szCs w:val="24"/>
        </w:rPr>
        <w:t xml:space="preserve">was the </w:t>
      </w:r>
      <w:r w:rsidRPr="0090008C">
        <w:rPr>
          <w:rFonts w:ascii="Times New Roman" w:hAnsi="Times New Roman" w:cs="Times New Roman"/>
          <w:sz w:val="24"/>
          <w:szCs w:val="24"/>
        </w:rPr>
        <w:t xml:space="preserve">foremost reason for </w:t>
      </w:r>
      <w:r>
        <w:rPr>
          <w:rFonts w:ascii="Times New Roman" w:hAnsi="Times New Roman" w:cs="Times New Roman"/>
          <w:sz w:val="24"/>
          <w:szCs w:val="24"/>
        </w:rPr>
        <w:t xml:space="preserve">such a decline, combined with movement away from the court-reporting approach to crime news towards </w:t>
      </w:r>
      <w:r w:rsidRPr="0090008C">
        <w:rPr>
          <w:rFonts w:ascii="Times New Roman" w:hAnsi="Times New Roman" w:cs="Times New Roman"/>
          <w:sz w:val="24"/>
          <w:szCs w:val="24"/>
        </w:rPr>
        <w:t>what was termed the ‘New Journalism’</w:t>
      </w:r>
      <w:r>
        <w:rPr>
          <w:rFonts w:ascii="Times New Roman" w:hAnsi="Times New Roman" w:cs="Times New Roman"/>
          <w:sz w:val="24"/>
          <w:szCs w:val="24"/>
        </w:rPr>
        <w:t xml:space="preserve">, associated with W.T. Stead’s editorship of the </w:t>
      </w:r>
      <w:r>
        <w:rPr>
          <w:rFonts w:ascii="Times New Roman" w:hAnsi="Times New Roman" w:cs="Times New Roman"/>
          <w:i/>
          <w:iCs/>
          <w:sz w:val="24"/>
          <w:szCs w:val="24"/>
        </w:rPr>
        <w:t xml:space="preserve">Pall Mall Gazette </w:t>
      </w:r>
      <w:r>
        <w:rPr>
          <w:rFonts w:ascii="Times New Roman" w:hAnsi="Times New Roman" w:cs="Times New Roman"/>
          <w:sz w:val="24"/>
          <w:szCs w:val="24"/>
        </w:rPr>
        <w:t xml:space="preserve">from 1880 and which was widely imitated in news media. The densely packed columns of verbatim court reports on railway offences did not sit well in the new print culture </w:t>
      </w:r>
      <w:r>
        <w:rPr>
          <w:rFonts w:ascii="Times New Roman" w:hAnsi="Times New Roman" w:cs="Times New Roman"/>
          <w:sz w:val="24"/>
          <w:szCs w:val="24"/>
        </w:rPr>
        <w:lastRenderedPageBreak/>
        <w:t>that tended larger headlines, more subheadings and increasing numbers of interviews.</w:t>
      </w:r>
      <w:r>
        <w:rPr>
          <w:rStyle w:val="FootnoteReference"/>
          <w:rFonts w:ascii="Times New Roman" w:hAnsi="Times New Roman" w:cs="Times New Roman"/>
          <w:sz w:val="24"/>
          <w:szCs w:val="24"/>
        </w:rPr>
        <w:footnoteReference w:id="558"/>
      </w:r>
      <w:r>
        <w:rPr>
          <w:rFonts w:ascii="Times New Roman" w:hAnsi="Times New Roman" w:cs="Times New Roman"/>
          <w:sz w:val="24"/>
          <w:szCs w:val="24"/>
        </w:rPr>
        <w:t xml:space="preserve"> Even though titles such as the </w:t>
      </w:r>
      <w:r>
        <w:rPr>
          <w:rFonts w:ascii="Times New Roman" w:hAnsi="Times New Roman" w:cs="Times New Roman"/>
          <w:i/>
          <w:iCs/>
          <w:sz w:val="24"/>
          <w:szCs w:val="24"/>
        </w:rPr>
        <w:t xml:space="preserve">Times </w:t>
      </w:r>
      <w:r>
        <w:rPr>
          <w:rFonts w:ascii="Times New Roman" w:hAnsi="Times New Roman" w:cs="Times New Roman"/>
          <w:sz w:val="24"/>
          <w:szCs w:val="24"/>
        </w:rPr>
        <w:t xml:space="preserve">retained more established approaches, their ability to frame the topics of discussion in news media </w:t>
      </w:r>
      <w:proofErr w:type="gramStart"/>
      <w:r>
        <w:rPr>
          <w:rFonts w:ascii="Times New Roman" w:hAnsi="Times New Roman" w:cs="Times New Roman"/>
          <w:sz w:val="24"/>
          <w:szCs w:val="24"/>
        </w:rPr>
        <w:t>as a whole was</w:t>
      </w:r>
      <w:proofErr w:type="gramEnd"/>
      <w:r>
        <w:rPr>
          <w:rFonts w:ascii="Times New Roman" w:hAnsi="Times New Roman" w:cs="Times New Roman"/>
          <w:sz w:val="24"/>
          <w:szCs w:val="24"/>
        </w:rPr>
        <w:t xml:space="preserve"> affected by other papers doing things differently.  Crime news often focused more on proactive, investigative reporting of criminality as a phenomenon rather than reactive reporting to offences tried in court</w:t>
      </w:r>
      <w:r w:rsidRPr="0090008C">
        <w:rPr>
          <w:rFonts w:ascii="Times New Roman" w:hAnsi="Times New Roman" w:cs="Times New Roman"/>
          <w:sz w:val="24"/>
          <w:szCs w:val="24"/>
        </w:rPr>
        <w:t xml:space="preserve">. </w:t>
      </w:r>
      <w:r>
        <w:rPr>
          <w:rFonts w:ascii="Times New Roman" w:hAnsi="Times New Roman" w:cs="Times New Roman"/>
          <w:sz w:val="24"/>
          <w:szCs w:val="24"/>
        </w:rPr>
        <w:t>Nicholas Daly notes that both journalism and literature grew</w:t>
      </w:r>
      <w:r w:rsidRPr="00D1622A">
        <w:rPr>
          <w:rFonts w:ascii="Times New Roman" w:hAnsi="Times New Roman" w:cs="Times New Roman"/>
          <w:sz w:val="24"/>
          <w:szCs w:val="24"/>
        </w:rPr>
        <w:t xml:space="preserve"> </w:t>
      </w:r>
      <w:r>
        <w:rPr>
          <w:rFonts w:ascii="Times New Roman" w:hAnsi="Times New Roman" w:cs="Times New Roman"/>
          <w:sz w:val="24"/>
          <w:szCs w:val="24"/>
        </w:rPr>
        <w:t>‘</w:t>
      </w:r>
      <w:r w:rsidRPr="00D1622A">
        <w:rPr>
          <w:rFonts w:ascii="Times New Roman" w:hAnsi="Times New Roman" w:cs="Times New Roman"/>
          <w:sz w:val="24"/>
          <w:szCs w:val="24"/>
        </w:rPr>
        <w:t xml:space="preserve">more voluminous, diverse, and fragmented in </w:t>
      </w:r>
      <w:r>
        <w:rPr>
          <w:rFonts w:ascii="Times New Roman" w:hAnsi="Times New Roman" w:cs="Times New Roman"/>
          <w:sz w:val="24"/>
          <w:szCs w:val="24"/>
        </w:rPr>
        <w:t>[their]</w:t>
      </w:r>
      <w:r w:rsidRPr="00D1622A">
        <w:rPr>
          <w:rFonts w:ascii="Times New Roman" w:hAnsi="Times New Roman" w:cs="Times New Roman"/>
          <w:sz w:val="24"/>
          <w:szCs w:val="24"/>
        </w:rPr>
        <w:t xml:space="preserve"> audiences</w:t>
      </w:r>
      <w:r>
        <w:rPr>
          <w:rFonts w:ascii="Times New Roman" w:hAnsi="Times New Roman" w:cs="Times New Roman"/>
          <w:sz w:val="24"/>
          <w:szCs w:val="24"/>
        </w:rPr>
        <w:t>’ in the later decades of the century,</w:t>
      </w:r>
      <w:r w:rsidRPr="00D1622A">
        <w:rPr>
          <w:rFonts w:ascii="Times New Roman" w:hAnsi="Times New Roman" w:cs="Times New Roman"/>
          <w:sz w:val="24"/>
          <w:szCs w:val="24"/>
          <w:vertAlign w:val="superscript"/>
        </w:rPr>
        <w:footnoteReference w:id="559"/>
      </w:r>
      <w:r>
        <w:rPr>
          <w:rFonts w:ascii="Times New Roman" w:hAnsi="Times New Roman" w:cs="Times New Roman"/>
          <w:sz w:val="24"/>
          <w:szCs w:val="24"/>
        </w:rPr>
        <w:t xml:space="preserve"> and that sensational railway journeys were profoundly encouraged and promoted by this shift, stating that by the 1890s ‘the </w:t>
      </w:r>
      <w:r w:rsidRPr="00D1622A">
        <w:rPr>
          <w:rFonts w:ascii="Times New Roman" w:hAnsi="Times New Roman" w:cs="Times New Roman"/>
          <w:sz w:val="24"/>
          <w:szCs w:val="24"/>
        </w:rPr>
        <w:t>railway/sensation connection had become familiar enough to be available for debunking</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60"/>
      </w:r>
      <w:r>
        <w:rPr>
          <w:rFonts w:ascii="Times New Roman" w:hAnsi="Times New Roman" w:cs="Times New Roman"/>
          <w:sz w:val="24"/>
          <w:szCs w:val="24"/>
        </w:rPr>
        <w:t xml:space="preserve"> Daly cites how Oscar Wilde’s </w:t>
      </w:r>
      <w:r>
        <w:rPr>
          <w:rFonts w:ascii="Times New Roman" w:hAnsi="Times New Roman" w:cs="Times New Roman"/>
          <w:i/>
          <w:sz w:val="24"/>
          <w:szCs w:val="24"/>
        </w:rPr>
        <w:t>The Importance of Being Ernest</w:t>
      </w:r>
      <w:r w:rsidRPr="00D1622A">
        <w:rPr>
          <w:rFonts w:ascii="Times New Roman" w:hAnsi="Times New Roman" w:cs="Times New Roman"/>
          <w:sz w:val="24"/>
          <w:szCs w:val="24"/>
        </w:rPr>
        <w:t xml:space="preserve"> </w:t>
      </w:r>
      <w:r>
        <w:rPr>
          <w:rFonts w:ascii="Times New Roman" w:hAnsi="Times New Roman" w:cs="Times New Roman"/>
          <w:sz w:val="24"/>
          <w:szCs w:val="24"/>
        </w:rPr>
        <w:t>‘</w:t>
      </w:r>
      <w:r w:rsidRPr="00D1622A">
        <w:rPr>
          <w:rFonts w:ascii="Times New Roman" w:hAnsi="Times New Roman" w:cs="Times New Roman"/>
          <w:sz w:val="24"/>
          <w:szCs w:val="24"/>
        </w:rPr>
        <w:t>fixes on the sensation novel and the railway as emblems of the mid-Victorianism to which he firmly waves goodbye from the platform, with tears of mirth rolling down his cheeks</w:t>
      </w:r>
      <w:r>
        <w:rPr>
          <w:rFonts w:ascii="Times New Roman" w:hAnsi="Times New Roman" w:cs="Times New Roman"/>
          <w:sz w:val="24"/>
          <w:szCs w:val="24"/>
        </w:rPr>
        <w:t>’.</w:t>
      </w:r>
      <w:r w:rsidRPr="005C5159">
        <w:rPr>
          <w:rStyle w:val="FootnoteReference"/>
          <w:rFonts w:ascii="Times New Roman" w:hAnsi="Times New Roman" w:cs="Times New Roman"/>
        </w:rPr>
        <w:footnoteReference w:id="561"/>
      </w:r>
    </w:p>
    <w:p w14:paraId="60DDFF0E" w14:textId="77777777" w:rsidR="0080653E" w:rsidRDefault="0080653E" w:rsidP="0080653E">
      <w:pPr>
        <w:spacing w:after="0" w:line="360" w:lineRule="auto"/>
        <w:ind w:firstLine="720"/>
        <w:rPr>
          <w:rFonts w:ascii="Times New Roman" w:hAnsi="Times New Roman" w:cs="Times New Roman"/>
          <w:sz w:val="24"/>
          <w:szCs w:val="24"/>
        </w:rPr>
      </w:pPr>
      <w:r w:rsidRPr="0090008C">
        <w:rPr>
          <w:rFonts w:ascii="Times New Roman" w:hAnsi="Times New Roman" w:cs="Times New Roman"/>
          <w:sz w:val="24"/>
          <w:szCs w:val="24"/>
        </w:rPr>
        <w:t>The rapid expansion of news media in the 1850s</w:t>
      </w:r>
      <w:r>
        <w:rPr>
          <w:rFonts w:ascii="Times New Roman" w:hAnsi="Times New Roman" w:cs="Times New Roman"/>
          <w:sz w:val="24"/>
          <w:szCs w:val="24"/>
        </w:rPr>
        <w:t xml:space="preserve"> had created a news environment that was perfect for reporting violent railway crime; however, it</w:t>
      </w:r>
      <w:r w:rsidRPr="0090008C">
        <w:rPr>
          <w:rFonts w:ascii="Times New Roman" w:hAnsi="Times New Roman" w:cs="Times New Roman"/>
          <w:sz w:val="24"/>
          <w:szCs w:val="24"/>
        </w:rPr>
        <w:t xml:space="preserve"> </w:t>
      </w:r>
      <w:r>
        <w:rPr>
          <w:rFonts w:ascii="Times New Roman" w:hAnsi="Times New Roman" w:cs="Times New Roman"/>
          <w:sz w:val="24"/>
          <w:szCs w:val="24"/>
        </w:rPr>
        <w:t xml:space="preserve">also kick-started the development of a popular press whose influence on reporting practices would ultimately exclude such reports. The </w:t>
      </w:r>
      <w:r>
        <w:rPr>
          <w:rFonts w:ascii="Times New Roman" w:hAnsi="Times New Roman" w:cs="Times New Roman"/>
          <w:i/>
          <w:sz w:val="24"/>
          <w:szCs w:val="24"/>
        </w:rPr>
        <w:t xml:space="preserve">Illustrated Police News, </w:t>
      </w:r>
      <w:r>
        <w:rPr>
          <w:rFonts w:ascii="Times New Roman" w:hAnsi="Times New Roman" w:cs="Times New Roman"/>
          <w:sz w:val="24"/>
          <w:szCs w:val="24"/>
        </w:rPr>
        <w:t xml:space="preserve">the </w:t>
      </w:r>
      <w:r w:rsidRPr="0090008C">
        <w:rPr>
          <w:rFonts w:ascii="Times New Roman" w:hAnsi="Times New Roman" w:cs="Times New Roman"/>
          <w:i/>
          <w:sz w:val="24"/>
          <w:szCs w:val="24"/>
        </w:rPr>
        <w:t xml:space="preserve">Penny Illustrated Paper </w:t>
      </w:r>
      <w:r w:rsidRPr="0090008C">
        <w:rPr>
          <w:rFonts w:ascii="Times New Roman" w:hAnsi="Times New Roman" w:cs="Times New Roman"/>
          <w:sz w:val="24"/>
          <w:szCs w:val="24"/>
        </w:rPr>
        <w:t xml:space="preserve">and </w:t>
      </w:r>
      <w:r w:rsidRPr="0090008C">
        <w:rPr>
          <w:rFonts w:ascii="Times New Roman" w:hAnsi="Times New Roman" w:cs="Times New Roman"/>
          <w:i/>
          <w:sz w:val="24"/>
          <w:szCs w:val="24"/>
        </w:rPr>
        <w:t>Illustrated Crime News</w:t>
      </w:r>
      <w:r w:rsidRPr="0090008C">
        <w:rPr>
          <w:rFonts w:ascii="Times New Roman" w:hAnsi="Times New Roman" w:cs="Times New Roman"/>
          <w:sz w:val="24"/>
          <w:szCs w:val="24"/>
        </w:rPr>
        <w:t xml:space="preserve"> </w:t>
      </w:r>
      <w:r>
        <w:rPr>
          <w:rFonts w:ascii="Times New Roman" w:hAnsi="Times New Roman" w:cs="Times New Roman"/>
          <w:sz w:val="24"/>
          <w:szCs w:val="24"/>
        </w:rPr>
        <w:t xml:space="preserve">depicted crimes in a radically different way from the legal reports that had dominated the press. The </w:t>
      </w:r>
      <w:r>
        <w:rPr>
          <w:rFonts w:ascii="Times New Roman" w:hAnsi="Times New Roman" w:cs="Times New Roman"/>
          <w:i/>
          <w:sz w:val="24"/>
          <w:szCs w:val="24"/>
        </w:rPr>
        <w:t xml:space="preserve">Illustrated Police News’ </w:t>
      </w:r>
      <w:r>
        <w:rPr>
          <w:rFonts w:ascii="Times New Roman" w:hAnsi="Times New Roman" w:cs="Times New Roman"/>
          <w:sz w:val="24"/>
          <w:szCs w:val="24"/>
        </w:rPr>
        <w:t xml:space="preserve">depictions of two railway sexual assaults – Alexander MacGregor’s </w:t>
      </w:r>
      <w:r w:rsidRPr="0090008C">
        <w:rPr>
          <w:rFonts w:ascii="Times New Roman" w:hAnsi="Times New Roman" w:cs="Times New Roman"/>
          <w:sz w:val="24"/>
          <w:szCs w:val="24"/>
        </w:rPr>
        <w:t>1870 assault on a nun, Sister Francis Colls</w:t>
      </w:r>
      <w:r>
        <w:rPr>
          <w:rFonts w:ascii="Times New Roman" w:hAnsi="Times New Roman" w:cs="Times New Roman"/>
          <w:sz w:val="24"/>
          <w:szCs w:val="24"/>
        </w:rPr>
        <w:t xml:space="preserve"> (or Coles)</w:t>
      </w:r>
      <w:r w:rsidRPr="0090008C">
        <w:rPr>
          <w:rFonts w:ascii="Times New Roman" w:hAnsi="Times New Roman" w:cs="Times New Roman"/>
          <w:sz w:val="24"/>
          <w:szCs w:val="24"/>
        </w:rPr>
        <w:t xml:space="preserve">, </w:t>
      </w:r>
      <w:r>
        <w:rPr>
          <w:rFonts w:ascii="Times New Roman" w:hAnsi="Times New Roman" w:cs="Times New Roman"/>
          <w:sz w:val="24"/>
          <w:szCs w:val="24"/>
        </w:rPr>
        <w:t>and George Grice’s 1887 assault on Catherine Scragg – demonstrated the change in reporting modes by this time:</w:t>
      </w:r>
    </w:p>
    <w:p w14:paraId="3F8E95A0" w14:textId="77777777" w:rsidR="0080653E" w:rsidRPr="007A5C55" w:rsidRDefault="0080653E" w:rsidP="0080653E">
      <w:pPr>
        <w:spacing w:after="0" w:line="360" w:lineRule="auto"/>
        <w:ind w:firstLine="720"/>
        <w:rPr>
          <w:rFonts w:ascii="Times New Roman" w:hAnsi="Times New Roman" w:cs="Times New Roman"/>
          <w:sz w:val="24"/>
          <w:szCs w:val="24"/>
        </w:rPr>
      </w:pPr>
    </w:p>
    <w:p w14:paraId="5C0EF749" w14:textId="77777777" w:rsidR="0080653E" w:rsidRDefault="0080653E" w:rsidP="0080653E">
      <w:pPr>
        <w:spacing w:line="360" w:lineRule="auto"/>
        <w:ind w:left="720"/>
        <w:jc w:val="center"/>
        <w:rPr>
          <w:noProof/>
        </w:rPr>
      </w:pPr>
      <w:r>
        <w:rPr>
          <w:noProof/>
          <w:lang w:eastAsia="en-GB"/>
        </w:rPr>
        <w:lastRenderedPageBreak/>
        <w:drawing>
          <wp:inline distT="0" distB="0" distL="0" distR="0" wp14:anchorId="7798E29D" wp14:editId="3F3A964C">
            <wp:extent cx="2279584" cy="3209925"/>
            <wp:effectExtent l="0" t="0" r="6985" b="0"/>
            <wp:docPr id="44" name="Picture 44" descr="A picture containing text, person, outdoor,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person, outdoor, book&#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79584" cy="3209925"/>
                    </a:xfrm>
                    <a:prstGeom prst="rect">
                      <a:avLst/>
                    </a:prstGeom>
                    <a:noFill/>
                    <a:ln>
                      <a:noFill/>
                    </a:ln>
                  </pic:spPr>
                </pic:pic>
              </a:graphicData>
            </a:graphic>
          </wp:inline>
        </w:drawing>
      </w:r>
      <w:r>
        <w:rPr>
          <w:noProof/>
          <w:lang w:eastAsia="en-GB"/>
        </w:rPr>
        <w:drawing>
          <wp:inline distT="0" distB="0" distL="0" distR="0" wp14:anchorId="45A4C5CA" wp14:editId="5D44AA9A">
            <wp:extent cx="2933700" cy="2468706"/>
            <wp:effectExtent l="0" t="0" r="0" b="8255"/>
            <wp:docPr id="45" name="Picture 45" descr="train-attck-ful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n-attck-full-pi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33700" cy="2468706"/>
                    </a:xfrm>
                    <a:prstGeom prst="rect">
                      <a:avLst/>
                    </a:prstGeom>
                    <a:noFill/>
                    <a:ln>
                      <a:noFill/>
                    </a:ln>
                  </pic:spPr>
                </pic:pic>
              </a:graphicData>
            </a:graphic>
          </wp:inline>
        </w:drawing>
      </w:r>
    </w:p>
    <w:p w14:paraId="45319565" w14:textId="77777777" w:rsidR="0080653E" w:rsidRDefault="0080653E" w:rsidP="0080653E">
      <w:pPr>
        <w:pStyle w:val="NoSpacing"/>
        <w:rPr>
          <w:rFonts w:ascii="Times New Roman" w:hAnsi="Times New Roman" w:cs="Times New Roman"/>
          <w:sz w:val="20"/>
          <w:szCs w:val="20"/>
        </w:rPr>
        <w:sectPr w:rsidR="0080653E" w:rsidSect="00F23389">
          <w:footnotePr>
            <w:numRestart w:val="eachSect"/>
          </w:footnotePr>
          <w:type w:val="continuous"/>
          <w:pgSz w:w="11906" w:h="16838"/>
          <w:pgMar w:top="1440" w:right="1440" w:bottom="1440" w:left="1440" w:header="708" w:footer="708" w:gutter="0"/>
          <w:cols w:space="708"/>
          <w:docGrid w:linePitch="360"/>
        </w:sectPr>
      </w:pPr>
    </w:p>
    <w:p w14:paraId="1A3D106C" w14:textId="77777777" w:rsidR="0080653E" w:rsidRDefault="0080653E" w:rsidP="0080653E">
      <w:pPr>
        <w:pStyle w:val="NoSpacing"/>
        <w:rPr>
          <w:rFonts w:ascii="Times New Roman" w:hAnsi="Times New Roman" w:cs="Times New Roman"/>
          <w:sz w:val="20"/>
          <w:szCs w:val="20"/>
        </w:rPr>
      </w:pPr>
      <w:r w:rsidRPr="006D1755">
        <w:rPr>
          <w:rFonts w:ascii="Times New Roman" w:hAnsi="Times New Roman" w:cs="Times New Roman"/>
          <w:sz w:val="20"/>
          <w:szCs w:val="20"/>
        </w:rPr>
        <w:t xml:space="preserve">Fig. 3.17: ‘Aggravated assault on a </w:t>
      </w:r>
      <w:proofErr w:type="gramStart"/>
      <w:r w:rsidRPr="006D1755">
        <w:rPr>
          <w:rFonts w:ascii="Times New Roman" w:hAnsi="Times New Roman" w:cs="Times New Roman"/>
          <w:sz w:val="20"/>
          <w:szCs w:val="20"/>
        </w:rPr>
        <w:t>Sister</w:t>
      </w:r>
      <w:proofErr w:type="gramEnd"/>
      <w:r w:rsidRPr="006D1755">
        <w:rPr>
          <w:rFonts w:ascii="Times New Roman" w:hAnsi="Times New Roman" w:cs="Times New Roman"/>
          <w:sz w:val="20"/>
          <w:szCs w:val="20"/>
        </w:rPr>
        <w:t xml:space="preserve"> of Mercy’, </w:t>
      </w:r>
      <w:r w:rsidRPr="0072454F">
        <w:rPr>
          <w:rFonts w:ascii="Times New Roman" w:hAnsi="Times New Roman" w:cs="Times New Roman"/>
          <w:i/>
          <w:iCs/>
          <w:sz w:val="20"/>
          <w:szCs w:val="20"/>
        </w:rPr>
        <w:t>Illustrated Police News</w:t>
      </w:r>
      <w:r w:rsidRPr="006D1755">
        <w:rPr>
          <w:rFonts w:ascii="Times New Roman" w:hAnsi="Times New Roman" w:cs="Times New Roman"/>
          <w:sz w:val="20"/>
          <w:szCs w:val="20"/>
        </w:rPr>
        <w:t xml:space="preserve">, 19/3/1870. British Library Newspapers. URL: </w:t>
      </w:r>
    </w:p>
    <w:p w14:paraId="33ABB2B6" w14:textId="77777777" w:rsidR="0080653E" w:rsidRDefault="00000000" w:rsidP="0080653E">
      <w:pPr>
        <w:pStyle w:val="NoSpacing"/>
        <w:rPr>
          <w:rFonts w:ascii="Times New Roman" w:hAnsi="Times New Roman" w:cs="Times New Roman"/>
          <w:sz w:val="20"/>
          <w:szCs w:val="20"/>
        </w:rPr>
      </w:pPr>
      <w:hyperlink r:id="rId63" w:history="1">
        <w:r w:rsidR="0080653E" w:rsidRPr="007419C2">
          <w:rPr>
            <w:rStyle w:val="Hyperlink"/>
            <w:rFonts w:ascii="Times New Roman" w:hAnsi="Times New Roman" w:cs="Times New Roman"/>
            <w:sz w:val="20"/>
            <w:szCs w:val="20"/>
          </w:rPr>
          <w:t>https://link-gale.com.liverpool.idm.oclc.org/apps/doc/BA3200781724/GDCS?u=livuni&amp;sid=bookmark-GDCS&amp;xid=2ee7a502</w:t>
        </w:r>
      </w:hyperlink>
      <w:r w:rsidR="0080653E">
        <w:rPr>
          <w:rFonts w:ascii="Times New Roman" w:hAnsi="Times New Roman" w:cs="Times New Roman"/>
          <w:sz w:val="20"/>
          <w:szCs w:val="20"/>
        </w:rPr>
        <w:t xml:space="preserve"> </w:t>
      </w:r>
      <w:r w:rsidR="0080653E" w:rsidRPr="006D1755">
        <w:rPr>
          <w:rFonts w:ascii="Times New Roman" w:hAnsi="Times New Roman" w:cs="Times New Roman"/>
          <w:sz w:val="20"/>
          <w:szCs w:val="20"/>
        </w:rPr>
        <w:t xml:space="preserve">    </w:t>
      </w:r>
    </w:p>
    <w:p w14:paraId="5CF3C1CA" w14:textId="77777777" w:rsidR="0080653E" w:rsidRDefault="0080653E" w:rsidP="0080653E">
      <w:pPr>
        <w:pStyle w:val="NoSpacing"/>
        <w:rPr>
          <w:rFonts w:ascii="Times New Roman" w:hAnsi="Times New Roman" w:cs="Times New Roman"/>
          <w:noProof/>
          <w:sz w:val="20"/>
          <w:szCs w:val="20"/>
        </w:rPr>
      </w:pPr>
    </w:p>
    <w:p w14:paraId="0E5E3BC7" w14:textId="77777777" w:rsidR="0080653E" w:rsidRDefault="0080653E" w:rsidP="0080653E">
      <w:pPr>
        <w:pStyle w:val="NoSpacing"/>
        <w:rPr>
          <w:rFonts w:ascii="Times New Roman" w:hAnsi="Times New Roman" w:cs="Times New Roman"/>
          <w:iCs/>
          <w:noProof/>
          <w:sz w:val="20"/>
          <w:szCs w:val="20"/>
        </w:rPr>
      </w:pPr>
      <w:r w:rsidRPr="006D1755">
        <w:rPr>
          <w:rFonts w:ascii="Times New Roman" w:hAnsi="Times New Roman" w:cs="Times New Roman"/>
          <w:noProof/>
          <w:sz w:val="20"/>
          <w:szCs w:val="20"/>
        </w:rPr>
        <w:t>Fig. 3.18:</w:t>
      </w:r>
      <w:r>
        <w:rPr>
          <w:rFonts w:ascii="Times New Roman" w:hAnsi="Times New Roman" w:cs="Times New Roman"/>
          <w:i/>
          <w:noProof/>
          <w:sz w:val="20"/>
          <w:szCs w:val="20"/>
        </w:rPr>
        <w:t xml:space="preserve"> </w:t>
      </w:r>
      <w:r>
        <w:rPr>
          <w:rFonts w:ascii="Times New Roman" w:hAnsi="Times New Roman" w:cs="Times New Roman"/>
          <w:iCs/>
          <w:noProof/>
          <w:sz w:val="20"/>
          <w:szCs w:val="20"/>
        </w:rPr>
        <w:t>‘The Savage Assault in a Railway Carriage’,</w:t>
      </w:r>
      <w:r w:rsidRPr="006D1755">
        <w:rPr>
          <w:rFonts w:ascii="Times New Roman" w:hAnsi="Times New Roman" w:cs="Times New Roman"/>
          <w:iCs/>
          <w:noProof/>
          <w:sz w:val="20"/>
          <w:szCs w:val="20"/>
        </w:rPr>
        <w:t xml:space="preserve"> </w:t>
      </w:r>
      <w:r w:rsidRPr="006D1755">
        <w:rPr>
          <w:rFonts w:ascii="Times New Roman" w:hAnsi="Times New Roman" w:cs="Times New Roman"/>
          <w:i/>
          <w:noProof/>
          <w:sz w:val="20"/>
          <w:szCs w:val="20"/>
        </w:rPr>
        <w:t>Illustrated Police News</w:t>
      </w:r>
      <w:r w:rsidRPr="006D1755">
        <w:rPr>
          <w:rFonts w:ascii="Times New Roman" w:hAnsi="Times New Roman" w:cs="Times New Roman"/>
          <w:iCs/>
          <w:noProof/>
          <w:sz w:val="20"/>
          <w:szCs w:val="20"/>
        </w:rPr>
        <w:t xml:space="preserve">, 3 Sept. 1887. British Library Newspapers, </w:t>
      </w:r>
      <w:r>
        <w:rPr>
          <w:rFonts w:ascii="Times New Roman" w:hAnsi="Times New Roman" w:cs="Times New Roman"/>
          <w:iCs/>
          <w:noProof/>
          <w:sz w:val="20"/>
          <w:szCs w:val="20"/>
        </w:rPr>
        <w:t xml:space="preserve">URL: </w:t>
      </w:r>
    </w:p>
    <w:p w14:paraId="5027E927" w14:textId="77777777" w:rsidR="0080653E" w:rsidRPr="006D1755" w:rsidRDefault="00000000" w:rsidP="0080653E">
      <w:pPr>
        <w:pStyle w:val="NoSpacing"/>
        <w:rPr>
          <w:rFonts w:ascii="Times New Roman" w:hAnsi="Times New Roman" w:cs="Times New Roman"/>
          <w:noProof/>
          <w:sz w:val="20"/>
          <w:szCs w:val="20"/>
        </w:rPr>
      </w:pPr>
      <w:hyperlink r:id="rId64" w:history="1">
        <w:r w:rsidR="0080653E" w:rsidRPr="007419C2">
          <w:rPr>
            <w:rStyle w:val="Hyperlink"/>
            <w:rFonts w:ascii="Times New Roman" w:hAnsi="Times New Roman" w:cs="Times New Roman"/>
            <w:iCs/>
            <w:noProof/>
            <w:sz w:val="20"/>
            <w:szCs w:val="20"/>
          </w:rPr>
          <w:t>https://link-gale-com.liverpool.idm.oclc.org/apps/doc/BA3200805049/GDCS?u=livuni&amp;sid=bookmark-GDCS&amp;xid=68f6be68</w:t>
        </w:r>
      </w:hyperlink>
      <w:r w:rsidR="0080653E">
        <w:rPr>
          <w:rFonts w:ascii="Times New Roman" w:hAnsi="Times New Roman" w:cs="Times New Roman"/>
          <w:iCs/>
          <w:noProof/>
          <w:sz w:val="20"/>
          <w:szCs w:val="20"/>
        </w:rPr>
        <w:t xml:space="preserve">  </w:t>
      </w:r>
      <w:r w:rsidR="0080653E" w:rsidRPr="006D1755">
        <w:rPr>
          <w:rFonts w:ascii="Times New Roman" w:hAnsi="Times New Roman" w:cs="Times New Roman"/>
          <w:noProof/>
          <w:sz w:val="20"/>
          <w:szCs w:val="20"/>
        </w:rPr>
        <w:tab/>
      </w:r>
    </w:p>
    <w:p w14:paraId="26286F49" w14:textId="77777777" w:rsidR="0080653E" w:rsidRDefault="0080653E" w:rsidP="0080653E">
      <w:pPr>
        <w:spacing w:line="360" w:lineRule="auto"/>
        <w:ind w:firstLine="720"/>
        <w:rPr>
          <w:rFonts w:ascii="Times New Roman" w:hAnsi="Times New Roman" w:cs="Times New Roman"/>
          <w:sz w:val="24"/>
          <w:szCs w:val="24"/>
        </w:rPr>
        <w:sectPr w:rsidR="0080653E" w:rsidSect="00F23389">
          <w:footnotePr>
            <w:numRestart w:val="eachSect"/>
          </w:footnotePr>
          <w:type w:val="continuous"/>
          <w:pgSz w:w="11906" w:h="16838"/>
          <w:pgMar w:top="1440" w:right="1440" w:bottom="1440" w:left="1440" w:header="708" w:footer="708" w:gutter="0"/>
          <w:cols w:num="2" w:space="708"/>
          <w:docGrid w:linePitch="360"/>
        </w:sectPr>
      </w:pPr>
    </w:p>
    <w:p w14:paraId="78420F7E" w14:textId="77777777" w:rsidR="0080653E" w:rsidRDefault="0080653E" w:rsidP="0080653E">
      <w:pPr>
        <w:spacing w:line="360" w:lineRule="auto"/>
        <w:ind w:firstLine="720"/>
        <w:rPr>
          <w:rFonts w:ascii="Times New Roman" w:hAnsi="Times New Roman" w:cs="Times New Roman"/>
          <w:sz w:val="24"/>
          <w:szCs w:val="24"/>
        </w:rPr>
      </w:pPr>
    </w:p>
    <w:p w14:paraId="19595C06" w14:textId="77777777" w:rsidR="0080653E" w:rsidRPr="00510F89"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Graphic and dramatic images of assaults such as these were not printed in reports of earlier offences, reflecting changes in what was deemed acceptable for print. They also reflect a shift in focus, away from the judicial process and its accounts of events, and towards the moment of the offence itself. This shift was reflected, although less dramatically, in the accounts published in titles which were well-established and had written more euphemistically in prior decades. The </w:t>
      </w:r>
      <w:r>
        <w:rPr>
          <w:rFonts w:ascii="Times New Roman" w:hAnsi="Times New Roman" w:cs="Times New Roman"/>
          <w:i/>
          <w:iCs/>
          <w:sz w:val="24"/>
          <w:szCs w:val="24"/>
        </w:rPr>
        <w:t xml:space="preserve">Morning Post’s </w:t>
      </w:r>
      <w:r>
        <w:rPr>
          <w:rFonts w:ascii="Times New Roman" w:hAnsi="Times New Roman" w:cs="Times New Roman"/>
          <w:sz w:val="24"/>
          <w:szCs w:val="24"/>
        </w:rPr>
        <w:t>account of the ‘indecent assault’ – rather than the once-ubiquitous ‘outrage’ – on Sister Francis Colls mentioned how ‘her screams attracted the attention of the guard’, that ‘MacGregor had endeavoured to stifle her cries, by thrusting his hand into and putting his arm over her mouth’, and that ‘she tried to throw herself out of the train, but could not get the carriage door open’,</w:t>
      </w:r>
      <w:r>
        <w:rPr>
          <w:rStyle w:val="FootnoteReference"/>
          <w:rFonts w:ascii="Times New Roman" w:hAnsi="Times New Roman" w:cs="Times New Roman"/>
          <w:sz w:val="24"/>
          <w:szCs w:val="24"/>
        </w:rPr>
        <w:footnoteReference w:id="562"/>
      </w:r>
      <w:r>
        <w:rPr>
          <w:rFonts w:ascii="Times New Roman" w:hAnsi="Times New Roman" w:cs="Times New Roman"/>
          <w:sz w:val="24"/>
          <w:szCs w:val="24"/>
        </w:rPr>
        <w:t xml:space="preserve"> all of which created a breathless narrative which had more in common with the </w:t>
      </w:r>
      <w:r>
        <w:rPr>
          <w:rFonts w:ascii="Times New Roman" w:hAnsi="Times New Roman" w:cs="Times New Roman"/>
          <w:i/>
          <w:iCs/>
          <w:sz w:val="24"/>
          <w:szCs w:val="24"/>
        </w:rPr>
        <w:t xml:space="preserve">Illustrated Police News’ </w:t>
      </w:r>
      <w:r>
        <w:rPr>
          <w:rFonts w:ascii="Times New Roman" w:hAnsi="Times New Roman" w:cs="Times New Roman"/>
          <w:sz w:val="24"/>
          <w:szCs w:val="24"/>
        </w:rPr>
        <w:t>account rather than the reporting of years past.</w:t>
      </w:r>
    </w:p>
    <w:p w14:paraId="142C006A"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However, although individual offences were reported more sensationally, the </w:t>
      </w:r>
      <w:r w:rsidRPr="0090008C">
        <w:rPr>
          <w:rFonts w:ascii="Times New Roman" w:hAnsi="Times New Roman" w:cs="Times New Roman"/>
          <w:sz w:val="24"/>
          <w:szCs w:val="24"/>
        </w:rPr>
        <w:t>shift in</w:t>
      </w:r>
      <w:r>
        <w:rPr>
          <w:rFonts w:ascii="Times New Roman" w:hAnsi="Times New Roman" w:cs="Times New Roman"/>
          <w:sz w:val="24"/>
          <w:szCs w:val="24"/>
        </w:rPr>
        <w:t xml:space="preserve"> the</w:t>
      </w:r>
      <w:r w:rsidRPr="0090008C">
        <w:rPr>
          <w:rFonts w:ascii="Times New Roman" w:hAnsi="Times New Roman" w:cs="Times New Roman"/>
          <w:sz w:val="24"/>
          <w:szCs w:val="24"/>
        </w:rPr>
        <w:t xml:space="preserve"> narrative focus</w:t>
      </w:r>
      <w:r>
        <w:rPr>
          <w:rFonts w:ascii="Times New Roman" w:hAnsi="Times New Roman" w:cs="Times New Roman"/>
          <w:sz w:val="24"/>
          <w:szCs w:val="24"/>
        </w:rPr>
        <w:t xml:space="preserve"> of crime reporting that took place from the 1870s onwards led to fewer being reported overall, with fewer articles about those that were.</w:t>
      </w:r>
      <w:r w:rsidRPr="0090008C">
        <w:rPr>
          <w:rFonts w:ascii="Times New Roman" w:hAnsi="Times New Roman" w:cs="Times New Roman"/>
          <w:sz w:val="24"/>
          <w:szCs w:val="24"/>
        </w:rPr>
        <w:t xml:space="preserve"> </w:t>
      </w:r>
      <w:r>
        <w:rPr>
          <w:rFonts w:ascii="Times New Roman" w:hAnsi="Times New Roman" w:cs="Times New Roman"/>
          <w:sz w:val="24"/>
          <w:szCs w:val="24"/>
        </w:rPr>
        <w:t>C</w:t>
      </w:r>
      <w:r w:rsidRPr="0090008C">
        <w:rPr>
          <w:rFonts w:ascii="Times New Roman" w:hAnsi="Times New Roman" w:cs="Times New Roman"/>
          <w:sz w:val="24"/>
          <w:szCs w:val="24"/>
        </w:rPr>
        <w:t>rime news</w:t>
      </w:r>
      <w:r>
        <w:rPr>
          <w:rFonts w:ascii="Times New Roman" w:hAnsi="Times New Roman" w:cs="Times New Roman"/>
          <w:sz w:val="24"/>
          <w:szCs w:val="24"/>
        </w:rPr>
        <w:t xml:space="preserve"> came to take </w:t>
      </w:r>
      <w:r w:rsidRPr="0090008C">
        <w:rPr>
          <w:rFonts w:ascii="Times New Roman" w:hAnsi="Times New Roman" w:cs="Times New Roman"/>
          <w:sz w:val="24"/>
          <w:szCs w:val="24"/>
        </w:rPr>
        <w:t>the form of articles by journalists rather than reports by lawyers</w:t>
      </w:r>
      <w:r>
        <w:rPr>
          <w:rFonts w:ascii="Times New Roman" w:hAnsi="Times New Roman" w:cs="Times New Roman"/>
          <w:sz w:val="24"/>
          <w:szCs w:val="24"/>
        </w:rPr>
        <w:t xml:space="preserve">, turning attention </w:t>
      </w:r>
      <w:r w:rsidRPr="0090008C">
        <w:rPr>
          <w:rFonts w:ascii="Times New Roman" w:hAnsi="Times New Roman" w:cs="Times New Roman"/>
          <w:sz w:val="24"/>
          <w:szCs w:val="24"/>
        </w:rPr>
        <w:t>towards the scene of the crime and away from the courtroom</w:t>
      </w:r>
      <w:r>
        <w:rPr>
          <w:rFonts w:ascii="Times New Roman" w:hAnsi="Times New Roman" w:cs="Times New Roman"/>
          <w:sz w:val="24"/>
          <w:szCs w:val="24"/>
        </w:rPr>
        <w:t xml:space="preserve">. Moreover, sensationalist modes of reporting became more widespread over time, becoming adopted by ‘quality’ newspapers. </w:t>
      </w:r>
      <w:r w:rsidRPr="0090008C">
        <w:rPr>
          <w:rFonts w:ascii="Times New Roman" w:hAnsi="Times New Roman" w:cs="Times New Roman"/>
          <w:sz w:val="24"/>
          <w:szCs w:val="24"/>
        </w:rPr>
        <w:t>W.T. Stead</w:t>
      </w:r>
      <w:r>
        <w:rPr>
          <w:rFonts w:ascii="Times New Roman" w:hAnsi="Times New Roman" w:cs="Times New Roman"/>
          <w:sz w:val="24"/>
          <w:szCs w:val="24"/>
        </w:rPr>
        <w:t>’s 1885 editorial</w:t>
      </w:r>
      <w:r w:rsidRPr="0090008C">
        <w:rPr>
          <w:rFonts w:ascii="Times New Roman" w:hAnsi="Times New Roman" w:cs="Times New Roman"/>
          <w:sz w:val="24"/>
          <w:szCs w:val="24"/>
        </w:rPr>
        <w:t xml:space="preserve"> campaign</w:t>
      </w:r>
      <w:r>
        <w:rPr>
          <w:rFonts w:ascii="Times New Roman" w:hAnsi="Times New Roman" w:cs="Times New Roman"/>
          <w:sz w:val="24"/>
          <w:szCs w:val="24"/>
        </w:rPr>
        <w:t xml:space="preserve"> in the </w:t>
      </w:r>
      <w:r>
        <w:rPr>
          <w:rFonts w:ascii="Times New Roman" w:hAnsi="Times New Roman" w:cs="Times New Roman"/>
          <w:i/>
          <w:sz w:val="24"/>
          <w:szCs w:val="24"/>
        </w:rPr>
        <w:t>Pall Mall Gazette</w:t>
      </w:r>
      <w:r w:rsidRPr="0090008C">
        <w:rPr>
          <w:rFonts w:ascii="Times New Roman" w:hAnsi="Times New Roman" w:cs="Times New Roman"/>
          <w:sz w:val="24"/>
          <w:szCs w:val="24"/>
        </w:rPr>
        <w:t xml:space="preserve"> against child prostitution</w:t>
      </w:r>
      <w:r>
        <w:rPr>
          <w:rFonts w:ascii="Times New Roman" w:hAnsi="Times New Roman" w:cs="Times New Roman"/>
          <w:sz w:val="24"/>
          <w:szCs w:val="24"/>
        </w:rPr>
        <w:t xml:space="preserve"> entitled </w:t>
      </w:r>
      <w:r w:rsidRPr="0090008C">
        <w:rPr>
          <w:rFonts w:ascii="Times New Roman" w:hAnsi="Times New Roman" w:cs="Times New Roman"/>
          <w:sz w:val="24"/>
          <w:szCs w:val="24"/>
        </w:rPr>
        <w:t>‘The Maiden Tribute of Modern Babylon</w:t>
      </w:r>
      <w:r>
        <w:rPr>
          <w:rFonts w:ascii="Times New Roman" w:hAnsi="Times New Roman" w:cs="Times New Roman"/>
          <w:sz w:val="24"/>
          <w:szCs w:val="24"/>
        </w:rPr>
        <w:t xml:space="preserve"> – in which Stead described the ease with which he had purchased a thirteen-year-old girl – is seen as the most prominent example of a change news media reporting. Crime news became proactive rather than reactive, with newspapers looking to lead moral crusades about issues which had escaped the gaze of the law. Railway sexual offences could not be reported on in this way; a journalist could only feasibly learn of a railway sexual offence after the perpetrator had been apprehended, and more often they were only reported on when tried in court. Moreover, while trials of railway sexual offences had been reliably newsworthy stories in the new press environment that followed the advances of the 1850s and 1860s, investigative journalism offered news media more control over the direction of their content, and over longer periods. Therefore, while previous changes in news media preferences had led to a rise in reporting of violent railway crime, subsequent changes led to its decline; although new reporting styles could be adapted to railway offences, they were much less good a fit for the new breed of more proactive, investigative journalists that superseded court reporters. </w:t>
      </w:r>
      <w:r w:rsidRPr="0090008C">
        <w:rPr>
          <w:rFonts w:ascii="Times New Roman" w:hAnsi="Times New Roman" w:cs="Times New Roman"/>
          <w:sz w:val="24"/>
          <w:szCs w:val="24"/>
        </w:rPr>
        <w:t>Railway sexual assaults continued to happen</w:t>
      </w:r>
      <w:r>
        <w:rPr>
          <w:rFonts w:ascii="Times New Roman" w:hAnsi="Times New Roman" w:cs="Times New Roman"/>
          <w:sz w:val="24"/>
          <w:szCs w:val="24"/>
        </w:rPr>
        <w:t>,</w:t>
      </w:r>
      <w:r w:rsidRPr="0090008C">
        <w:rPr>
          <w:rFonts w:ascii="Times New Roman" w:hAnsi="Times New Roman" w:cs="Times New Roman"/>
          <w:sz w:val="24"/>
          <w:szCs w:val="24"/>
        </w:rPr>
        <w:t xml:space="preserve"> and continued to be reported</w:t>
      </w:r>
      <w:r>
        <w:rPr>
          <w:rFonts w:ascii="Times New Roman" w:hAnsi="Times New Roman" w:cs="Times New Roman"/>
          <w:sz w:val="24"/>
          <w:szCs w:val="24"/>
        </w:rPr>
        <w:t xml:space="preserve"> to a lesser extent</w:t>
      </w:r>
      <w:r w:rsidRPr="0090008C">
        <w:rPr>
          <w:rFonts w:ascii="Times New Roman" w:hAnsi="Times New Roman" w:cs="Times New Roman"/>
          <w:sz w:val="24"/>
          <w:szCs w:val="24"/>
        </w:rPr>
        <w:t xml:space="preserve">, but not with anything like the same interest as they had been before 1880. </w:t>
      </w:r>
    </w:p>
    <w:p w14:paraId="771898C1"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T</w:t>
      </w:r>
      <w:r w:rsidRPr="0090008C">
        <w:rPr>
          <w:rFonts w:ascii="Times New Roman" w:hAnsi="Times New Roman" w:cs="Times New Roman"/>
          <w:sz w:val="24"/>
          <w:szCs w:val="24"/>
        </w:rPr>
        <w:t>h</w:t>
      </w:r>
      <w:r>
        <w:rPr>
          <w:rFonts w:ascii="Times New Roman" w:hAnsi="Times New Roman" w:cs="Times New Roman"/>
          <w:sz w:val="24"/>
          <w:szCs w:val="24"/>
        </w:rPr>
        <w:t>e</w:t>
      </w:r>
      <w:r w:rsidRPr="0090008C">
        <w:rPr>
          <w:rFonts w:ascii="Times New Roman" w:hAnsi="Times New Roman" w:cs="Times New Roman"/>
          <w:sz w:val="24"/>
          <w:szCs w:val="24"/>
        </w:rPr>
        <w:t>s</w:t>
      </w:r>
      <w:r>
        <w:rPr>
          <w:rFonts w:ascii="Times New Roman" w:hAnsi="Times New Roman" w:cs="Times New Roman"/>
          <w:sz w:val="24"/>
          <w:szCs w:val="24"/>
        </w:rPr>
        <w:t>e</w:t>
      </w:r>
      <w:r w:rsidRPr="0090008C">
        <w:rPr>
          <w:rFonts w:ascii="Times New Roman" w:hAnsi="Times New Roman" w:cs="Times New Roman"/>
          <w:sz w:val="24"/>
          <w:szCs w:val="24"/>
        </w:rPr>
        <w:t xml:space="preserve"> shift</w:t>
      </w:r>
      <w:r>
        <w:rPr>
          <w:rFonts w:ascii="Times New Roman" w:hAnsi="Times New Roman" w:cs="Times New Roman"/>
          <w:sz w:val="24"/>
          <w:szCs w:val="24"/>
        </w:rPr>
        <w:t>s</w:t>
      </w:r>
      <w:r w:rsidRPr="0090008C">
        <w:rPr>
          <w:rFonts w:ascii="Times New Roman" w:hAnsi="Times New Roman" w:cs="Times New Roman"/>
          <w:sz w:val="24"/>
          <w:szCs w:val="24"/>
        </w:rPr>
        <w:t xml:space="preserve"> must also be considered alongside the improvements in technology made on the railways in response to the Nash and Baker </w:t>
      </w:r>
      <w:r>
        <w:rPr>
          <w:rFonts w:ascii="Times New Roman" w:hAnsi="Times New Roman" w:cs="Times New Roman"/>
          <w:sz w:val="24"/>
          <w:szCs w:val="24"/>
        </w:rPr>
        <w:t xml:space="preserve">cases which made it likely that at least a certain </w:t>
      </w:r>
      <w:proofErr w:type="gramStart"/>
      <w:r>
        <w:rPr>
          <w:rFonts w:ascii="Times New Roman" w:hAnsi="Times New Roman" w:cs="Times New Roman"/>
          <w:sz w:val="24"/>
          <w:szCs w:val="24"/>
        </w:rPr>
        <w:t>amount</w:t>
      </w:r>
      <w:proofErr w:type="gramEnd"/>
      <w:r>
        <w:rPr>
          <w:rFonts w:ascii="Times New Roman" w:hAnsi="Times New Roman" w:cs="Times New Roman"/>
          <w:sz w:val="24"/>
          <w:szCs w:val="24"/>
        </w:rPr>
        <w:t xml:space="preserve"> of cases were prevented. N</w:t>
      </w:r>
      <w:r w:rsidRPr="0090008C">
        <w:rPr>
          <w:rFonts w:ascii="Times New Roman" w:hAnsi="Times New Roman" w:cs="Times New Roman"/>
          <w:sz w:val="24"/>
          <w:szCs w:val="24"/>
        </w:rPr>
        <w:t xml:space="preserve">ews media </w:t>
      </w:r>
      <w:r>
        <w:rPr>
          <w:rFonts w:ascii="Times New Roman" w:hAnsi="Times New Roman" w:cs="Times New Roman"/>
          <w:sz w:val="24"/>
          <w:szCs w:val="24"/>
        </w:rPr>
        <w:t xml:space="preserve">also </w:t>
      </w:r>
      <w:r w:rsidRPr="0090008C">
        <w:rPr>
          <w:rFonts w:ascii="Times New Roman" w:hAnsi="Times New Roman" w:cs="Times New Roman"/>
          <w:sz w:val="24"/>
          <w:szCs w:val="24"/>
        </w:rPr>
        <w:t>began to produce more foreign news from the 1880s onwards</w:t>
      </w:r>
      <w:r>
        <w:rPr>
          <w:rFonts w:ascii="Times New Roman" w:hAnsi="Times New Roman" w:cs="Times New Roman"/>
          <w:sz w:val="24"/>
          <w:szCs w:val="24"/>
        </w:rPr>
        <w:t>; crime reports faced more competition for column inches, not only due to an increased focus on foreign news, but more importantly from other domestic crime news, in particularly th</w:t>
      </w:r>
      <w:r w:rsidRPr="0090008C">
        <w:rPr>
          <w:rFonts w:ascii="Times New Roman" w:hAnsi="Times New Roman" w:cs="Times New Roman"/>
          <w:sz w:val="24"/>
          <w:szCs w:val="24"/>
        </w:rPr>
        <w:t>e Whitechapel murders</w:t>
      </w:r>
      <w:r>
        <w:rPr>
          <w:rFonts w:ascii="Times New Roman" w:hAnsi="Times New Roman" w:cs="Times New Roman"/>
          <w:sz w:val="24"/>
          <w:szCs w:val="24"/>
        </w:rPr>
        <w:t>.</w:t>
      </w:r>
      <w:r w:rsidRPr="0090008C">
        <w:rPr>
          <w:rFonts w:ascii="Times New Roman" w:hAnsi="Times New Roman" w:cs="Times New Roman"/>
          <w:sz w:val="24"/>
          <w:szCs w:val="24"/>
        </w:rPr>
        <w:t xml:space="preserve"> We might expect the Ripper murders to </w:t>
      </w:r>
      <w:r>
        <w:rPr>
          <w:rFonts w:ascii="Times New Roman" w:hAnsi="Times New Roman" w:cs="Times New Roman"/>
          <w:sz w:val="24"/>
          <w:szCs w:val="24"/>
        </w:rPr>
        <w:t xml:space="preserve">have </w:t>
      </w:r>
      <w:r w:rsidRPr="0090008C">
        <w:rPr>
          <w:rFonts w:ascii="Times New Roman" w:hAnsi="Times New Roman" w:cs="Times New Roman"/>
          <w:sz w:val="24"/>
          <w:szCs w:val="24"/>
        </w:rPr>
        <w:t>provoke</w:t>
      </w:r>
      <w:r>
        <w:rPr>
          <w:rFonts w:ascii="Times New Roman" w:hAnsi="Times New Roman" w:cs="Times New Roman"/>
          <w:sz w:val="24"/>
          <w:szCs w:val="24"/>
        </w:rPr>
        <w:t>d</w:t>
      </w:r>
      <w:r w:rsidRPr="0090008C">
        <w:rPr>
          <w:rFonts w:ascii="Times New Roman" w:hAnsi="Times New Roman" w:cs="Times New Roman"/>
          <w:sz w:val="24"/>
          <w:szCs w:val="24"/>
        </w:rPr>
        <w:t xml:space="preserve"> increased reporting of railway sexual offences,</w:t>
      </w:r>
      <w:r>
        <w:rPr>
          <w:rFonts w:ascii="Times New Roman" w:hAnsi="Times New Roman" w:cs="Times New Roman"/>
          <w:sz w:val="24"/>
          <w:szCs w:val="24"/>
        </w:rPr>
        <w:t xml:space="preserve"> since</w:t>
      </w:r>
      <w:r w:rsidRPr="0090008C">
        <w:rPr>
          <w:rFonts w:ascii="Times New Roman" w:hAnsi="Times New Roman" w:cs="Times New Roman"/>
          <w:sz w:val="24"/>
          <w:szCs w:val="24"/>
        </w:rPr>
        <w:t xml:space="preserve"> they were both violent crimes with a sexual element committed against women in public spaces. However,</w:t>
      </w:r>
      <w:r>
        <w:rPr>
          <w:rFonts w:ascii="Times New Roman" w:hAnsi="Times New Roman" w:cs="Times New Roman"/>
          <w:sz w:val="24"/>
          <w:szCs w:val="24"/>
        </w:rPr>
        <w:t xml:space="preserve"> given</w:t>
      </w:r>
      <w:r w:rsidRPr="0090008C">
        <w:rPr>
          <w:rFonts w:ascii="Times New Roman" w:hAnsi="Times New Roman" w:cs="Times New Roman"/>
          <w:sz w:val="24"/>
          <w:szCs w:val="24"/>
        </w:rPr>
        <w:t xml:space="preserve"> the </w:t>
      </w:r>
      <w:r>
        <w:rPr>
          <w:rFonts w:ascii="Times New Roman" w:hAnsi="Times New Roman" w:cs="Times New Roman"/>
          <w:sz w:val="24"/>
          <w:szCs w:val="24"/>
        </w:rPr>
        <w:t xml:space="preserve">degree to which the </w:t>
      </w:r>
      <w:r w:rsidRPr="0090008C">
        <w:rPr>
          <w:rFonts w:ascii="Times New Roman" w:hAnsi="Times New Roman" w:cs="Times New Roman"/>
          <w:sz w:val="24"/>
          <w:szCs w:val="24"/>
        </w:rPr>
        <w:t>murders dominated the press, it is likely that there was simply no demand among news editors for</w:t>
      </w:r>
      <w:r>
        <w:rPr>
          <w:rFonts w:ascii="Times New Roman" w:hAnsi="Times New Roman" w:cs="Times New Roman"/>
          <w:sz w:val="24"/>
          <w:szCs w:val="24"/>
        </w:rPr>
        <w:t xml:space="preserve"> similar</w:t>
      </w:r>
      <w:r w:rsidRPr="0090008C">
        <w:rPr>
          <w:rFonts w:ascii="Times New Roman" w:hAnsi="Times New Roman" w:cs="Times New Roman"/>
          <w:sz w:val="24"/>
          <w:szCs w:val="24"/>
        </w:rPr>
        <w:t xml:space="preserve"> crimes</w:t>
      </w:r>
      <w:r>
        <w:rPr>
          <w:rFonts w:ascii="Times New Roman" w:hAnsi="Times New Roman" w:cs="Times New Roman"/>
          <w:sz w:val="24"/>
          <w:szCs w:val="24"/>
        </w:rPr>
        <w:t xml:space="preserve"> to murder</w:t>
      </w:r>
      <w:r w:rsidRPr="0090008C">
        <w:rPr>
          <w:rFonts w:ascii="Times New Roman" w:hAnsi="Times New Roman" w:cs="Times New Roman"/>
          <w:sz w:val="24"/>
          <w:szCs w:val="24"/>
        </w:rPr>
        <w:t xml:space="preserve"> when they could report on </w:t>
      </w:r>
      <w:r>
        <w:rPr>
          <w:rFonts w:ascii="Times New Roman" w:hAnsi="Times New Roman" w:cs="Times New Roman"/>
          <w:sz w:val="24"/>
          <w:szCs w:val="24"/>
        </w:rPr>
        <w:t xml:space="preserve">murders </w:t>
      </w:r>
      <w:r>
        <w:rPr>
          <w:rFonts w:ascii="Times New Roman" w:hAnsi="Times New Roman" w:cs="Times New Roman"/>
          <w:sz w:val="24"/>
          <w:szCs w:val="24"/>
        </w:rPr>
        <w:lastRenderedPageBreak/>
        <w:t>themselves. Th</w:t>
      </w:r>
      <w:r w:rsidRPr="0090008C">
        <w:rPr>
          <w:rFonts w:ascii="Times New Roman" w:hAnsi="Times New Roman" w:cs="Times New Roman"/>
          <w:sz w:val="24"/>
          <w:szCs w:val="24"/>
        </w:rPr>
        <w:t>is was now a news climate which could no longer support a high reporting level for railway offences</w:t>
      </w:r>
      <w:r>
        <w:rPr>
          <w:rFonts w:ascii="Times New Roman" w:hAnsi="Times New Roman" w:cs="Times New Roman"/>
          <w:sz w:val="24"/>
          <w:szCs w:val="24"/>
        </w:rPr>
        <w:t>. While increased familiarity with railway travel had resulted in more reporting, the continuation of that normalising process inevitably engendered less of it, particularly when considered alongside the coalescing of several other factors such as changes in print cultures and technology, railway safety measures, and heightened competition for space in print, all of which led to reductions in reporting.</w:t>
      </w:r>
    </w:p>
    <w:p w14:paraId="05A91170" w14:textId="77777777" w:rsidR="0080653E" w:rsidRPr="00D1622A" w:rsidRDefault="0080653E" w:rsidP="0080653E">
      <w:pPr>
        <w:spacing w:after="0" w:line="360" w:lineRule="auto"/>
        <w:ind w:firstLine="720"/>
        <w:rPr>
          <w:rFonts w:ascii="Times New Roman" w:hAnsi="Times New Roman" w:cs="Times New Roman"/>
          <w:sz w:val="24"/>
          <w:szCs w:val="24"/>
          <w:shd w:val="clear" w:color="auto" w:fill="FFFFFF"/>
        </w:rPr>
      </w:pPr>
      <w:r w:rsidRPr="0090008C">
        <w:rPr>
          <w:rFonts w:ascii="Times New Roman" w:hAnsi="Times New Roman" w:cs="Times New Roman"/>
          <w:sz w:val="24"/>
          <w:szCs w:val="24"/>
        </w:rPr>
        <w:t xml:space="preserve">Although there were fewer reports of railway sexual assault after Baker, </w:t>
      </w:r>
      <w:r>
        <w:rPr>
          <w:rFonts w:ascii="Times New Roman" w:hAnsi="Times New Roman" w:cs="Times New Roman"/>
          <w:sz w:val="24"/>
          <w:szCs w:val="24"/>
        </w:rPr>
        <w:t>offences</w:t>
      </w:r>
      <w:r w:rsidRPr="0090008C">
        <w:rPr>
          <w:rFonts w:ascii="Times New Roman" w:hAnsi="Times New Roman" w:cs="Times New Roman"/>
          <w:sz w:val="24"/>
          <w:szCs w:val="24"/>
        </w:rPr>
        <w:t xml:space="preserve"> were still </w:t>
      </w:r>
      <w:r>
        <w:rPr>
          <w:rFonts w:ascii="Times New Roman" w:hAnsi="Times New Roman" w:cs="Times New Roman"/>
          <w:sz w:val="24"/>
          <w:szCs w:val="24"/>
        </w:rPr>
        <w:t>reported i</w:t>
      </w:r>
      <w:r w:rsidRPr="0090008C">
        <w:rPr>
          <w:rFonts w:ascii="Times New Roman" w:hAnsi="Times New Roman" w:cs="Times New Roman"/>
          <w:sz w:val="24"/>
          <w:szCs w:val="24"/>
        </w:rPr>
        <w:t xml:space="preserve">n the press. </w:t>
      </w:r>
      <w:r>
        <w:rPr>
          <w:rFonts w:ascii="Times New Roman" w:hAnsi="Times New Roman" w:cs="Times New Roman"/>
          <w:sz w:val="24"/>
          <w:szCs w:val="24"/>
        </w:rPr>
        <w:t>Occasional p</w:t>
      </w:r>
      <w:r w:rsidRPr="0090008C">
        <w:rPr>
          <w:rFonts w:ascii="Times New Roman" w:hAnsi="Times New Roman" w:cs="Times New Roman"/>
          <w:sz w:val="24"/>
          <w:szCs w:val="24"/>
        </w:rPr>
        <w:t xml:space="preserve">eaks in </w:t>
      </w:r>
      <w:r>
        <w:rPr>
          <w:rFonts w:ascii="Times New Roman" w:hAnsi="Times New Roman" w:cs="Times New Roman"/>
          <w:sz w:val="24"/>
          <w:szCs w:val="24"/>
        </w:rPr>
        <w:t xml:space="preserve">reporting of railway sexual offences </w:t>
      </w:r>
      <w:r w:rsidRPr="0090008C">
        <w:rPr>
          <w:rFonts w:ascii="Times New Roman" w:hAnsi="Times New Roman" w:cs="Times New Roman"/>
          <w:sz w:val="24"/>
          <w:szCs w:val="24"/>
        </w:rPr>
        <w:t>also took place</w:t>
      </w:r>
      <w:r>
        <w:rPr>
          <w:rFonts w:ascii="Times New Roman" w:hAnsi="Times New Roman" w:cs="Times New Roman"/>
          <w:sz w:val="24"/>
          <w:szCs w:val="24"/>
        </w:rPr>
        <w:t xml:space="preserve">; however, these peaks came in the wake of other, non-railway events that dominated the press at one time or another and dragged coverage of similar crime types with it; crime news, in effect, had moved on. This can be seen in a rise in reported cases following </w:t>
      </w:r>
      <w:r w:rsidRPr="0090008C">
        <w:rPr>
          <w:rFonts w:ascii="Times New Roman" w:hAnsi="Times New Roman" w:cs="Times New Roman"/>
          <w:sz w:val="24"/>
          <w:szCs w:val="24"/>
        </w:rPr>
        <w:t xml:space="preserve">W.T. Stead’s publication </w:t>
      </w:r>
      <w:r>
        <w:rPr>
          <w:rFonts w:ascii="Times New Roman" w:hAnsi="Times New Roman" w:cs="Times New Roman"/>
          <w:sz w:val="24"/>
          <w:szCs w:val="24"/>
        </w:rPr>
        <w:t xml:space="preserve">of </w:t>
      </w:r>
      <w:r w:rsidRPr="0090008C">
        <w:rPr>
          <w:rFonts w:ascii="Times New Roman" w:hAnsi="Times New Roman" w:cs="Times New Roman"/>
          <w:sz w:val="24"/>
          <w:szCs w:val="24"/>
        </w:rPr>
        <w:t>‘The Maiden Tribute of Modern Babylon’</w:t>
      </w:r>
      <w:r>
        <w:rPr>
          <w:rFonts w:ascii="Times New Roman" w:hAnsi="Times New Roman" w:cs="Times New Roman"/>
          <w:sz w:val="24"/>
          <w:szCs w:val="24"/>
        </w:rPr>
        <w:t xml:space="preserve"> in July 1885, as well as that caused by the last violent railway crime we consider in the period, the</w:t>
      </w:r>
      <w:r w:rsidRPr="0090008C">
        <w:rPr>
          <w:rFonts w:ascii="Times New Roman" w:hAnsi="Times New Roman" w:cs="Times New Roman"/>
          <w:sz w:val="24"/>
          <w:szCs w:val="24"/>
        </w:rPr>
        <w:t xml:space="preserve"> unsolved murder of Elizabeth Camp on a train in 1897.</w:t>
      </w:r>
      <w:r>
        <w:rPr>
          <w:rFonts w:ascii="Times New Roman" w:hAnsi="Times New Roman" w:cs="Times New Roman"/>
          <w:sz w:val="24"/>
          <w:szCs w:val="24"/>
        </w:rPr>
        <w:t xml:space="preserve"> </w:t>
      </w:r>
      <w:r w:rsidRPr="0090008C">
        <w:rPr>
          <w:rFonts w:ascii="Times New Roman" w:hAnsi="Times New Roman" w:cs="Times New Roman"/>
          <w:sz w:val="24"/>
          <w:szCs w:val="24"/>
          <w:shd w:val="clear" w:color="auto" w:fill="FFFFFF"/>
        </w:rPr>
        <w:t xml:space="preserve">The 1885 </w:t>
      </w:r>
      <w:r>
        <w:rPr>
          <w:rFonts w:ascii="Times New Roman" w:hAnsi="Times New Roman" w:cs="Times New Roman"/>
          <w:sz w:val="24"/>
          <w:szCs w:val="24"/>
          <w:shd w:val="clear" w:color="auto" w:fill="FFFFFF"/>
        </w:rPr>
        <w:t xml:space="preserve">reporting </w:t>
      </w:r>
      <w:r w:rsidRPr="0090008C">
        <w:rPr>
          <w:rFonts w:ascii="Times New Roman" w:hAnsi="Times New Roman" w:cs="Times New Roman"/>
          <w:sz w:val="24"/>
          <w:szCs w:val="24"/>
          <w:shd w:val="clear" w:color="auto" w:fill="FFFFFF"/>
        </w:rPr>
        <w:t xml:space="preserve">was a result of Stead’s editorials in </w:t>
      </w:r>
      <w:r w:rsidRPr="0090008C">
        <w:rPr>
          <w:rFonts w:ascii="Times New Roman" w:hAnsi="Times New Roman" w:cs="Times New Roman"/>
          <w:i/>
          <w:sz w:val="24"/>
          <w:szCs w:val="24"/>
          <w:shd w:val="clear" w:color="auto" w:fill="FFFFFF"/>
        </w:rPr>
        <w:t>The Pall Mall Gazette</w:t>
      </w:r>
      <w:r w:rsidRPr="0090008C">
        <w:rPr>
          <w:rFonts w:ascii="Times New Roman" w:hAnsi="Times New Roman" w:cs="Times New Roman"/>
          <w:sz w:val="24"/>
          <w:szCs w:val="24"/>
          <w:shd w:val="clear" w:color="auto" w:fill="FFFFFF"/>
        </w:rPr>
        <w:t xml:space="preserve"> in July </w:t>
      </w:r>
      <w:r>
        <w:rPr>
          <w:rFonts w:ascii="Times New Roman" w:hAnsi="Times New Roman" w:cs="Times New Roman"/>
          <w:sz w:val="24"/>
          <w:szCs w:val="24"/>
          <w:shd w:val="clear" w:color="auto" w:fill="FFFFFF"/>
        </w:rPr>
        <w:t>creating</w:t>
      </w:r>
      <w:r w:rsidRPr="0090008C">
        <w:rPr>
          <w:rFonts w:ascii="Times New Roman" w:hAnsi="Times New Roman" w:cs="Times New Roman"/>
          <w:sz w:val="24"/>
          <w:szCs w:val="24"/>
          <w:shd w:val="clear" w:color="auto" w:fill="FFFFFF"/>
        </w:rPr>
        <w:t xml:space="preserve"> a </w:t>
      </w:r>
      <w:r>
        <w:rPr>
          <w:rFonts w:ascii="Times New Roman" w:hAnsi="Times New Roman" w:cs="Times New Roman"/>
          <w:sz w:val="24"/>
          <w:szCs w:val="24"/>
          <w:shd w:val="clear" w:color="auto" w:fill="FFFFFF"/>
        </w:rPr>
        <w:t xml:space="preserve">small </w:t>
      </w:r>
      <w:r w:rsidRPr="0090008C">
        <w:rPr>
          <w:rFonts w:ascii="Times New Roman" w:hAnsi="Times New Roman" w:cs="Times New Roman"/>
          <w:sz w:val="24"/>
          <w:szCs w:val="24"/>
          <w:shd w:val="clear" w:color="auto" w:fill="FFFFFF"/>
        </w:rPr>
        <w:t>moral panic</w:t>
      </w:r>
      <w:r>
        <w:rPr>
          <w:rFonts w:ascii="Times New Roman" w:hAnsi="Times New Roman" w:cs="Times New Roman"/>
          <w:sz w:val="24"/>
          <w:szCs w:val="24"/>
          <w:shd w:val="clear" w:color="auto" w:fill="FFFFFF"/>
        </w:rPr>
        <w:t>, during which</w:t>
      </w:r>
      <w:r w:rsidRPr="0090008C">
        <w:rPr>
          <w:rFonts w:ascii="Times New Roman" w:hAnsi="Times New Roman" w:cs="Times New Roman"/>
          <w:sz w:val="24"/>
          <w:szCs w:val="24"/>
          <w:shd w:val="clear" w:color="auto" w:fill="FFFFFF"/>
        </w:rPr>
        <w:t xml:space="preserve"> five railway sexual offences </w:t>
      </w:r>
      <w:r>
        <w:rPr>
          <w:rFonts w:ascii="Times New Roman" w:hAnsi="Times New Roman" w:cs="Times New Roman"/>
          <w:sz w:val="24"/>
          <w:szCs w:val="24"/>
          <w:shd w:val="clear" w:color="auto" w:fill="FFFFFF"/>
        </w:rPr>
        <w:t>were</w:t>
      </w:r>
      <w:r w:rsidRPr="0090008C">
        <w:rPr>
          <w:rFonts w:ascii="Times New Roman" w:hAnsi="Times New Roman" w:cs="Times New Roman"/>
          <w:sz w:val="24"/>
          <w:szCs w:val="24"/>
          <w:shd w:val="clear" w:color="auto" w:fill="FFFFFF"/>
        </w:rPr>
        <w:t xml:space="preserve"> reported in the few months that followed, more than we would expect</w:t>
      </w:r>
      <w:r>
        <w:rPr>
          <w:rFonts w:ascii="Times New Roman" w:hAnsi="Times New Roman" w:cs="Times New Roman"/>
          <w:sz w:val="24"/>
          <w:szCs w:val="24"/>
          <w:shd w:val="clear" w:color="auto" w:fill="FFFFFF"/>
        </w:rPr>
        <w:t xml:space="preserve"> given overall trends for the period</w:t>
      </w:r>
      <w:r w:rsidRPr="0090008C">
        <w:rPr>
          <w:rFonts w:ascii="Times New Roman" w:hAnsi="Times New Roman" w:cs="Times New Roman"/>
          <w:sz w:val="24"/>
          <w:szCs w:val="24"/>
          <w:shd w:val="clear" w:color="auto" w:fill="FFFFFF"/>
        </w:rPr>
        <w:t xml:space="preserve">. One of these, the case of James Hewitson and Mary Ellen Finigan, was compared directly to Stead’s articles on account of the complainant being 11 years old; the Bench stated that it was </w:t>
      </w:r>
      <w:r>
        <w:rPr>
          <w:rFonts w:ascii="Times New Roman" w:hAnsi="Times New Roman" w:cs="Times New Roman"/>
          <w:sz w:val="24"/>
          <w:szCs w:val="24"/>
          <w:shd w:val="clear" w:color="auto" w:fill="FFFFFF"/>
        </w:rPr>
        <w:t>‘</w:t>
      </w:r>
      <w:r w:rsidRPr="0090008C">
        <w:rPr>
          <w:rFonts w:ascii="Times New Roman" w:hAnsi="Times New Roman" w:cs="Times New Roman"/>
          <w:sz w:val="24"/>
          <w:szCs w:val="24"/>
          <w:shd w:val="clear" w:color="auto" w:fill="FFFFFF"/>
        </w:rPr>
        <w:t>a very imprudent thing of [Finigan’s mother] to allow such young children to travel alone by themselves in an excursion train, and especially when so much had been heard of late about outrages of the kind that had been attempted</w:t>
      </w:r>
      <w:r>
        <w:rPr>
          <w:rFonts w:ascii="Times New Roman" w:hAnsi="Times New Roman" w:cs="Times New Roman"/>
          <w:sz w:val="24"/>
          <w:szCs w:val="24"/>
          <w:shd w:val="clear" w:color="auto" w:fill="FFFFFF"/>
        </w:rPr>
        <w:t>.’</w:t>
      </w:r>
      <w:r w:rsidRPr="0090008C">
        <w:rPr>
          <w:rStyle w:val="FootnoteReference"/>
          <w:rFonts w:ascii="Times New Roman" w:hAnsi="Times New Roman" w:cs="Times New Roman"/>
          <w:shd w:val="clear" w:color="auto" w:fill="FFFFFF"/>
        </w:rPr>
        <w:footnoteReference w:id="563"/>
      </w:r>
    </w:p>
    <w:p w14:paraId="420EA9C3" w14:textId="77777777" w:rsidR="0080653E" w:rsidRDefault="0080653E" w:rsidP="0080653E">
      <w:pPr>
        <w:rPr>
          <w:rFonts w:cstheme="minorHAnsi"/>
          <w:b/>
          <w:u w:val="single"/>
        </w:rPr>
      </w:pPr>
    </w:p>
    <w:p w14:paraId="479380E5" w14:textId="77777777" w:rsidR="0080653E" w:rsidRDefault="0080653E" w:rsidP="0080653E">
      <w:pPr>
        <w:pStyle w:val="Heading2"/>
        <w:jc w:val="center"/>
        <w:rPr>
          <w:rFonts w:ascii="Times New Roman" w:hAnsi="Times New Roman" w:cs="Times New Roman"/>
          <w:b/>
          <w:bCs/>
          <w:color w:val="auto"/>
          <w:sz w:val="24"/>
          <w:szCs w:val="24"/>
          <w:u w:val="single"/>
        </w:rPr>
      </w:pPr>
      <w:r w:rsidRPr="002D23E5">
        <w:rPr>
          <w:rFonts w:ascii="Times New Roman" w:hAnsi="Times New Roman" w:cs="Times New Roman"/>
          <w:b/>
          <w:bCs/>
          <w:color w:val="auto"/>
          <w:sz w:val="24"/>
          <w:szCs w:val="24"/>
          <w:u w:val="single"/>
        </w:rPr>
        <w:t>1897: the Murder of Elizabeth Camp</w:t>
      </w:r>
    </w:p>
    <w:p w14:paraId="00C4AFFB" w14:textId="77777777" w:rsidR="0080653E" w:rsidRPr="002D23E5" w:rsidRDefault="0080653E" w:rsidP="0080653E"/>
    <w:p w14:paraId="149FDB0C" w14:textId="77777777" w:rsidR="0080653E"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The last crime considered in this analysis illustrates how much reporting changed over the second half of the century. The murder of Elizabeth Camp attracted significantly less attention in news media than other murders in the period</w:t>
      </w:r>
      <w:r>
        <w:rPr>
          <w:rStyle w:val="FootnoteReference"/>
          <w:rFonts w:ascii="Times New Roman" w:hAnsi="Times New Roman" w:cs="Times New Roman"/>
        </w:rPr>
        <w:footnoteReference w:id="564"/>
      </w:r>
      <w:r>
        <w:rPr>
          <w:rFonts w:ascii="Times New Roman" w:hAnsi="Times New Roman" w:cs="Times New Roman"/>
          <w:sz w:val="24"/>
          <w:szCs w:val="24"/>
        </w:rPr>
        <w:t xml:space="preserve"> – particularly given the continued expansion of the press towards the end of the century – with less attention given to it than the </w:t>
      </w:r>
      <w:r>
        <w:rPr>
          <w:rFonts w:ascii="Times New Roman" w:hAnsi="Times New Roman" w:cs="Times New Roman"/>
          <w:sz w:val="24"/>
          <w:szCs w:val="24"/>
        </w:rPr>
        <w:lastRenderedPageBreak/>
        <w:t>Baker case of 1875. Reports of the case appeared in newspapers for just under three months –around half the time of the Muller and Lefroy cases – because it remained unsolved, with no new narrative emerging. However, this does not entirely explain the decreased interest in the case, since even month for month the murder of Camp attracted less attention than the cases examined above.</w:t>
      </w:r>
    </w:p>
    <w:p w14:paraId="53A30AF0" w14:textId="77777777" w:rsidR="0080653E" w:rsidRPr="008752BB"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Furthermore, coverage of the murder demonstrated the changes that reporting had undergone in the period, managing to be more sensational whilst simultaneously much less anxious; any feelings of fear it spawned were limited to </w:t>
      </w:r>
      <w:r w:rsidRPr="005D6901">
        <w:rPr>
          <w:rFonts w:ascii="Times New Roman" w:hAnsi="Times New Roman" w:cs="Times New Roman"/>
          <w:sz w:val="24"/>
          <w:szCs w:val="24"/>
        </w:rPr>
        <w:t>“</w:t>
      </w:r>
      <w:r>
        <w:rPr>
          <w:rFonts w:ascii="Times New Roman" w:hAnsi="Times New Roman" w:cs="Times New Roman"/>
          <w:sz w:val="24"/>
          <w:szCs w:val="24"/>
        </w:rPr>
        <w:t>’t</w:t>
      </w:r>
      <w:r w:rsidRPr="005D6901">
        <w:rPr>
          <w:rFonts w:ascii="Times New Roman" w:hAnsi="Times New Roman" w:cs="Times New Roman"/>
          <w:color w:val="000000"/>
          <w:sz w:val="24"/>
          <w:szCs w:val="24"/>
        </w:rPr>
        <w:t>he rapidity with which the deed was done</w:t>
      </w:r>
      <w:r>
        <w:rPr>
          <w:rFonts w:ascii="Times New Roman" w:hAnsi="Times New Roman" w:cs="Times New Roman"/>
          <w:color w:val="000000"/>
          <w:sz w:val="24"/>
          <w:szCs w:val="24"/>
        </w:rPr>
        <w:t>’</w:t>
      </w:r>
      <w:r w:rsidRPr="005D6901">
        <w:rPr>
          <w:rStyle w:val="FootnoteReference"/>
          <w:rFonts w:ascii="Times New Roman" w:hAnsi="Times New Roman" w:cs="Times New Roman"/>
          <w:color w:val="000000"/>
        </w:rPr>
        <w:footnoteReference w:id="565"/>
      </w:r>
      <w:r>
        <w:rPr>
          <w:rFonts w:ascii="Times New Roman" w:hAnsi="Times New Roman" w:cs="Times New Roman"/>
          <w:color w:val="000000"/>
          <w:sz w:val="24"/>
          <w:szCs w:val="24"/>
        </w:rPr>
        <w:t xml:space="preserve"> – the train had not travelled for more than five minutes on the journey – rather than any concern about the safety of railway travel in general.</w:t>
      </w:r>
      <w:r>
        <w:rPr>
          <w:rFonts w:ascii="Times New Roman" w:hAnsi="Times New Roman" w:cs="Times New Roman"/>
          <w:sz w:val="24"/>
          <w:szCs w:val="24"/>
        </w:rPr>
        <w:t xml:space="preserve"> The details of the crime were described in the same amount of detail as the offences of previous decades; Camp’s body was found stuck under a seat at Waterloo in a second-class carriage, having been violently attacked. The media focus on the probable narrative of the </w:t>
      </w:r>
      <w:r>
        <w:rPr>
          <w:rFonts w:ascii="Times New Roman" w:hAnsi="Times New Roman" w:cs="Times New Roman"/>
          <w:color w:val="000000"/>
          <w:sz w:val="24"/>
          <w:szCs w:val="24"/>
        </w:rPr>
        <w:t>offence was evident: ‘t</w:t>
      </w:r>
      <w:r w:rsidRPr="005D6901">
        <w:rPr>
          <w:rFonts w:ascii="Times New Roman" w:hAnsi="Times New Roman" w:cs="Times New Roman"/>
          <w:color w:val="000000"/>
          <w:sz w:val="24"/>
          <w:szCs w:val="24"/>
        </w:rPr>
        <w:t>he deceased apparently sat with her back to the engine. Her assailant probably first hit her a blow on the forehead, partially stunning her</w:t>
      </w:r>
      <w:r>
        <w:rPr>
          <w:rFonts w:ascii="Times New Roman" w:hAnsi="Times New Roman" w:cs="Times New Roman"/>
          <w:color w:val="000000"/>
          <w:sz w:val="24"/>
          <w:szCs w:val="24"/>
        </w:rPr>
        <w:t>.’</w:t>
      </w:r>
      <w:r w:rsidRPr="005D6901">
        <w:rPr>
          <w:rStyle w:val="FootnoteReference"/>
          <w:rFonts w:ascii="Times New Roman" w:hAnsi="Times New Roman" w:cs="Times New Roman"/>
          <w:color w:val="000000"/>
        </w:rPr>
        <w:footnoteReference w:id="566"/>
      </w:r>
      <w:r>
        <w:rPr>
          <w:rFonts w:ascii="Times New Roman" w:hAnsi="Times New Roman" w:cs="Times New Roman"/>
          <w:sz w:val="24"/>
          <w:szCs w:val="24"/>
        </w:rPr>
        <w:t xml:space="preserve"> </w:t>
      </w:r>
      <w:r>
        <w:rPr>
          <w:rFonts w:ascii="Times New Roman" w:hAnsi="Times New Roman" w:cs="Times New Roman"/>
          <w:color w:val="000000"/>
          <w:sz w:val="24"/>
          <w:szCs w:val="24"/>
        </w:rPr>
        <w:t>The article</w:t>
      </w:r>
      <w:r w:rsidRPr="005D6901">
        <w:rPr>
          <w:rFonts w:ascii="Times New Roman" w:hAnsi="Times New Roman" w:cs="Times New Roman"/>
          <w:color w:val="000000"/>
          <w:sz w:val="24"/>
          <w:szCs w:val="24"/>
        </w:rPr>
        <w:t>s</w:t>
      </w:r>
      <w:r>
        <w:rPr>
          <w:rFonts w:ascii="Times New Roman" w:hAnsi="Times New Roman" w:cs="Times New Roman"/>
          <w:color w:val="000000"/>
          <w:sz w:val="24"/>
          <w:szCs w:val="24"/>
        </w:rPr>
        <w:t xml:space="preserve"> outlining the murder often appeared under an array of bold titles, such as in one paper: </w:t>
      </w:r>
    </w:p>
    <w:p w14:paraId="30E78BA4" w14:textId="77777777" w:rsidR="0080653E" w:rsidRPr="004714F6" w:rsidRDefault="0080653E" w:rsidP="0080653E">
      <w:pPr>
        <w:pStyle w:val="NoSpacing"/>
        <w:jc w:val="center"/>
        <w:rPr>
          <w:rFonts w:ascii="Times New Roman" w:hAnsi="Times New Roman" w:cs="Times New Roman"/>
          <w:b/>
          <w:sz w:val="24"/>
          <w:szCs w:val="24"/>
        </w:rPr>
      </w:pPr>
      <w:r w:rsidRPr="004714F6">
        <w:rPr>
          <w:rFonts w:ascii="Times New Roman" w:hAnsi="Times New Roman" w:cs="Times New Roman"/>
          <w:b/>
          <w:sz w:val="24"/>
          <w:szCs w:val="24"/>
        </w:rPr>
        <w:t>BARMAID MURDERED</w:t>
      </w:r>
    </w:p>
    <w:p w14:paraId="3DE4EAB2" w14:textId="77777777" w:rsidR="0080653E" w:rsidRPr="004714F6" w:rsidRDefault="0080653E" w:rsidP="0080653E">
      <w:pPr>
        <w:pStyle w:val="NoSpacing"/>
        <w:jc w:val="center"/>
        <w:rPr>
          <w:rFonts w:ascii="Times New Roman" w:hAnsi="Times New Roman" w:cs="Times New Roman"/>
          <w:b/>
          <w:sz w:val="24"/>
          <w:szCs w:val="24"/>
        </w:rPr>
      </w:pPr>
      <w:r w:rsidRPr="004714F6">
        <w:rPr>
          <w:rFonts w:ascii="Times New Roman" w:hAnsi="Times New Roman" w:cs="Times New Roman"/>
          <w:b/>
          <w:sz w:val="24"/>
          <w:szCs w:val="24"/>
        </w:rPr>
        <w:t>IN A RAILWAY CARRIAGE</w:t>
      </w:r>
    </w:p>
    <w:p w14:paraId="120C7985" w14:textId="77777777" w:rsidR="0080653E" w:rsidRDefault="0080653E" w:rsidP="0080653E">
      <w:pPr>
        <w:pStyle w:val="NoSpacing"/>
        <w:jc w:val="center"/>
        <w:rPr>
          <w:rFonts w:ascii="Times New Roman" w:hAnsi="Times New Roman" w:cs="Times New Roman"/>
          <w:b/>
          <w:sz w:val="24"/>
          <w:szCs w:val="24"/>
        </w:rPr>
      </w:pPr>
      <w:r w:rsidRPr="004714F6">
        <w:rPr>
          <w:rFonts w:ascii="Times New Roman" w:hAnsi="Times New Roman" w:cs="Times New Roman"/>
          <w:b/>
          <w:sz w:val="24"/>
          <w:szCs w:val="24"/>
        </w:rPr>
        <w:t>HORRIBLE DISCOVERY AT WATERLOO</w:t>
      </w:r>
    </w:p>
    <w:p w14:paraId="039EA868" w14:textId="77777777" w:rsidR="0080653E" w:rsidRDefault="0080653E" w:rsidP="0080653E">
      <w:pPr>
        <w:pStyle w:val="NoSpacing"/>
        <w:jc w:val="center"/>
        <w:rPr>
          <w:rFonts w:ascii="Times New Roman" w:hAnsi="Times New Roman" w:cs="Times New Roman"/>
          <w:b/>
          <w:sz w:val="24"/>
          <w:szCs w:val="24"/>
        </w:rPr>
      </w:pPr>
      <w:r w:rsidRPr="004714F6">
        <w:rPr>
          <w:rFonts w:ascii="Times New Roman" w:hAnsi="Times New Roman" w:cs="Times New Roman"/>
          <w:b/>
          <w:sz w:val="24"/>
          <w:szCs w:val="24"/>
        </w:rPr>
        <w:t>THE MURDERER MISSING</w:t>
      </w:r>
    </w:p>
    <w:p w14:paraId="78AF3D06" w14:textId="77777777" w:rsidR="0080653E" w:rsidRDefault="0080653E" w:rsidP="0080653E">
      <w:pPr>
        <w:pStyle w:val="NoSpacing"/>
        <w:jc w:val="center"/>
        <w:rPr>
          <w:rFonts w:ascii="Times New Roman" w:hAnsi="Times New Roman" w:cs="Times New Roman"/>
          <w:b/>
          <w:sz w:val="24"/>
          <w:szCs w:val="24"/>
        </w:rPr>
      </w:pPr>
      <w:r w:rsidRPr="004714F6">
        <w:rPr>
          <w:rFonts w:ascii="Times New Roman" w:hAnsi="Times New Roman" w:cs="Times New Roman"/>
          <w:b/>
          <w:sz w:val="24"/>
          <w:szCs w:val="24"/>
        </w:rPr>
        <w:t>WHAT THE VICTIM'S LOVER SAYS</w:t>
      </w:r>
    </w:p>
    <w:p w14:paraId="75C50590" w14:textId="77777777" w:rsidR="0080653E" w:rsidRDefault="0080653E" w:rsidP="0080653E">
      <w:pPr>
        <w:pStyle w:val="NoSpacing"/>
        <w:jc w:val="center"/>
        <w:rPr>
          <w:rFonts w:ascii="Times New Roman" w:hAnsi="Times New Roman" w:cs="Times New Roman"/>
          <w:b/>
          <w:sz w:val="24"/>
          <w:szCs w:val="24"/>
        </w:rPr>
      </w:pPr>
      <w:r w:rsidRPr="004714F6">
        <w:rPr>
          <w:rFonts w:ascii="Times New Roman" w:hAnsi="Times New Roman" w:cs="Times New Roman"/>
          <w:b/>
          <w:sz w:val="24"/>
          <w:szCs w:val="24"/>
        </w:rPr>
        <w:t>YESTERDAY'S DETAILS</w:t>
      </w:r>
      <w:r w:rsidRPr="005D6901">
        <w:rPr>
          <w:rStyle w:val="FootnoteReference"/>
          <w:rFonts w:ascii="Times New Roman" w:hAnsi="Times New Roman" w:cs="Times New Roman"/>
          <w:color w:val="000000"/>
        </w:rPr>
        <w:footnoteReference w:id="567"/>
      </w:r>
    </w:p>
    <w:p w14:paraId="22736538" w14:textId="77777777" w:rsidR="0080653E" w:rsidRPr="000C61BD" w:rsidRDefault="0080653E" w:rsidP="0080653E">
      <w:pPr>
        <w:pStyle w:val="NoSpacing"/>
        <w:jc w:val="center"/>
        <w:rPr>
          <w:rFonts w:ascii="Times New Roman" w:hAnsi="Times New Roman" w:cs="Times New Roman"/>
          <w:b/>
          <w:sz w:val="24"/>
          <w:szCs w:val="24"/>
        </w:rPr>
      </w:pPr>
    </w:p>
    <w:p w14:paraId="3FFECB38" w14:textId="77777777" w:rsidR="0080653E" w:rsidRPr="004026D9"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 xml:space="preserve">Highly dramatized artistic representations of the murder were also published, which demonstrated Camp’s ‘victim capital’ as young, </w:t>
      </w:r>
      <w:proofErr w:type="gramStart"/>
      <w:r>
        <w:rPr>
          <w:rFonts w:ascii="Times New Roman" w:hAnsi="Times New Roman" w:cs="Times New Roman"/>
          <w:sz w:val="24"/>
          <w:szCs w:val="24"/>
        </w:rPr>
        <w:t>beautiful</w:t>
      </w:r>
      <w:proofErr w:type="gramEnd"/>
      <w:r>
        <w:rPr>
          <w:rFonts w:ascii="Times New Roman" w:hAnsi="Times New Roman" w:cs="Times New Roman"/>
          <w:sz w:val="24"/>
          <w:szCs w:val="24"/>
        </w:rPr>
        <w:t xml:space="preserve"> and thus susceptible to assault, heightened by the dramatic nature of her discovery:</w:t>
      </w:r>
    </w:p>
    <w:p w14:paraId="2CC6EDD3" w14:textId="77777777" w:rsidR="0080653E" w:rsidRDefault="0080653E" w:rsidP="0080653E">
      <w:pPr>
        <w:jc w:val="center"/>
        <w:rPr>
          <w:rFonts w:cstheme="minorHAnsi"/>
          <w:u w:val="single"/>
        </w:rPr>
      </w:pPr>
      <w:r>
        <w:rPr>
          <w:noProof/>
          <w:lang w:eastAsia="en-GB"/>
        </w:rPr>
        <w:lastRenderedPageBreak/>
        <w:drawing>
          <wp:inline distT="0" distB="0" distL="0" distR="0" wp14:anchorId="2E51B614" wp14:editId="0FC2F8D5">
            <wp:extent cx="4692032" cy="3419475"/>
            <wp:effectExtent l="0" t="0" r="0" b="0"/>
            <wp:docPr id="46" name="Picture 46" descr="http://callisto.ggsrv.com/imgsrv/FastFetch/UBER2/WO1_IPNW_1897_02_20-0002?legacy=no&amp;crop=66+2943+3834+2794&amp;scale=0.5&amp;format=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listo.ggsrv.com/imgsrv/FastFetch/UBER2/WO1_IPNW_1897_02_20-0002?legacy=no&amp;crop=66+2943+3834+2794&amp;scale=0.5&amp;format=web"/>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97567" cy="3423509"/>
                    </a:xfrm>
                    <a:prstGeom prst="rect">
                      <a:avLst/>
                    </a:prstGeom>
                    <a:noFill/>
                    <a:ln>
                      <a:noFill/>
                    </a:ln>
                  </pic:spPr>
                </pic:pic>
              </a:graphicData>
            </a:graphic>
          </wp:inline>
        </w:drawing>
      </w:r>
    </w:p>
    <w:p w14:paraId="669E8041" w14:textId="77777777" w:rsidR="0080653E" w:rsidRPr="008E57E7" w:rsidRDefault="0080653E" w:rsidP="0080653E">
      <w:pPr>
        <w:pStyle w:val="NoSpacing"/>
        <w:ind w:left="2160"/>
        <w:rPr>
          <w:rFonts w:ascii="Times New Roman" w:hAnsi="Times New Roman" w:cs="Times New Roman"/>
          <w:sz w:val="20"/>
          <w:szCs w:val="20"/>
          <w:shd w:val="clear" w:color="auto" w:fill="FFFFFF"/>
        </w:rPr>
      </w:pPr>
      <w:r w:rsidRPr="008E57E7">
        <w:rPr>
          <w:rFonts w:ascii="Times New Roman" w:hAnsi="Times New Roman" w:cs="Times New Roman"/>
          <w:sz w:val="20"/>
          <w:szCs w:val="20"/>
          <w:shd w:val="clear" w:color="auto" w:fill="FFFFFF"/>
        </w:rPr>
        <w:t>‘The Terrible Railway Tragedy-Discovery of the Body’,</w:t>
      </w:r>
    </w:p>
    <w:p w14:paraId="69AB3E30" w14:textId="77777777" w:rsidR="0080653E" w:rsidRPr="008E57E7" w:rsidRDefault="0080653E" w:rsidP="0080653E">
      <w:pPr>
        <w:pStyle w:val="NoSpacing"/>
        <w:ind w:left="2160"/>
        <w:rPr>
          <w:rFonts w:ascii="Times New Roman" w:hAnsi="Times New Roman" w:cs="Times New Roman"/>
          <w:sz w:val="20"/>
          <w:szCs w:val="20"/>
          <w:shd w:val="clear" w:color="auto" w:fill="FFFFFF"/>
        </w:rPr>
      </w:pPr>
      <w:r w:rsidRPr="008E57E7">
        <w:rPr>
          <w:rFonts w:ascii="Times New Roman" w:hAnsi="Times New Roman" w:cs="Times New Roman"/>
          <w:i/>
          <w:iCs/>
          <w:sz w:val="20"/>
          <w:szCs w:val="20"/>
          <w:bdr w:val="none" w:sz="0" w:space="0" w:color="auto" w:frame="1"/>
          <w:shd w:val="clear" w:color="auto" w:fill="FFFFFF"/>
        </w:rPr>
        <w:t>Illustrated Police News</w:t>
      </w:r>
      <w:r w:rsidRPr="008E57E7">
        <w:rPr>
          <w:rFonts w:ascii="Times New Roman" w:hAnsi="Times New Roman" w:cs="Times New Roman"/>
          <w:sz w:val="20"/>
          <w:szCs w:val="20"/>
          <w:shd w:val="clear" w:color="auto" w:fill="FFFFFF"/>
        </w:rPr>
        <w:t>, 20 Feb. 1897. </w:t>
      </w:r>
    </w:p>
    <w:p w14:paraId="697DABF3" w14:textId="77777777" w:rsidR="0080653E" w:rsidRPr="008E57E7" w:rsidRDefault="0080653E" w:rsidP="0080653E">
      <w:pPr>
        <w:pStyle w:val="NoSpacing"/>
        <w:ind w:left="2160"/>
        <w:rPr>
          <w:rFonts w:ascii="Times New Roman" w:hAnsi="Times New Roman" w:cs="Times New Roman"/>
          <w:sz w:val="20"/>
          <w:szCs w:val="20"/>
          <w:shd w:val="clear" w:color="auto" w:fill="FFFFFF"/>
        </w:rPr>
      </w:pPr>
      <w:r w:rsidRPr="008E57E7">
        <w:rPr>
          <w:rFonts w:ascii="Times New Roman" w:hAnsi="Times New Roman" w:cs="Times New Roman"/>
          <w:i/>
          <w:iCs/>
          <w:sz w:val="20"/>
          <w:szCs w:val="20"/>
          <w:bdr w:val="none" w:sz="0" w:space="0" w:color="auto" w:frame="1"/>
          <w:shd w:val="clear" w:color="auto" w:fill="FFFFFF"/>
        </w:rPr>
        <w:t>British Library Newspapers</w:t>
      </w:r>
      <w:r w:rsidRPr="008E57E7">
        <w:rPr>
          <w:rFonts w:ascii="Times New Roman" w:hAnsi="Times New Roman" w:cs="Times New Roman"/>
          <w:sz w:val="20"/>
          <w:szCs w:val="20"/>
          <w:shd w:val="clear" w:color="auto" w:fill="FFFFFF"/>
        </w:rPr>
        <w:t xml:space="preserve">, URL: </w:t>
      </w:r>
    </w:p>
    <w:p w14:paraId="153A746E" w14:textId="77777777" w:rsidR="0080653E" w:rsidRPr="008E57E7" w:rsidRDefault="0080653E" w:rsidP="0080653E">
      <w:pPr>
        <w:pStyle w:val="NoSpacing"/>
        <w:ind w:left="2160"/>
        <w:rPr>
          <w:rFonts w:ascii="Times New Roman" w:hAnsi="Times New Roman" w:cs="Times New Roman"/>
          <w:shd w:val="clear" w:color="auto" w:fill="FFFFFF"/>
        </w:rPr>
      </w:pPr>
      <w:r w:rsidRPr="008E57E7">
        <w:rPr>
          <w:rStyle w:val="sourcecitationurl"/>
          <w:rFonts w:ascii="Times New Roman" w:hAnsi="Times New Roman" w:cs="Times New Roman"/>
          <w:color w:val="4472C4" w:themeColor="accent1"/>
          <w:sz w:val="20"/>
          <w:szCs w:val="20"/>
          <w:bdr w:val="none" w:sz="0" w:space="0" w:color="auto" w:frame="1"/>
          <w:shd w:val="clear" w:color="auto" w:fill="FFFFFF"/>
        </w:rPr>
        <w:t>http://tinyurl.galegroup.com/tinyurl/86NTJ6</w:t>
      </w:r>
      <w:r w:rsidRPr="008E57E7">
        <w:rPr>
          <w:rFonts w:ascii="Times New Roman" w:hAnsi="Times New Roman" w:cs="Times New Roman"/>
          <w:sz w:val="20"/>
          <w:szCs w:val="20"/>
          <w:shd w:val="clear" w:color="auto" w:fill="FFFFFF"/>
        </w:rPr>
        <w:t>.</w:t>
      </w:r>
    </w:p>
    <w:p w14:paraId="7E9149B1" w14:textId="77777777" w:rsidR="0080653E" w:rsidRDefault="0080653E" w:rsidP="0080653E">
      <w:pPr>
        <w:spacing w:line="360" w:lineRule="auto"/>
        <w:ind w:firstLine="720"/>
        <w:rPr>
          <w:rFonts w:ascii="Times New Roman" w:hAnsi="Times New Roman" w:cs="Times New Roman"/>
          <w:sz w:val="24"/>
          <w:szCs w:val="24"/>
          <w:shd w:val="clear" w:color="auto" w:fill="FFFFFF"/>
        </w:rPr>
      </w:pPr>
    </w:p>
    <w:p w14:paraId="26C5122C" w14:textId="77777777" w:rsidR="0080653E" w:rsidRDefault="0080653E" w:rsidP="0080653E">
      <w:pPr>
        <w:spacing w:line="360" w:lineRule="auto"/>
        <w:rPr>
          <w:rFonts w:ascii="Times New Roman" w:hAnsi="Times New Roman" w:cs="Times New Roman"/>
          <w:color w:val="000000"/>
          <w:sz w:val="24"/>
          <w:szCs w:val="24"/>
        </w:rPr>
      </w:pPr>
      <w:r w:rsidRPr="008300B7">
        <w:rPr>
          <w:rFonts w:ascii="Times New Roman" w:hAnsi="Times New Roman" w:cs="Times New Roman"/>
          <w:sz w:val="24"/>
          <w:szCs w:val="24"/>
          <w:shd w:val="clear" w:color="auto" w:fill="FFFFFF"/>
        </w:rPr>
        <w:t xml:space="preserve">Although Camp’s murder generated less interest than the killings of Briggs and Gold, it was still responsible for an upsurge in reports of sexual offences, in part because the murder had been of a woman. </w:t>
      </w:r>
      <w:r>
        <w:rPr>
          <w:rFonts w:ascii="Times New Roman" w:hAnsi="Times New Roman" w:cs="Times New Roman"/>
          <w:sz w:val="24"/>
          <w:szCs w:val="24"/>
          <w:shd w:val="clear" w:color="auto" w:fill="FFFFFF"/>
        </w:rPr>
        <w:t>Eight</w:t>
      </w:r>
      <w:r w:rsidRPr="008300B7">
        <w:rPr>
          <w:rFonts w:ascii="Times New Roman" w:hAnsi="Times New Roman" w:cs="Times New Roman"/>
          <w:sz w:val="24"/>
          <w:szCs w:val="24"/>
          <w:shd w:val="clear" w:color="auto" w:fill="FFFFFF"/>
        </w:rPr>
        <w:t xml:space="preserve"> cases were reported in </w:t>
      </w:r>
      <w:r>
        <w:rPr>
          <w:rFonts w:ascii="Times New Roman" w:hAnsi="Times New Roman" w:cs="Times New Roman"/>
          <w:sz w:val="24"/>
          <w:szCs w:val="24"/>
          <w:shd w:val="clear" w:color="auto" w:fill="FFFFFF"/>
        </w:rPr>
        <w:t xml:space="preserve">the six months </w:t>
      </w:r>
      <w:r w:rsidRPr="008300B7">
        <w:rPr>
          <w:rFonts w:ascii="Times New Roman" w:hAnsi="Times New Roman" w:cs="Times New Roman"/>
          <w:sz w:val="24"/>
          <w:szCs w:val="24"/>
          <w:shd w:val="clear" w:color="auto" w:fill="FFFFFF"/>
        </w:rPr>
        <w:t>after Camp’s murder</w:t>
      </w:r>
      <w:r>
        <w:rPr>
          <w:rFonts w:ascii="Times New Roman" w:hAnsi="Times New Roman" w:cs="Times New Roman"/>
          <w:sz w:val="24"/>
          <w:szCs w:val="24"/>
          <w:shd w:val="clear" w:color="auto" w:fill="FFFFFF"/>
        </w:rPr>
        <w:t>, the same total as the previous four years combined. R</w:t>
      </w:r>
      <w:r w:rsidRPr="008300B7">
        <w:rPr>
          <w:rFonts w:ascii="Times New Roman" w:hAnsi="Times New Roman" w:cs="Times New Roman"/>
          <w:sz w:val="24"/>
          <w:szCs w:val="24"/>
          <w:shd w:val="clear" w:color="auto" w:fill="FFFFFF"/>
        </w:rPr>
        <w:t xml:space="preserve">eports on these </w:t>
      </w:r>
      <w:r>
        <w:rPr>
          <w:rFonts w:ascii="Times New Roman" w:hAnsi="Times New Roman" w:cs="Times New Roman"/>
          <w:sz w:val="24"/>
          <w:szCs w:val="24"/>
          <w:shd w:val="clear" w:color="auto" w:fill="FFFFFF"/>
        </w:rPr>
        <w:t>offences</w:t>
      </w:r>
      <w:r w:rsidRPr="008300B7">
        <w:rPr>
          <w:rFonts w:ascii="Times New Roman" w:hAnsi="Times New Roman" w:cs="Times New Roman"/>
          <w:sz w:val="24"/>
          <w:szCs w:val="24"/>
          <w:shd w:val="clear" w:color="auto" w:fill="FFFFFF"/>
        </w:rPr>
        <w:t xml:space="preserve"> often referred to the murder case</w:t>
      </w:r>
      <w:r>
        <w:rPr>
          <w:rFonts w:ascii="Times New Roman" w:hAnsi="Times New Roman" w:cs="Times New Roman"/>
          <w:sz w:val="24"/>
          <w:szCs w:val="24"/>
          <w:shd w:val="clear" w:color="auto" w:fill="FFFFFF"/>
        </w:rPr>
        <w:t>.</w:t>
      </w:r>
      <w:r w:rsidRPr="008300B7">
        <w:rPr>
          <w:rFonts w:ascii="Times New Roman" w:hAnsi="Times New Roman" w:cs="Times New Roman"/>
          <w:sz w:val="24"/>
          <w:szCs w:val="24"/>
          <w:shd w:val="clear" w:color="auto" w:fill="FFFFFF"/>
        </w:rPr>
        <w:t xml:space="preserve"> In </w:t>
      </w:r>
      <w:r>
        <w:rPr>
          <w:rFonts w:ascii="Times New Roman" w:hAnsi="Times New Roman" w:cs="Times New Roman"/>
          <w:sz w:val="24"/>
          <w:szCs w:val="24"/>
          <w:shd w:val="clear" w:color="auto" w:fill="FFFFFF"/>
        </w:rPr>
        <w:t xml:space="preserve">the </w:t>
      </w:r>
      <w:r w:rsidRPr="008300B7">
        <w:rPr>
          <w:rFonts w:ascii="Times New Roman" w:hAnsi="Times New Roman" w:cs="Times New Roman"/>
          <w:sz w:val="24"/>
          <w:szCs w:val="24"/>
          <w:shd w:val="clear" w:color="auto" w:fill="FFFFFF"/>
        </w:rPr>
        <w:t xml:space="preserve">trial of Joseph Nolan for assaulting Amy Guard, Guard stated that </w:t>
      </w:r>
      <w:r>
        <w:rPr>
          <w:rFonts w:ascii="Times New Roman" w:hAnsi="Times New Roman" w:cs="Times New Roman"/>
          <w:sz w:val="24"/>
          <w:szCs w:val="24"/>
          <w:shd w:val="clear" w:color="auto" w:fill="FFFFFF"/>
        </w:rPr>
        <w:t>‘</w:t>
      </w:r>
      <w:r w:rsidRPr="008300B7">
        <w:rPr>
          <w:rFonts w:ascii="Times New Roman" w:hAnsi="Times New Roman" w:cs="Times New Roman"/>
          <w:sz w:val="24"/>
          <w:szCs w:val="24"/>
          <w:shd w:val="clear" w:color="auto" w:fill="FFFFFF"/>
        </w:rPr>
        <w:t>she had discussed the murder on the S.W.R with the defendant</w:t>
      </w:r>
      <w:r>
        <w:rPr>
          <w:rFonts w:ascii="Times New Roman" w:hAnsi="Times New Roman" w:cs="Times New Roman"/>
          <w:sz w:val="24"/>
          <w:szCs w:val="24"/>
          <w:shd w:val="clear" w:color="auto" w:fill="FFFFFF"/>
        </w:rPr>
        <w:t>’</w:t>
      </w:r>
      <w:r w:rsidRPr="008300B7">
        <w:rPr>
          <w:rFonts w:ascii="Times New Roman" w:hAnsi="Times New Roman" w:cs="Times New Roman"/>
          <w:sz w:val="24"/>
          <w:szCs w:val="24"/>
          <w:shd w:val="clear" w:color="auto" w:fill="FFFFFF"/>
        </w:rPr>
        <w:t>;</w:t>
      </w:r>
      <w:r w:rsidRPr="008300B7">
        <w:rPr>
          <w:rStyle w:val="FootnoteReference"/>
          <w:rFonts w:ascii="Times New Roman" w:hAnsi="Times New Roman" w:cs="Times New Roman"/>
          <w:shd w:val="clear" w:color="auto" w:fill="FFFFFF"/>
        </w:rPr>
        <w:footnoteReference w:id="568"/>
      </w:r>
      <w:r w:rsidRPr="008300B7">
        <w:rPr>
          <w:rFonts w:ascii="Times New Roman" w:hAnsi="Times New Roman" w:cs="Times New Roman"/>
          <w:sz w:val="24"/>
          <w:szCs w:val="24"/>
          <w:shd w:val="clear" w:color="auto" w:fill="FFFFFF"/>
        </w:rPr>
        <w:t xml:space="preserve"> in a case a few weeks later, Thomas Horrigan was alleged by Elsie Morgan to have said </w:t>
      </w:r>
      <w:r>
        <w:rPr>
          <w:rFonts w:ascii="Times New Roman" w:hAnsi="Times New Roman" w:cs="Times New Roman"/>
          <w:sz w:val="24"/>
          <w:szCs w:val="24"/>
          <w:shd w:val="clear" w:color="auto" w:fill="FFFFFF"/>
        </w:rPr>
        <w:t>‘</w:t>
      </w:r>
      <w:r w:rsidRPr="008300B7">
        <w:rPr>
          <w:rFonts w:ascii="Times New Roman" w:hAnsi="Times New Roman" w:cs="Times New Roman"/>
          <w:sz w:val="24"/>
          <w:szCs w:val="24"/>
          <w:shd w:val="clear" w:color="auto" w:fill="FFFFFF"/>
        </w:rPr>
        <w:t>I will not serve you the same as Miss Camp, the barmaid, but I will throw you onto the metals</w:t>
      </w:r>
      <w:r>
        <w:rPr>
          <w:rFonts w:ascii="Times New Roman" w:hAnsi="Times New Roman" w:cs="Times New Roman"/>
          <w:sz w:val="24"/>
          <w:szCs w:val="24"/>
          <w:shd w:val="clear" w:color="auto" w:fill="FFFFFF"/>
        </w:rPr>
        <w:t>.’</w:t>
      </w:r>
      <w:r w:rsidRPr="008300B7">
        <w:rPr>
          <w:rStyle w:val="FootnoteReference"/>
          <w:rFonts w:ascii="Times New Roman" w:hAnsi="Times New Roman" w:cs="Times New Roman"/>
          <w:shd w:val="clear" w:color="auto" w:fill="FFFFFF"/>
        </w:rPr>
        <w:footnoteReference w:id="569"/>
      </w:r>
      <w:r w:rsidRPr="008300B7">
        <w:rPr>
          <w:rFonts w:ascii="Times New Roman" w:hAnsi="Times New Roman" w:cs="Times New Roman"/>
          <w:sz w:val="24"/>
          <w:szCs w:val="24"/>
          <w:shd w:val="clear" w:color="auto" w:fill="FFFFFF"/>
        </w:rPr>
        <w:t xml:space="preserve"> when she resisted him. One commentator </w:t>
      </w:r>
      <w:proofErr w:type="gramStart"/>
      <w:r w:rsidRPr="008300B7">
        <w:rPr>
          <w:rFonts w:ascii="Times New Roman" w:hAnsi="Times New Roman" w:cs="Times New Roman"/>
          <w:color w:val="000000"/>
          <w:sz w:val="24"/>
          <w:szCs w:val="24"/>
        </w:rPr>
        <w:t>described</w:t>
      </w:r>
      <w:proofErr w:type="gramEnd"/>
    </w:p>
    <w:p w14:paraId="7156FA06" w14:textId="77777777" w:rsidR="0080653E" w:rsidRPr="008E57E7" w:rsidRDefault="0080653E" w:rsidP="0080653E">
      <w:pPr>
        <w:pStyle w:val="NoSpacing"/>
        <w:ind w:left="720"/>
        <w:rPr>
          <w:rFonts w:ascii="Times New Roman" w:hAnsi="Times New Roman" w:cs="Times New Roman"/>
        </w:rPr>
      </w:pPr>
      <w:r w:rsidRPr="008E57E7">
        <w:rPr>
          <w:rFonts w:ascii="Times New Roman" w:hAnsi="Times New Roman" w:cs="Times New Roman"/>
          <w:sz w:val="24"/>
          <w:szCs w:val="24"/>
        </w:rPr>
        <w:t xml:space="preserve">something like a panic among lady travellers on the line identified with the murder of Miss Camp… </w:t>
      </w:r>
      <w:proofErr w:type="gramStart"/>
      <w:r w:rsidRPr="008E57E7">
        <w:rPr>
          <w:rFonts w:ascii="Times New Roman" w:hAnsi="Times New Roman" w:cs="Times New Roman"/>
          <w:sz w:val="24"/>
          <w:szCs w:val="24"/>
        </w:rPr>
        <w:t>a number of</w:t>
      </w:r>
      <w:proofErr w:type="gramEnd"/>
      <w:r w:rsidRPr="008E57E7">
        <w:rPr>
          <w:rFonts w:ascii="Times New Roman" w:hAnsi="Times New Roman" w:cs="Times New Roman"/>
          <w:sz w:val="24"/>
          <w:szCs w:val="24"/>
        </w:rPr>
        <w:t xml:space="preserve"> cases [occurred] in which females have hastily left the carriages upon the entrance of a male passenger…</w:t>
      </w:r>
      <w:r>
        <w:rPr>
          <w:rFonts w:ascii="Times New Roman" w:hAnsi="Times New Roman" w:cs="Times New Roman"/>
          <w:sz w:val="24"/>
          <w:szCs w:val="24"/>
        </w:rPr>
        <w:t xml:space="preserve"> </w:t>
      </w:r>
      <w:r w:rsidRPr="008E57E7">
        <w:rPr>
          <w:rFonts w:ascii="Times New Roman" w:hAnsi="Times New Roman" w:cs="Times New Roman"/>
          <w:sz w:val="24"/>
          <w:szCs w:val="24"/>
        </w:rPr>
        <w:t xml:space="preserve">in one carriage no fewer than </w:t>
      </w:r>
      <w:r w:rsidRPr="008E57E7">
        <w:rPr>
          <w:rFonts w:ascii="Times New Roman" w:hAnsi="Times New Roman" w:cs="Times New Roman"/>
          <w:sz w:val="24"/>
          <w:szCs w:val="24"/>
        </w:rPr>
        <w:lastRenderedPageBreak/>
        <w:t>eleven ladies were crowded together, while in the next compartment sat a solitary male, and he only a lad of about sixteen.</w:t>
      </w:r>
      <w:r w:rsidRPr="008E57E7">
        <w:rPr>
          <w:rStyle w:val="FootnoteReference"/>
          <w:rFonts w:ascii="Times New Roman" w:hAnsi="Times New Roman" w:cs="Times New Roman"/>
          <w:color w:val="000000"/>
          <w:sz w:val="24"/>
          <w:szCs w:val="24"/>
        </w:rPr>
        <w:footnoteReference w:id="570"/>
      </w:r>
    </w:p>
    <w:p w14:paraId="30C2A26E" w14:textId="77777777" w:rsidR="0080653E" w:rsidRDefault="0080653E" w:rsidP="0080653E">
      <w:pPr>
        <w:pStyle w:val="NoSpacing"/>
      </w:pPr>
    </w:p>
    <w:p w14:paraId="35DE1F51" w14:textId="77777777" w:rsidR="0080653E" w:rsidRPr="008300B7" w:rsidRDefault="0080653E" w:rsidP="0080653E">
      <w:pPr>
        <w:spacing w:line="360" w:lineRule="auto"/>
        <w:rPr>
          <w:rFonts w:ascii="Times New Roman" w:hAnsi="Times New Roman" w:cs="Times New Roman"/>
          <w:sz w:val="24"/>
          <w:szCs w:val="24"/>
        </w:rPr>
      </w:pPr>
      <w:r w:rsidRPr="008300B7">
        <w:rPr>
          <w:rFonts w:ascii="Times New Roman" w:hAnsi="Times New Roman" w:cs="Times New Roman"/>
          <w:color w:val="000000"/>
          <w:sz w:val="24"/>
          <w:szCs w:val="24"/>
        </w:rPr>
        <w:t xml:space="preserve">However, the article described the incident as </w:t>
      </w:r>
      <w:r>
        <w:rPr>
          <w:rFonts w:ascii="Times New Roman" w:hAnsi="Times New Roman" w:cs="Times New Roman"/>
          <w:color w:val="000000"/>
          <w:sz w:val="24"/>
          <w:szCs w:val="24"/>
        </w:rPr>
        <w:t>‘</w:t>
      </w:r>
      <w:r w:rsidRPr="008300B7">
        <w:rPr>
          <w:rFonts w:ascii="Times New Roman" w:hAnsi="Times New Roman" w:cs="Times New Roman"/>
          <w:color w:val="000000"/>
          <w:sz w:val="24"/>
          <w:szCs w:val="24"/>
        </w:rPr>
        <w:t xml:space="preserve">a sight which would have been wholly </w:t>
      </w:r>
      <w:proofErr w:type="spellStart"/>
      <w:r w:rsidRPr="008300B7">
        <w:rPr>
          <w:rFonts w:ascii="Times New Roman" w:hAnsi="Times New Roman" w:cs="Times New Roman"/>
          <w:color w:val="000000"/>
          <w:sz w:val="24"/>
          <w:szCs w:val="24"/>
        </w:rPr>
        <w:t>humo</w:t>
      </w:r>
      <w:r>
        <w:rPr>
          <w:rFonts w:ascii="Times New Roman" w:hAnsi="Times New Roman" w:cs="Times New Roman"/>
          <w:color w:val="000000"/>
          <w:sz w:val="24"/>
          <w:szCs w:val="24"/>
        </w:rPr>
        <w:t>u</w:t>
      </w:r>
      <w:r w:rsidRPr="008300B7">
        <w:rPr>
          <w:rFonts w:ascii="Times New Roman" w:hAnsi="Times New Roman" w:cs="Times New Roman"/>
          <w:color w:val="000000"/>
          <w:sz w:val="24"/>
          <w:szCs w:val="24"/>
        </w:rPr>
        <w:t>rous</w:t>
      </w:r>
      <w:proofErr w:type="spellEnd"/>
      <w:r w:rsidRPr="008300B7">
        <w:rPr>
          <w:rFonts w:ascii="Times New Roman" w:hAnsi="Times New Roman" w:cs="Times New Roman"/>
          <w:color w:val="000000"/>
          <w:sz w:val="24"/>
          <w:szCs w:val="24"/>
        </w:rPr>
        <w:t xml:space="preserve"> had it not been partly pathetic</w:t>
      </w:r>
      <w:r>
        <w:rPr>
          <w:rFonts w:ascii="Times New Roman" w:hAnsi="Times New Roman" w:cs="Times New Roman"/>
          <w:color w:val="000000"/>
          <w:sz w:val="24"/>
          <w:szCs w:val="24"/>
        </w:rPr>
        <w:t>’</w:t>
      </w:r>
      <w:r w:rsidRPr="008300B7">
        <w:rPr>
          <w:rFonts w:ascii="Times New Roman" w:hAnsi="Times New Roman" w:cs="Times New Roman"/>
          <w:color w:val="000000"/>
          <w:sz w:val="24"/>
          <w:szCs w:val="24"/>
        </w:rPr>
        <w:t>,</w:t>
      </w:r>
      <w:r w:rsidRPr="008300B7">
        <w:rPr>
          <w:rStyle w:val="FootnoteReference"/>
          <w:rFonts w:ascii="Times New Roman" w:hAnsi="Times New Roman" w:cs="Times New Roman"/>
          <w:color w:val="000000"/>
        </w:rPr>
        <w:footnoteReference w:id="571"/>
      </w:r>
      <w:r w:rsidRPr="008300B7">
        <w:rPr>
          <w:rFonts w:ascii="Times New Roman" w:hAnsi="Times New Roman" w:cs="Times New Roman"/>
          <w:color w:val="000000"/>
          <w:sz w:val="24"/>
          <w:szCs w:val="24"/>
        </w:rPr>
        <w:t xml:space="preserve"> an indication of how, while there was still fear about railway travelling in the wake of violent railway crime, there was no longer the prospect of a media-fuelled moral panic.</w:t>
      </w:r>
    </w:p>
    <w:p w14:paraId="25643999" w14:textId="77777777" w:rsidR="0080653E" w:rsidRPr="008E57E7" w:rsidRDefault="0080653E" w:rsidP="0080653E">
      <w:pPr>
        <w:spacing w:after="0" w:line="360" w:lineRule="auto"/>
        <w:rPr>
          <w:rFonts w:ascii="Times New Roman" w:hAnsi="Times New Roman" w:cs="Times New Roman"/>
          <w:color w:val="FF0000"/>
          <w:sz w:val="24"/>
          <w:szCs w:val="24"/>
          <w:shd w:val="clear" w:color="auto" w:fill="FFFFFF"/>
        </w:rPr>
      </w:pPr>
    </w:p>
    <w:p w14:paraId="11026DE3" w14:textId="77777777" w:rsidR="0080653E" w:rsidRPr="008300B7" w:rsidRDefault="0080653E" w:rsidP="0080653E">
      <w:pPr>
        <w:spacing w:line="360" w:lineRule="auto"/>
        <w:ind w:firstLine="720"/>
        <w:rPr>
          <w:rFonts w:ascii="Times New Roman" w:hAnsi="Times New Roman" w:cs="Times New Roman"/>
          <w:sz w:val="24"/>
          <w:szCs w:val="24"/>
        </w:rPr>
      </w:pPr>
      <w:r w:rsidRPr="008E57E7">
        <w:rPr>
          <w:rFonts w:ascii="Times New Roman" w:hAnsi="Times New Roman" w:cs="Times New Roman"/>
          <w:sz w:val="24"/>
          <w:szCs w:val="24"/>
        </w:rPr>
        <w:t xml:space="preserve">The </w:t>
      </w:r>
      <w:r>
        <w:rPr>
          <w:rFonts w:ascii="Times New Roman" w:hAnsi="Times New Roman" w:cs="Times New Roman"/>
          <w:sz w:val="24"/>
          <w:szCs w:val="24"/>
        </w:rPr>
        <w:t xml:space="preserve">Camp </w:t>
      </w:r>
      <w:r w:rsidRPr="008E57E7">
        <w:rPr>
          <w:rFonts w:ascii="Times New Roman" w:hAnsi="Times New Roman" w:cs="Times New Roman"/>
          <w:sz w:val="24"/>
          <w:szCs w:val="24"/>
        </w:rPr>
        <w:t xml:space="preserve">case also prompted significantly fewer letters than for previous offences, with many of those that were printed re-airing previously heard arguments on saloon carriages, rather than </w:t>
      </w:r>
      <w:r>
        <w:rPr>
          <w:rFonts w:ascii="Times New Roman" w:hAnsi="Times New Roman" w:cs="Times New Roman"/>
          <w:sz w:val="24"/>
          <w:szCs w:val="24"/>
        </w:rPr>
        <w:t>seeing the case as requiring</w:t>
      </w:r>
      <w:r w:rsidRPr="008E57E7">
        <w:rPr>
          <w:rFonts w:ascii="Times New Roman" w:hAnsi="Times New Roman" w:cs="Times New Roman"/>
          <w:sz w:val="24"/>
          <w:szCs w:val="24"/>
        </w:rPr>
        <w:t xml:space="preserve"> new innovations. </w:t>
      </w:r>
      <w:r>
        <w:rPr>
          <w:rFonts w:ascii="Times New Roman" w:hAnsi="Times New Roman" w:cs="Times New Roman"/>
          <w:sz w:val="24"/>
          <w:szCs w:val="24"/>
        </w:rPr>
        <w:t>The</w:t>
      </w:r>
      <w:r w:rsidRPr="007E5D00">
        <w:rPr>
          <w:rFonts w:ascii="Times New Roman" w:hAnsi="Times New Roman" w:cs="Times New Roman"/>
          <w:sz w:val="24"/>
          <w:szCs w:val="24"/>
        </w:rPr>
        <w:t xml:space="preserve"> new development in public engagement </w:t>
      </w:r>
      <w:r w:rsidRPr="008300B7">
        <w:rPr>
          <w:rFonts w:ascii="Times New Roman" w:hAnsi="Times New Roman" w:cs="Times New Roman"/>
          <w:color w:val="000000"/>
          <w:sz w:val="24"/>
          <w:szCs w:val="24"/>
        </w:rPr>
        <w:t xml:space="preserve">with the issue was, perversely, </w:t>
      </w:r>
      <w:r w:rsidRPr="008300B7">
        <w:rPr>
          <w:rFonts w:ascii="Times New Roman" w:hAnsi="Times New Roman" w:cs="Times New Roman"/>
          <w:i/>
          <w:color w:val="000000"/>
          <w:sz w:val="24"/>
          <w:szCs w:val="24"/>
        </w:rPr>
        <w:t xml:space="preserve">lack </w:t>
      </w:r>
      <w:r w:rsidRPr="008300B7">
        <w:rPr>
          <w:rFonts w:ascii="Times New Roman" w:hAnsi="Times New Roman" w:cs="Times New Roman"/>
          <w:color w:val="000000"/>
          <w:sz w:val="24"/>
          <w:szCs w:val="24"/>
        </w:rPr>
        <w:t xml:space="preserve">of public engagement with the issue. One letter argued that </w:t>
      </w:r>
      <w:r>
        <w:rPr>
          <w:rFonts w:ascii="Times New Roman" w:hAnsi="Times New Roman" w:cs="Times New Roman"/>
          <w:color w:val="000000"/>
          <w:sz w:val="24"/>
          <w:szCs w:val="24"/>
        </w:rPr>
        <w:t>‘</w:t>
      </w:r>
      <w:r w:rsidRPr="008300B7">
        <w:rPr>
          <w:rFonts w:ascii="Times New Roman" w:hAnsi="Times New Roman" w:cs="Times New Roman"/>
          <w:color w:val="000000"/>
          <w:sz w:val="24"/>
          <w:szCs w:val="24"/>
        </w:rPr>
        <w:t xml:space="preserve">public opinion - mistaken opinion - compels the continuance of small and completely </w:t>
      </w:r>
      <w:proofErr w:type="spellStart"/>
      <w:r w:rsidRPr="008300B7">
        <w:rPr>
          <w:rFonts w:ascii="Times New Roman" w:hAnsi="Times New Roman" w:cs="Times New Roman"/>
          <w:color w:val="000000"/>
          <w:sz w:val="24"/>
          <w:szCs w:val="24"/>
        </w:rPr>
        <w:t>inclosed</w:t>
      </w:r>
      <w:proofErr w:type="spellEnd"/>
      <w:r w:rsidRPr="008300B7">
        <w:rPr>
          <w:rFonts w:ascii="Times New Roman" w:hAnsi="Times New Roman" w:cs="Times New Roman"/>
          <w:color w:val="000000"/>
          <w:sz w:val="24"/>
          <w:szCs w:val="24"/>
        </w:rPr>
        <w:t xml:space="preserve"> compartments</w:t>
      </w:r>
      <w:r>
        <w:rPr>
          <w:rFonts w:ascii="Times New Roman" w:hAnsi="Times New Roman" w:cs="Times New Roman"/>
          <w:color w:val="000000"/>
          <w:sz w:val="24"/>
          <w:szCs w:val="24"/>
        </w:rPr>
        <w:t>’</w:t>
      </w:r>
      <w:r w:rsidRPr="008300B7">
        <w:rPr>
          <w:rFonts w:ascii="Times New Roman" w:hAnsi="Times New Roman" w:cs="Times New Roman"/>
          <w:color w:val="000000"/>
          <w:sz w:val="24"/>
          <w:szCs w:val="24"/>
        </w:rPr>
        <w:t>,</w:t>
      </w:r>
      <w:r w:rsidRPr="008300B7">
        <w:rPr>
          <w:rStyle w:val="FootnoteReference"/>
          <w:rFonts w:ascii="Times New Roman" w:hAnsi="Times New Roman" w:cs="Times New Roman"/>
          <w:color w:val="000000"/>
        </w:rPr>
        <w:footnoteReference w:id="572"/>
      </w:r>
      <w:r w:rsidRPr="008300B7">
        <w:rPr>
          <w:rFonts w:ascii="Times New Roman" w:hAnsi="Times New Roman" w:cs="Times New Roman"/>
          <w:color w:val="000000"/>
          <w:sz w:val="24"/>
          <w:szCs w:val="24"/>
        </w:rPr>
        <w:t xml:space="preserve"> before concluding </w:t>
      </w:r>
      <w:r w:rsidRPr="0075300D">
        <w:rPr>
          <w:rFonts w:ascii="Times New Roman" w:hAnsi="Times New Roman" w:cs="Times New Roman"/>
          <w:sz w:val="24"/>
          <w:szCs w:val="24"/>
        </w:rPr>
        <w:t xml:space="preserve">that because of </w:t>
      </w:r>
      <w:r>
        <w:rPr>
          <w:rFonts w:ascii="Times New Roman" w:hAnsi="Times New Roman" w:cs="Times New Roman"/>
          <w:sz w:val="24"/>
          <w:szCs w:val="24"/>
        </w:rPr>
        <w:t>the lack of any changes</w:t>
      </w:r>
      <w:r w:rsidRPr="0075300D">
        <w:rPr>
          <w:rFonts w:ascii="Times New Roman" w:hAnsi="Times New Roman" w:cs="Times New Roman"/>
          <w:sz w:val="24"/>
          <w:szCs w:val="24"/>
        </w:rPr>
        <w:t xml:space="preserve">, better communication between guard and passenger was the solution. Blomfield Jackson, chaplain at King’s College London, wrote to </w:t>
      </w:r>
      <w:r w:rsidRPr="0075300D">
        <w:rPr>
          <w:rFonts w:ascii="Times New Roman" w:hAnsi="Times New Roman" w:cs="Times New Roman"/>
          <w:i/>
          <w:sz w:val="24"/>
          <w:szCs w:val="24"/>
        </w:rPr>
        <w:t xml:space="preserve">The Times </w:t>
      </w:r>
      <w:r w:rsidRPr="0075300D">
        <w:rPr>
          <w:rFonts w:ascii="Times New Roman" w:hAnsi="Times New Roman" w:cs="Times New Roman"/>
          <w:sz w:val="24"/>
          <w:szCs w:val="24"/>
        </w:rPr>
        <w:t xml:space="preserve">about how ‘variations on the theme of Muller, Lefroy, Baker, this last horror on the South-Western’ were simply viewed </w:t>
      </w:r>
      <w:r>
        <w:rPr>
          <w:rFonts w:ascii="Times New Roman" w:hAnsi="Times New Roman" w:cs="Times New Roman"/>
          <w:color w:val="000000"/>
          <w:sz w:val="24"/>
          <w:szCs w:val="24"/>
        </w:rPr>
        <w:t>as ‘</w:t>
      </w:r>
      <w:r w:rsidRPr="008300B7">
        <w:rPr>
          <w:rFonts w:ascii="Times New Roman" w:hAnsi="Times New Roman" w:cs="Times New Roman"/>
          <w:color w:val="000000"/>
          <w:sz w:val="24"/>
          <w:szCs w:val="24"/>
        </w:rPr>
        <w:t>another railway outrage</w:t>
      </w:r>
      <w:r>
        <w:rPr>
          <w:rFonts w:ascii="Times New Roman" w:hAnsi="Times New Roman" w:cs="Times New Roman"/>
          <w:color w:val="000000"/>
          <w:sz w:val="24"/>
          <w:szCs w:val="24"/>
        </w:rPr>
        <w:t>.’ B</w:t>
      </w:r>
      <w:r w:rsidRPr="008300B7">
        <w:rPr>
          <w:rFonts w:ascii="Times New Roman" w:hAnsi="Times New Roman" w:cs="Times New Roman"/>
          <w:color w:val="000000"/>
          <w:sz w:val="24"/>
          <w:szCs w:val="24"/>
        </w:rPr>
        <w:t>lam</w:t>
      </w:r>
      <w:r>
        <w:rPr>
          <w:rFonts w:ascii="Times New Roman" w:hAnsi="Times New Roman" w:cs="Times New Roman"/>
          <w:color w:val="000000"/>
          <w:sz w:val="24"/>
          <w:szCs w:val="24"/>
        </w:rPr>
        <w:t>ing a</w:t>
      </w:r>
      <w:r w:rsidRPr="008300B7">
        <w:rPr>
          <w:rFonts w:ascii="Times New Roman" w:hAnsi="Times New Roman" w:cs="Times New Roman"/>
          <w:color w:val="000000"/>
          <w:sz w:val="24"/>
          <w:szCs w:val="24"/>
        </w:rPr>
        <w:t xml:space="preserve"> forgetful public</w:t>
      </w:r>
      <w:r>
        <w:rPr>
          <w:rFonts w:ascii="Times New Roman" w:hAnsi="Times New Roman" w:cs="Times New Roman"/>
          <w:color w:val="000000"/>
          <w:sz w:val="24"/>
          <w:szCs w:val="24"/>
        </w:rPr>
        <w:t>, Jackson wrote</w:t>
      </w:r>
      <w:r w:rsidRPr="008300B7">
        <w:rPr>
          <w:rFonts w:ascii="Times New Roman" w:hAnsi="Times New Roman" w:cs="Times New Roman"/>
          <w:color w:val="000000"/>
          <w:sz w:val="24"/>
          <w:szCs w:val="24"/>
        </w:rPr>
        <w:t>:</w:t>
      </w:r>
    </w:p>
    <w:p w14:paraId="253E65FF" w14:textId="77777777" w:rsidR="0080653E" w:rsidRDefault="0080653E" w:rsidP="0080653E">
      <w:pPr>
        <w:pStyle w:val="NoSpacing"/>
        <w:ind w:left="720"/>
        <w:rPr>
          <w:rFonts w:ascii="Times New Roman" w:hAnsi="Times New Roman" w:cs="Times New Roman"/>
          <w:sz w:val="24"/>
          <w:szCs w:val="24"/>
        </w:rPr>
      </w:pPr>
      <w:r w:rsidRPr="0006696C">
        <w:rPr>
          <w:rFonts w:ascii="Times New Roman" w:hAnsi="Times New Roman" w:cs="Times New Roman"/>
          <w:sz w:val="24"/>
          <w:szCs w:val="24"/>
        </w:rPr>
        <w:t>When Muller stood under the beam he whispered, as I remember myself hearing the German Chaplain narrate, "</w:t>
      </w:r>
      <w:r w:rsidRPr="0006696C">
        <w:rPr>
          <w:rFonts w:ascii="Times New Roman" w:hAnsi="Times New Roman" w:cs="Times New Roman"/>
          <w:i/>
          <w:sz w:val="24"/>
          <w:szCs w:val="24"/>
        </w:rPr>
        <w:t xml:space="preserve">Ich </w:t>
      </w:r>
      <w:proofErr w:type="spellStart"/>
      <w:r w:rsidRPr="0006696C">
        <w:rPr>
          <w:rFonts w:ascii="Times New Roman" w:hAnsi="Times New Roman" w:cs="Times New Roman"/>
          <w:i/>
          <w:sz w:val="24"/>
          <w:szCs w:val="24"/>
        </w:rPr>
        <w:t>habe</w:t>
      </w:r>
      <w:proofErr w:type="spellEnd"/>
      <w:r w:rsidRPr="0006696C">
        <w:rPr>
          <w:rFonts w:ascii="Times New Roman" w:hAnsi="Times New Roman" w:cs="Times New Roman"/>
          <w:i/>
          <w:sz w:val="24"/>
          <w:szCs w:val="24"/>
        </w:rPr>
        <w:t xml:space="preserve"> es </w:t>
      </w:r>
      <w:proofErr w:type="spellStart"/>
      <w:r w:rsidRPr="0006696C">
        <w:rPr>
          <w:rFonts w:ascii="Times New Roman" w:hAnsi="Times New Roman" w:cs="Times New Roman"/>
          <w:i/>
          <w:sz w:val="24"/>
          <w:szCs w:val="24"/>
        </w:rPr>
        <w:t>gethan</w:t>
      </w:r>
      <w:proofErr w:type="spellEnd"/>
      <w:r w:rsidRPr="0006696C">
        <w:rPr>
          <w:rFonts w:ascii="Times New Roman" w:hAnsi="Times New Roman" w:cs="Times New Roman"/>
          <w:sz w:val="24"/>
          <w:szCs w:val="24"/>
        </w:rPr>
        <w:t>" [“I have done this”]. The confession might be more truly couched in a wide plural…"</w:t>
      </w:r>
      <w:r w:rsidRPr="0006696C">
        <w:rPr>
          <w:rFonts w:ascii="Times New Roman" w:hAnsi="Times New Roman" w:cs="Times New Roman"/>
          <w:i/>
          <w:sz w:val="24"/>
          <w:szCs w:val="24"/>
        </w:rPr>
        <w:t xml:space="preserve">Wir </w:t>
      </w:r>
      <w:proofErr w:type="spellStart"/>
      <w:r w:rsidRPr="0006696C">
        <w:rPr>
          <w:rFonts w:ascii="Times New Roman" w:hAnsi="Times New Roman" w:cs="Times New Roman"/>
          <w:i/>
          <w:sz w:val="24"/>
          <w:szCs w:val="24"/>
        </w:rPr>
        <w:t>haben</w:t>
      </w:r>
      <w:proofErr w:type="spellEnd"/>
      <w:r w:rsidRPr="0006696C">
        <w:rPr>
          <w:rFonts w:ascii="Times New Roman" w:hAnsi="Times New Roman" w:cs="Times New Roman"/>
          <w:i/>
          <w:sz w:val="24"/>
          <w:szCs w:val="24"/>
        </w:rPr>
        <w:t xml:space="preserve"> es </w:t>
      </w:r>
      <w:proofErr w:type="spellStart"/>
      <w:r w:rsidRPr="0006696C">
        <w:rPr>
          <w:rFonts w:ascii="Times New Roman" w:hAnsi="Times New Roman" w:cs="Times New Roman"/>
          <w:i/>
          <w:sz w:val="24"/>
          <w:szCs w:val="24"/>
        </w:rPr>
        <w:t>gethan</w:t>
      </w:r>
      <w:proofErr w:type="spellEnd"/>
      <w:r w:rsidRPr="0006696C">
        <w:rPr>
          <w:rFonts w:ascii="Times New Roman" w:hAnsi="Times New Roman" w:cs="Times New Roman"/>
          <w:sz w:val="24"/>
          <w:szCs w:val="24"/>
        </w:rPr>
        <w:t>" [“We have done this”]. Where are the comparative statistics of railway crime on lines at home and abroad where there are large open carriages and a means of passage for a guard from end to end of the train?</w:t>
      </w:r>
      <w:r w:rsidRPr="0006696C">
        <w:rPr>
          <w:rStyle w:val="FootnoteReference"/>
          <w:rFonts w:ascii="Times New Roman" w:hAnsi="Times New Roman" w:cs="Times New Roman"/>
          <w:color w:val="000000"/>
          <w:sz w:val="24"/>
          <w:szCs w:val="24"/>
        </w:rPr>
        <w:footnoteReference w:id="573"/>
      </w:r>
    </w:p>
    <w:p w14:paraId="65DBBAE1" w14:textId="77777777" w:rsidR="0080653E" w:rsidRPr="0006696C" w:rsidRDefault="0080653E" w:rsidP="0080653E">
      <w:pPr>
        <w:pStyle w:val="NoSpacing"/>
        <w:rPr>
          <w:rFonts w:ascii="Times New Roman" w:hAnsi="Times New Roman" w:cs="Times New Roman"/>
        </w:rPr>
      </w:pPr>
    </w:p>
    <w:p w14:paraId="399D4260" w14:textId="77777777" w:rsidR="0080653E" w:rsidRPr="008300B7" w:rsidRDefault="0080653E" w:rsidP="0080653E">
      <w:pPr>
        <w:spacing w:line="360" w:lineRule="auto"/>
        <w:rPr>
          <w:rFonts w:ascii="Times New Roman" w:hAnsi="Times New Roman" w:cs="Times New Roman"/>
          <w:color w:val="000000"/>
          <w:sz w:val="24"/>
          <w:szCs w:val="24"/>
        </w:rPr>
      </w:pPr>
      <w:r w:rsidRPr="008300B7">
        <w:rPr>
          <w:rFonts w:ascii="Times New Roman" w:hAnsi="Times New Roman" w:cs="Times New Roman"/>
          <w:color w:val="000000"/>
          <w:sz w:val="24"/>
          <w:szCs w:val="24"/>
        </w:rPr>
        <w:t xml:space="preserve">Such </w:t>
      </w:r>
      <w:r>
        <w:rPr>
          <w:rFonts w:ascii="Times New Roman" w:hAnsi="Times New Roman" w:cs="Times New Roman"/>
          <w:color w:val="000000"/>
          <w:sz w:val="24"/>
          <w:szCs w:val="24"/>
        </w:rPr>
        <w:t>comparisons</w:t>
      </w:r>
      <w:r w:rsidRPr="008300B7">
        <w:rPr>
          <w:rFonts w:ascii="Times New Roman" w:hAnsi="Times New Roman" w:cs="Times New Roman"/>
          <w:color w:val="000000"/>
          <w:sz w:val="24"/>
          <w:szCs w:val="24"/>
        </w:rPr>
        <w:t xml:space="preserve"> notwithstanding, the sentiment of these letters</w:t>
      </w:r>
      <w:r>
        <w:rPr>
          <w:rFonts w:ascii="Times New Roman" w:hAnsi="Times New Roman" w:cs="Times New Roman"/>
          <w:color w:val="000000"/>
          <w:sz w:val="24"/>
          <w:szCs w:val="24"/>
        </w:rPr>
        <w:t xml:space="preserve"> –</w:t>
      </w:r>
      <w:r w:rsidRPr="008300B7">
        <w:rPr>
          <w:rFonts w:ascii="Times New Roman" w:hAnsi="Times New Roman" w:cs="Times New Roman"/>
          <w:color w:val="000000"/>
          <w:sz w:val="24"/>
          <w:szCs w:val="24"/>
        </w:rPr>
        <w:t xml:space="preserve"> while faulting both government and railway officials</w:t>
      </w:r>
      <w:r>
        <w:rPr>
          <w:rFonts w:ascii="Times New Roman" w:hAnsi="Times New Roman" w:cs="Times New Roman"/>
          <w:color w:val="000000"/>
          <w:sz w:val="24"/>
          <w:szCs w:val="24"/>
        </w:rPr>
        <w:t xml:space="preserve"> –</w:t>
      </w:r>
      <w:r w:rsidRPr="008300B7">
        <w:rPr>
          <w:rFonts w:ascii="Times New Roman" w:hAnsi="Times New Roman" w:cs="Times New Roman"/>
          <w:color w:val="000000"/>
          <w:sz w:val="24"/>
          <w:szCs w:val="24"/>
        </w:rPr>
        <w:t xml:space="preserve"> laid </w:t>
      </w:r>
      <w:r>
        <w:rPr>
          <w:rFonts w:ascii="Times New Roman" w:hAnsi="Times New Roman" w:cs="Times New Roman"/>
          <w:color w:val="000000"/>
          <w:sz w:val="24"/>
          <w:szCs w:val="24"/>
        </w:rPr>
        <w:t>ultimate</w:t>
      </w:r>
      <w:r w:rsidRPr="008300B7">
        <w:rPr>
          <w:rFonts w:ascii="Times New Roman" w:hAnsi="Times New Roman" w:cs="Times New Roman"/>
          <w:color w:val="000000"/>
          <w:sz w:val="24"/>
          <w:szCs w:val="24"/>
        </w:rPr>
        <w:t xml:space="preserve"> responsibility</w:t>
      </w:r>
      <w:r>
        <w:rPr>
          <w:rFonts w:ascii="Times New Roman" w:hAnsi="Times New Roman" w:cs="Times New Roman"/>
          <w:color w:val="000000"/>
          <w:sz w:val="24"/>
          <w:szCs w:val="24"/>
        </w:rPr>
        <w:t xml:space="preserve"> for</w:t>
      </w:r>
      <w:r w:rsidRPr="008300B7">
        <w:rPr>
          <w:rFonts w:ascii="Times New Roman" w:hAnsi="Times New Roman" w:cs="Times New Roman"/>
          <w:color w:val="000000"/>
          <w:sz w:val="24"/>
          <w:szCs w:val="24"/>
        </w:rPr>
        <w:t xml:space="preserve"> railway safety in the hands of a public </w:t>
      </w:r>
      <w:r>
        <w:rPr>
          <w:rFonts w:ascii="Times New Roman" w:hAnsi="Times New Roman" w:cs="Times New Roman"/>
          <w:color w:val="000000"/>
          <w:sz w:val="24"/>
          <w:szCs w:val="24"/>
        </w:rPr>
        <w:t>‘</w:t>
      </w:r>
      <w:r w:rsidRPr="008300B7">
        <w:rPr>
          <w:rFonts w:ascii="Times New Roman" w:hAnsi="Times New Roman" w:cs="Times New Roman"/>
          <w:color w:val="000000"/>
          <w:sz w:val="24"/>
          <w:szCs w:val="24"/>
        </w:rPr>
        <w:t>so contented with things as they are</w:t>
      </w:r>
      <w:r>
        <w:rPr>
          <w:rFonts w:ascii="Times New Roman" w:hAnsi="Times New Roman" w:cs="Times New Roman"/>
          <w:color w:val="000000"/>
          <w:sz w:val="24"/>
          <w:szCs w:val="24"/>
        </w:rPr>
        <w:t>’.</w:t>
      </w:r>
      <w:r w:rsidRPr="008300B7">
        <w:rPr>
          <w:rStyle w:val="FootnoteReference"/>
          <w:rFonts w:ascii="Times New Roman" w:hAnsi="Times New Roman" w:cs="Times New Roman"/>
          <w:color w:val="000000"/>
        </w:rPr>
        <w:footnoteReference w:id="574"/>
      </w:r>
      <w:r w:rsidRPr="008300B7">
        <w:rPr>
          <w:rFonts w:ascii="Times New Roman" w:hAnsi="Times New Roman" w:cs="Times New Roman"/>
          <w:color w:val="000000"/>
          <w:sz w:val="24"/>
          <w:szCs w:val="24"/>
        </w:rPr>
        <w:t xml:space="preserve"> One of the last letters on the subject was a reprint of a communication between a Board of Trade official and a railway official, stating that </w:t>
      </w:r>
      <w:r>
        <w:rPr>
          <w:rFonts w:ascii="Times New Roman" w:hAnsi="Times New Roman" w:cs="Times New Roman"/>
          <w:color w:val="000000"/>
          <w:sz w:val="24"/>
          <w:szCs w:val="24"/>
        </w:rPr>
        <w:t>‘</w:t>
      </w:r>
      <w:r w:rsidRPr="008300B7">
        <w:rPr>
          <w:rFonts w:ascii="Times New Roman" w:hAnsi="Times New Roman" w:cs="Times New Roman"/>
          <w:color w:val="000000"/>
          <w:sz w:val="24"/>
          <w:szCs w:val="24"/>
        </w:rPr>
        <w:t xml:space="preserve">the Board have been in communication with the leading railway companies on the </w:t>
      </w:r>
      <w:r w:rsidRPr="008300B7">
        <w:rPr>
          <w:rFonts w:ascii="Times New Roman" w:hAnsi="Times New Roman" w:cs="Times New Roman"/>
          <w:color w:val="000000"/>
          <w:sz w:val="24"/>
          <w:szCs w:val="24"/>
        </w:rPr>
        <w:lastRenderedPageBreak/>
        <w:t>matter [and that] some of the companies are bringing corridor trains into use... others are building saloon carriages in the place of the old pattern. The question is one of much difficulty</w:t>
      </w:r>
      <w:r>
        <w:rPr>
          <w:rFonts w:ascii="Times New Roman" w:hAnsi="Times New Roman" w:cs="Times New Roman"/>
          <w:color w:val="000000"/>
          <w:sz w:val="24"/>
          <w:szCs w:val="24"/>
        </w:rPr>
        <w:t>.’</w:t>
      </w:r>
      <w:r w:rsidRPr="008300B7">
        <w:rPr>
          <w:rStyle w:val="FootnoteReference"/>
          <w:rFonts w:ascii="Times New Roman" w:hAnsi="Times New Roman" w:cs="Times New Roman"/>
          <w:color w:val="000000"/>
        </w:rPr>
        <w:footnoteReference w:id="575"/>
      </w:r>
      <w:r w:rsidRPr="008300B7">
        <w:rPr>
          <w:rFonts w:ascii="Times New Roman" w:hAnsi="Times New Roman" w:cs="Times New Roman"/>
          <w:color w:val="000000"/>
          <w:sz w:val="24"/>
          <w:szCs w:val="24"/>
        </w:rPr>
        <w:t xml:space="preserve"> This attitude was resented but ultimately understood by a more railway-conscious and more economically conscious public than could have been the case in previous decades.</w:t>
      </w:r>
    </w:p>
    <w:p w14:paraId="61082148" w14:textId="77777777" w:rsidR="0080653E" w:rsidRPr="008300B7" w:rsidRDefault="0080653E" w:rsidP="0080653E">
      <w:pPr>
        <w:spacing w:line="360" w:lineRule="auto"/>
        <w:ind w:firstLine="720"/>
        <w:rPr>
          <w:rFonts w:ascii="Times New Roman" w:hAnsi="Times New Roman" w:cs="Times New Roman"/>
          <w:color w:val="000000"/>
          <w:sz w:val="24"/>
          <w:szCs w:val="24"/>
        </w:rPr>
      </w:pPr>
      <w:r w:rsidRPr="008300B7">
        <w:rPr>
          <w:rFonts w:ascii="Times New Roman" w:hAnsi="Times New Roman" w:cs="Times New Roman"/>
          <w:sz w:val="24"/>
          <w:szCs w:val="24"/>
        </w:rPr>
        <w:t>As referred to above, part of the lack of interest in Camp’s case was because it remain</w:t>
      </w:r>
      <w:r>
        <w:rPr>
          <w:rFonts w:ascii="Times New Roman" w:hAnsi="Times New Roman" w:cs="Times New Roman"/>
          <w:sz w:val="24"/>
          <w:szCs w:val="24"/>
        </w:rPr>
        <w:t>ed</w:t>
      </w:r>
      <w:r w:rsidRPr="008300B7">
        <w:rPr>
          <w:rFonts w:ascii="Times New Roman" w:hAnsi="Times New Roman" w:cs="Times New Roman"/>
          <w:sz w:val="24"/>
          <w:szCs w:val="24"/>
        </w:rPr>
        <w:t xml:space="preserve"> unsolved</w:t>
      </w:r>
      <w:r>
        <w:rPr>
          <w:rFonts w:ascii="Times New Roman" w:hAnsi="Times New Roman" w:cs="Times New Roman"/>
          <w:sz w:val="24"/>
          <w:szCs w:val="24"/>
        </w:rPr>
        <w:t>, with news media starved of new developments</w:t>
      </w:r>
      <w:r w:rsidRPr="008300B7">
        <w:rPr>
          <w:rFonts w:ascii="Times New Roman" w:hAnsi="Times New Roman" w:cs="Times New Roman"/>
          <w:sz w:val="24"/>
          <w:szCs w:val="24"/>
        </w:rPr>
        <w:t xml:space="preserve">. As again had been the case in previous narratives of railway murder, interest soon focused on unusual clues that surfaced during the case. In this instance, there was only one clue – the murder weapon, a large chemist’s pestle, thrown out of the carriage window. Its discovery was described as a result of police having </w:t>
      </w:r>
      <w:r w:rsidRPr="008300B7">
        <w:rPr>
          <w:rFonts w:ascii="Times New Roman" w:hAnsi="Times New Roman" w:cs="Times New Roman"/>
          <w:color w:val="000000"/>
          <w:sz w:val="24"/>
          <w:szCs w:val="24"/>
        </w:rPr>
        <w:t xml:space="preserve">moved up the line [and] finding… </w:t>
      </w:r>
      <w:r w:rsidRPr="007E5D00">
        <w:rPr>
          <w:rFonts w:ascii="Times New Roman" w:hAnsi="Times New Roman" w:cs="Times New Roman"/>
          <w:sz w:val="24"/>
          <w:szCs w:val="24"/>
        </w:rPr>
        <w:t>a chemist's pestle with blood and hair on it.’</w:t>
      </w:r>
      <w:r w:rsidRPr="007E5D00">
        <w:rPr>
          <w:rStyle w:val="FootnoteReference"/>
          <w:rFonts w:ascii="Times New Roman" w:hAnsi="Times New Roman" w:cs="Times New Roman"/>
        </w:rPr>
        <w:footnoteReference w:id="576"/>
      </w:r>
      <w:r w:rsidRPr="007E5D00">
        <w:rPr>
          <w:rFonts w:ascii="Times New Roman" w:hAnsi="Times New Roman" w:cs="Times New Roman"/>
          <w:sz w:val="24"/>
          <w:szCs w:val="24"/>
        </w:rPr>
        <w:t xml:space="preserve"> While many news media articles and letters were devoted to the unusual murder weapon,</w:t>
      </w:r>
      <w:r w:rsidRPr="008E007B">
        <w:rPr>
          <w:rFonts w:ascii="Times New Roman" w:hAnsi="Times New Roman" w:cs="Times New Roman"/>
          <w:color w:val="FF0000"/>
          <w:sz w:val="24"/>
          <w:szCs w:val="24"/>
        </w:rPr>
        <w:t xml:space="preserve"> </w:t>
      </w:r>
      <w:r w:rsidRPr="007E5D00">
        <w:rPr>
          <w:rFonts w:ascii="Times New Roman" w:hAnsi="Times New Roman" w:cs="Times New Roman"/>
          <w:sz w:val="24"/>
          <w:szCs w:val="24"/>
        </w:rPr>
        <w:t xml:space="preserve">the find was not able to move the case forward; neither was the </w:t>
      </w:r>
      <w:proofErr w:type="spellStart"/>
      <w:r w:rsidRPr="007E5D00">
        <w:rPr>
          <w:rFonts w:ascii="Times New Roman" w:hAnsi="Times New Roman" w:cs="Times New Roman"/>
          <w:sz w:val="24"/>
          <w:szCs w:val="24"/>
        </w:rPr>
        <w:t>find</w:t>
      </w:r>
      <w:proofErr w:type="spellEnd"/>
      <w:r w:rsidRPr="007E5D00">
        <w:rPr>
          <w:rFonts w:ascii="Times New Roman" w:hAnsi="Times New Roman" w:cs="Times New Roman"/>
          <w:sz w:val="24"/>
          <w:szCs w:val="24"/>
        </w:rPr>
        <w:t xml:space="preserve"> of a blood-stained ticket, sent to London for analysis.</w:t>
      </w:r>
      <w:r w:rsidRPr="007E5D00">
        <w:rPr>
          <w:rStyle w:val="FootnoteReference"/>
          <w:rFonts w:ascii="Times New Roman" w:hAnsi="Times New Roman" w:cs="Times New Roman"/>
        </w:rPr>
        <w:footnoteReference w:id="577"/>
      </w:r>
      <w:r w:rsidRPr="007E5D00">
        <w:rPr>
          <w:rFonts w:ascii="Times New Roman" w:hAnsi="Times New Roman" w:cs="Times New Roman"/>
          <w:sz w:val="24"/>
          <w:szCs w:val="24"/>
        </w:rPr>
        <w:t xml:space="preserve"> For a time, the lack</w:t>
      </w:r>
      <w:r w:rsidRPr="008300B7">
        <w:rPr>
          <w:rFonts w:ascii="Times New Roman" w:hAnsi="Times New Roman" w:cs="Times New Roman"/>
          <w:color w:val="000000"/>
          <w:sz w:val="24"/>
          <w:szCs w:val="24"/>
        </w:rPr>
        <w:t xml:space="preserve"> of progress in the case was itself newsworthy; writers stated that “the pestle is not turning out so good a clue as was first supposed [because] Mortars wear out more quickly than pestles",</w:t>
      </w:r>
      <w:r w:rsidRPr="008300B7">
        <w:rPr>
          <w:rStyle w:val="FootnoteReference"/>
          <w:rFonts w:ascii="Times New Roman" w:hAnsi="Times New Roman" w:cs="Times New Roman"/>
          <w:color w:val="000000"/>
        </w:rPr>
        <w:footnoteReference w:id="578"/>
      </w:r>
      <w:r w:rsidRPr="008300B7">
        <w:rPr>
          <w:rFonts w:ascii="Times New Roman" w:hAnsi="Times New Roman" w:cs="Times New Roman"/>
          <w:color w:val="000000"/>
          <w:sz w:val="24"/>
          <w:szCs w:val="24"/>
        </w:rPr>
        <w:t xml:space="preserve"> and that, much like the mistaken arrests in the Muller and Lefroy cases twenty instances of pestles having been sold to suspicious-looking people have been investigated by the detectives, but the weapon on the railway still remains unrecognised</w:t>
      </w:r>
      <w:r>
        <w:rPr>
          <w:rFonts w:ascii="Times New Roman" w:hAnsi="Times New Roman" w:cs="Times New Roman"/>
          <w:color w:val="000000"/>
          <w:sz w:val="24"/>
          <w:szCs w:val="24"/>
        </w:rPr>
        <w:t>.’</w:t>
      </w:r>
      <w:r w:rsidRPr="008300B7">
        <w:rPr>
          <w:rStyle w:val="FootnoteReference"/>
          <w:rFonts w:ascii="Times New Roman" w:hAnsi="Times New Roman" w:cs="Times New Roman"/>
          <w:color w:val="000000"/>
        </w:rPr>
        <w:footnoteReference w:id="579"/>
      </w:r>
      <w:r w:rsidRPr="008300B7">
        <w:rPr>
          <w:rFonts w:ascii="Times New Roman" w:hAnsi="Times New Roman" w:cs="Times New Roman"/>
          <w:color w:val="000000"/>
          <w:sz w:val="24"/>
          <w:szCs w:val="24"/>
        </w:rPr>
        <w:t xml:space="preserve"> In much the same way that mortars wear out more quickly than pestles, interest in the Camp murder wore out more quickly than that in previous cases. After four days, one editorial gloomily note</w:t>
      </w:r>
      <w:r>
        <w:rPr>
          <w:rFonts w:ascii="Times New Roman" w:hAnsi="Times New Roman" w:cs="Times New Roman"/>
          <w:color w:val="000000"/>
          <w:sz w:val="24"/>
          <w:szCs w:val="24"/>
        </w:rPr>
        <w:t>d</w:t>
      </w:r>
      <w:r w:rsidRPr="008300B7">
        <w:rPr>
          <w:rFonts w:ascii="Times New Roman" w:hAnsi="Times New Roman" w:cs="Times New Roman"/>
          <w:color w:val="000000"/>
          <w:sz w:val="24"/>
          <w:szCs w:val="24"/>
        </w:rPr>
        <w:t xml:space="preserve"> that </w:t>
      </w:r>
      <w:r>
        <w:rPr>
          <w:rFonts w:ascii="Times New Roman" w:hAnsi="Times New Roman" w:cs="Times New Roman"/>
          <w:color w:val="000000"/>
          <w:sz w:val="24"/>
          <w:szCs w:val="24"/>
        </w:rPr>
        <w:t>‘</w:t>
      </w:r>
      <w:r w:rsidRPr="008300B7">
        <w:rPr>
          <w:rFonts w:ascii="Times New Roman" w:hAnsi="Times New Roman" w:cs="Times New Roman"/>
          <w:color w:val="000000"/>
          <w:sz w:val="24"/>
          <w:szCs w:val="24"/>
        </w:rPr>
        <w:t>the assassin would appear to have a good chance of permanently cheating the gallows</w:t>
      </w:r>
      <w:r>
        <w:rPr>
          <w:rFonts w:ascii="Times New Roman" w:hAnsi="Times New Roman" w:cs="Times New Roman"/>
          <w:color w:val="000000"/>
          <w:sz w:val="24"/>
          <w:szCs w:val="24"/>
        </w:rPr>
        <w:t>’</w:t>
      </w:r>
      <w:r w:rsidRPr="008300B7">
        <w:rPr>
          <w:rFonts w:ascii="Times New Roman" w:hAnsi="Times New Roman" w:cs="Times New Roman"/>
          <w:color w:val="000000"/>
          <w:sz w:val="24"/>
          <w:szCs w:val="24"/>
        </w:rPr>
        <w:t>;</w:t>
      </w:r>
      <w:r w:rsidRPr="008300B7">
        <w:rPr>
          <w:rStyle w:val="FootnoteReference"/>
          <w:rFonts w:ascii="Times New Roman" w:hAnsi="Times New Roman" w:cs="Times New Roman"/>
          <w:color w:val="000000"/>
        </w:rPr>
        <w:footnoteReference w:id="580"/>
      </w:r>
      <w:r w:rsidRPr="008300B7">
        <w:rPr>
          <w:rFonts w:ascii="Times New Roman" w:hAnsi="Times New Roman" w:cs="Times New Roman"/>
          <w:color w:val="000000"/>
          <w:sz w:val="24"/>
          <w:szCs w:val="24"/>
        </w:rPr>
        <w:t xml:space="preserve"> another wrote that </w:t>
      </w:r>
      <w:r>
        <w:rPr>
          <w:rFonts w:ascii="Times New Roman" w:hAnsi="Times New Roman" w:cs="Times New Roman"/>
          <w:color w:val="000000"/>
          <w:sz w:val="24"/>
          <w:szCs w:val="24"/>
        </w:rPr>
        <w:t>‘</w:t>
      </w:r>
      <w:r w:rsidRPr="008300B7">
        <w:rPr>
          <w:rFonts w:ascii="Times New Roman" w:hAnsi="Times New Roman" w:cs="Times New Roman"/>
          <w:color w:val="000000"/>
          <w:sz w:val="24"/>
          <w:szCs w:val="24"/>
        </w:rPr>
        <w:t>the dread now rapidly gains ground that the murder...</w:t>
      </w:r>
      <w:r>
        <w:rPr>
          <w:rFonts w:ascii="Times New Roman" w:hAnsi="Times New Roman" w:cs="Times New Roman"/>
          <w:color w:val="000000"/>
          <w:sz w:val="24"/>
          <w:szCs w:val="24"/>
        </w:rPr>
        <w:t xml:space="preserve"> </w:t>
      </w:r>
      <w:r w:rsidRPr="008300B7">
        <w:rPr>
          <w:rFonts w:ascii="Times New Roman" w:hAnsi="Times New Roman" w:cs="Times New Roman"/>
          <w:color w:val="000000"/>
          <w:sz w:val="24"/>
          <w:szCs w:val="24"/>
        </w:rPr>
        <w:t>will remain for all time yet another of London's unsolved mysteries</w:t>
      </w:r>
      <w:r>
        <w:rPr>
          <w:rFonts w:ascii="Times New Roman" w:hAnsi="Times New Roman" w:cs="Times New Roman"/>
          <w:color w:val="000000"/>
          <w:sz w:val="24"/>
          <w:szCs w:val="24"/>
        </w:rPr>
        <w:t>.’</w:t>
      </w:r>
      <w:r w:rsidRPr="008300B7">
        <w:rPr>
          <w:rStyle w:val="FootnoteReference"/>
          <w:rFonts w:ascii="Times New Roman" w:hAnsi="Times New Roman" w:cs="Times New Roman"/>
          <w:color w:val="000000"/>
        </w:rPr>
        <w:footnoteReference w:id="581"/>
      </w:r>
      <w:r>
        <w:rPr>
          <w:rFonts w:ascii="Times New Roman" w:hAnsi="Times New Roman" w:cs="Times New Roman"/>
          <w:color w:val="000000"/>
          <w:sz w:val="24"/>
          <w:szCs w:val="24"/>
        </w:rPr>
        <w:t xml:space="preserve"> </w:t>
      </w:r>
      <w:r w:rsidRPr="008300B7">
        <w:rPr>
          <w:rFonts w:ascii="Times New Roman" w:hAnsi="Times New Roman" w:cs="Times New Roman"/>
          <w:color w:val="000000"/>
          <w:sz w:val="24"/>
          <w:szCs w:val="24"/>
        </w:rPr>
        <w:t xml:space="preserve">The indications are that the police were of the same opinion. After the coroner’s inquest, the railway companies decided, on consideration, against offering a </w:t>
      </w:r>
      <w:r w:rsidRPr="008300B7">
        <w:rPr>
          <w:rFonts w:ascii="Times New Roman" w:hAnsi="Times New Roman" w:cs="Times New Roman"/>
          <w:color w:val="000000"/>
          <w:sz w:val="24"/>
          <w:szCs w:val="24"/>
        </w:rPr>
        <w:lastRenderedPageBreak/>
        <w:t>substantial reward for information</w:t>
      </w:r>
      <w:r>
        <w:rPr>
          <w:rFonts w:ascii="Times New Roman" w:hAnsi="Times New Roman" w:cs="Times New Roman"/>
          <w:color w:val="000000"/>
          <w:sz w:val="24"/>
          <w:szCs w:val="24"/>
        </w:rPr>
        <w:t xml:space="preserve">, stating </w:t>
      </w:r>
      <w:r w:rsidRPr="00D7117E">
        <w:rPr>
          <w:rFonts w:ascii="Times New Roman" w:hAnsi="Times New Roman" w:cs="Times New Roman"/>
          <w:sz w:val="24"/>
          <w:szCs w:val="24"/>
        </w:rPr>
        <w:t>that</w:t>
      </w:r>
      <w:r>
        <w:rPr>
          <w:rFonts w:ascii="Times New Roman" w:hAnsi="Times New Roman" w:cs="Times New Roman"/>
          <w:sz w:val="24"/>
          <w:szCs w:val="24"/>
        </w:rPr>
        <w:t xml:space="preserve"> such approaches had been counter-productive in the past</w:t>
      </w:r>
      <w:r w:rsidRPr="00D7117E">
        <w:rPr>
          <w:rFonts w:ascii="Times New Roman" w:hAnsi="Times New Roman" w:cs="Times New Roman"/>
          <w:sz w:val="24"/>
          <w:szCs w:val="24"/>
        </w:rPr>
        <w:t>.</w:t>
      </w:r>
      <w:r w:rsidRPr="00D7117E">
        <w:rPr>
          <w:rStyle w:val="FootnoteReference"/>
          <w:rFonts w:ascii="Times New Roman" w:hAnsi="Times New Roman" w:cs="Times New Roman"/>
        </w:rPr>
        <w:footnoteReference w:id="582"/>
      </w:r>
      <w:r w:rsidRPr="00D7117E">
        <w:rPr>
          <w:rFonts w:ascii="Times New Roman" w:hAnsi="Times New Roman" w:cs="Times New Roman"/>
          <w:sz w:val="24"/>
          <w:szCs w:val="24"/>
        </w:rPr>
        <w:t xml:space="preserve"> </w:t>
      </w:r>
      <w:r w:rsidRPr="008300B7">
        <w:rPr>
          <w:rFonts w:ascii="Times New Roman" w:hAnsi="Times New Roman" w:cs="Times New Roman"/>
          <w:color w:val="000000"/>
          <w:sz w:val="24"/>
          <w:szCs w:val="24"/>
        </w:rPr>
        <w:t xml:space="preserve">This </w:t>
      </w:r>
      <w:r>
        <w:rPr>
          <w:rFonts w:ascii="Times New Roman" w:hAnsi="Times New Roman" w:cs="Times New Roman"/>
          <w:color w:val="000000"/>
          <w:sz w:val="24"/>
          <w:szCs w:val="24"/>
        </w:rPr>
        <w:t>contrasted with</w:t>
      </w:r>
      <w:r w:rsidRPr="008300B7">
        <w:rPr>
          <w:rFonts w:ascii="Times New Roman" w:hAnsi="Times New Roman" w:cs="Times New Roman"/>
          <w:color w:val="000000"/>
          <w:sz w:val="24"/>
          <w:szCs w:val="24"/>
        </w:rPr>
        <w:t xml:space="preserve"> both the Muller and Lefroy cases, in which a reward was offered almost immediately</w:t>
      </w:r>
      <w:r>
        <w:rPr>
          <w:rFonts w:ascii="Times New Roman" w:hAnsi="Times New Roman" w:cs="Times New Roman"/>
          <w:color w:val="000000"/>
          <w:sz w:val="24"/>
          <w:szCs w:val="24"/>
        </w:rPr>
        <w:t>, and had in both cases resulted in the culprit being identified or captured.</w:t>
      </w:r>
    </w:p>
    <w:p w14:paraId="0FF1C125" w14:textId="77777777" w:rsidR="0080653E" w:rsidRPr="008300B7" w:rsidRDefault="0080653E" w:rsidP="0080653E">
      <w:pPr>
        <w:rPr>
          <w:rFonts w:ascii="Times New Roman" w:hAnsi="Times New Roman" w:cs="Times New Roman"/>
          <w:color w:val="000000"/>
          <w:sz w:val="24"/>
          <w:szCs w:val="24"/>
        </w:rPr>
      </w:pPr>
    </w:p>
    <w:p w14:paraId="488B50D4" w14:textId="23A60545" w:rsidR="0080653E" w:rsidRDefault="0080653E" w:rsidP="0080653E">
      <w:pPr>
        <w:spacing w:line="360" w:lineRule="auto"/>
        <w:ind w:firstLine="720"/>
        <w:rPr>
          <w:rFonts w:ascii="Times New Roman" w:hAnsi="Times New Roman" w:cs="Times New Roman"/>
          <w:color w:val="000000"/>
          <w:sz w:val="24"/>
          <w:szCs w:val="24"/>
        </w:rPr>
      </w:pPr>
      <w:r w:rsidRPr="008300B7">
        <w:rPr>
          <w:rFonts w:ascii="Times New Roman" w:hAnsi="Times New Roman" w:cs="Times New Roman"/>
          <w:color w:val="000000"/>
          <w:sz w:val="24"/>
          <w:szCs w:val="24"/>
        </w:rPr>
        <w:t xml:space="preserve">To sustain flagging interest in the case, articles and editorials often </w:t>
      </w:r>
      <w:r>
        <w:rPr>
          <w:rFonts w:ascii="Times New Roman" w:hAnsi="Times New Roman" w:cs="Times New Roman"/>
          <w:color w:val="000000"/>
          <w:sz w:val="24"/>
          <w:szCs w:val="24"/>
        </w:rPr>
        <w:t>suggested</w:t>
      </w:r>
      <w:r w:rsidRPr="00CC64E0">
        <w:rPr>
          <w:rFonts w:ascii="Times New Roman" w:hAnsi="Times New Roman" w:cs="Times New Roman"/>
          <w:color w:val="000000"/>
          <w:sz w:val="24"/>
          <w:szCs w:val="24"/>
        </w:rPr>
        <w:t xml:space="preserve">, both </w:t>
      </w:r>
      <w:r>
        <w:rPr>
          <w:rFonts w:ascii="Times New Roman" w:hAnsi="Times New Roman" w:cs="Times New Roman"/>
          <w:color w:val="000000"/>
          <w:sz w:val="24"/>
          <w:szCs w:val="24"/>
        </w:rPr>
        <w:t xml:space="preserve">subtly </w:t>
      </w:r>
      <w:r w:rsidRPr="00CC64E0">
        <w:rPr>
          <w:rFonts w:ascii="Times New Roman" w:hAnsi="Times New Roman" w:cs="Times New Roman"/>
          <w:color w:val="000000"/>
          <w:sz w:val="24"/>
          <w:szCs w:val="24"/>
        </w:rPr>
        <w:t>and overt</w:t>
      </w:r>
      <w:r>
        <w:rPr>
          <w:rFonts w:ascii="Times New Roman" w:hAnsi="Times New Roman" w:cs="Times New Roman"/>
          <w:color w:val="000000"/>
          <w:sz w:val="24"/>
          <w:szCs w:val="24"/>
        </w:rPr>
        <w:t>ly, that the murder had a sexual element</w:t>
      </w:r>
      <w:r w:rsidRPr="008300B7">
        <w:rPr>
          <w:rFonts w:ascii="Times New Roman" w:hAnsi="Times New Roman" w:cs="Times New Roman"/>
          <w:color w:val="000000"/>
          <w:sz w:val="24"/>
          <w:szCs w:val="24"/>
        </w:rPr>
        <w:t xml:space="preserve">. </w:t>
      </w:r>
      <w:r>
        <w:rPr>
          <w:rFonts w:ascii="Times New Roman" w:hAnsi="Times New Roman" w:cs="Times New Roman"/>
          <w:color w:val="000000"/>
          <w:sz w:val="24"/>
          <w:szCs w:val="24"/>
        </w:rPr>
        <w:t>Although it</w:t>
      </w:r>
      <w:r w:rsidRPr="008300B7">
        <w:rPr>
          <w:rFonts w:ascii="Times New Roman" w:hAnsi="Times New Roman" w:cs="Times New Roman"/>
          <w:color w:val="000000"/>
          <w:sz w:val="24"/>
          <w:szCs w:val="24"/>
        </w:rPr>
        <w:t xml:space="preserve"> was reported soon after the murder that there was </w:t>
      </w:r>
      <w:r>
        <w:rPr>
          <w:rFonts w:ascii="Times New Roman" w:hAnsi="Times New Roman" w:cs="Times New Roman"/>
          <w:color w:val="000000"/>
          <w:sz w:val="24"/>
          <w:szCs w:val="24"/>
        </w:rPr>
        <w:t>‘</w:t>
      </w:r>
      <w:r w:rsidRPr="008300B7">
        <w:rPr>
          <w:rFonts w:ascii="Times New Roman" w:hAnsi="Times New Roman" w:cs="Times New Roman"/>
          <w:color w:val="000000"/>
          <w:sz w:val="24"/>
          <w:szCs w:val="24"/>
        </w:rPr>
        <w:t>not the slightest indication that she had been indecently assaulted or outraged</w:t>
      </w:r>
      <w:r>
        <w:rPr>
          <w:rFonts w:ascii="Times New Roman" w:hAnsi="Times New Roman" w:cs="Times New Roman"/>
          <w:color w:val="000000"/>
          <w:sz w:val="24"/>
          <w:szCs w:val="24"/>
        </w:rPr>
        <w:t>’,</w:t>
      </w:r>
      <w:r w:rsidRPr="008300B7">
        <w:rPr>
          <w:rStyle w:val="FootnoteReference"/>
          <w:rFonts w:ascii="Times New Roman" w:hAnsi="Times New Roman" w:cs="Times New Roman"/>
          <w:color w:val="000000"/>
        </w:rPr>
        <w:footnoteReference w:id="583"/>
      </w:r>
      <w:r w:rsidRPr="008300B7">
        <w:rPr>
          <w:rFonts w:ascii="Times New Roman" w:hAnsi="Times New Roman" w:cs="Times New Roman"/>
          <w:color w:val="000000"/>
          <w:sz w:val="24"/>
          <w:szCs w:val="24"/>
        </w:rPr>
        <w:t xml:space="preserve"> the implication </w:t>
      </w:r>
      <w:r>
        <w:rPr>
          <w:rFonts w:ascii="Times New Roman" w:hAnsi="Times New Roman" w:cs="Times New Roman"/>
          <w:color w:val="000000"/>
          <w:sz w:val="24"/>
          <w:szCs w:val="24"/>
        </w:rPr>
        <w:t xml:space="preserve">of a </w:t>
      </w:r>
      <w:proofErr w:type="gramStart"/>
      <w:r>
        <w:rPr>
          <w:rFonts w:ascii="Times New Roman" w:hAnsi="Times New Roman" w:cs="Times New Roman"/>
          <w:color w:val="000000"/>
          <w:sz w:val="24"/>
          <w:szCs w:val="24"/>
        </w:rPr>
        <w:t>widely-reproduced</w:t>
      </w:r>
      <w:proofErr w:type="gramEnd"/>
      <w:r w:rsidRPr="008300B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interview </w:t>
      </w:r>
      <w:r w:rsidRPr="008300B7">
        <w:rPr>
          <w:rFonts w:ascii="Times New Roman" w:hAnsi="Times New Roman" w:cs="Times New Roman"/>
          <w:color w:val="000000"/>
          <w:sz w:val="24"/>
          <w:szCs w:val="24"/>
        </w:rPr>
        <w:t>with Camp’s sister, Mrs. Haines,</w:t>
      </w:r>
      <w:r>
        <w:rPr>
          <w:rFonts w:ascii="Times New Roman" w:hAnsi="Times New Roman" w:cs="Times New Roman"/>
          <w:color w:val="000000"/>
          <w:sz w:val="24"/>
          <w:szCs w:val="24"/>
        </w:rPr>
        <w:t xml:space="preserve"> as well as many comments and asides, was t</w:t>
      </w:r>
      <w:r w:rsidRPr="008300B7">
        <w:rPr>
          <w:rFonts w:ascii="Times New Roman" w:hAnsi="Times New Roman" w:cs="Times New Roman"/>
          <w:color w:val="000000"/>
          <w:sz w:val="24"/>
          <w:szCs w:val="24"/>
        </w:rPr>
        <w:t xml:space="preserve">hat </w:t>
      </w:r>
      <w:r>
        <w:rPr>
          <w:rFonts w:ascii="Times New Roman" w:hAnsi="Times New Roman" w:cs="Times New Roman"/>
          <w:color w:val="000000"/>
          <w:sz w:val="24"/>
          <w:szCs w:val="24"/>
        </w:rPr>
        <w:t xml:space="preserve">the </w:t>
      </w:r>
      <w:r w:rsidRPr="008300B7">
        <w:rPr>
          <w:rFonts w:ascii="Times New Roman" w:hAnsi="Times New Roman" w:cs="Times New Roman"/>
          <w:color w:val="000000"/>
          <w:sz w:val="24"/>
          <w:szCs w:val="24"/>
        </w:rPr>
        <w:t>crime</w:t>
      </w:r>
      <w:r>
        <w:rPr>
          <w:rFonts w:ascii="Times New Roman" w:hAnsi="Times New Roman" w:cs="Times New Roman"/>
          <w:color w:val="000000"/>
          <w:sz w:val="24"/>
          <w:szCs w:val="24"/>
        </w:rPr>
        <w:t xml:space="preserve"> had not been motivated by material gain</w:t>
      </w:r>
      <w:r w:rsidRPr="008300B7">
        <w:rPr>
          <w:rFonts w:ascii="Times New Roman" w:hAnsi="Times New Roman" w:cs="Times New Roman"/>
          <w:color w:val="000000"/>
          <w:sz w:val="24"/>
          <w:szCs w:val="24"/>
        </w:rPr>
        <w:t xml:space="preserve">. </w:t>
      </w:r>
      <w:r>
        <w:rPr>
          <w:rFonts w:ascii="Times New Roman" w:hAnsi="Times New Roman" w:cs="Times New Roman"/>
          <w:color w:val="000000"/>
          <w:sz w:val="24"/>
          <w:szCs w:val="24"/>
        </w:rPr>
        <w:t>Articles</w:t>
      </w:r>
      <w:r w:rsidRPr="008300B7">
        <w:rPr>
          <w:rFonts w:ascii="Times New Roman" w:hAnsi="Times New Roman" w:cs="Times New Roman"/>
          <w:color w:val="000000"/>
          <w:sz w:val="24"/>
          <w:szCs w:val="24"/>
        </w:rPr>
        <w:t xml:space="preserve"> suggest</w:t>
      </w:r>
      <w:r>
        <w:rPr>
          <w:rFonts w:ascii="Times New Roman" w:hAnsi="Times New Roman" w:cs="Times New Roman"/>
          <w:color w:val="000000"/>
          <w:sz w:val="24"/>
          <w:szCs w:val="24"/>
        </w:rPr>
        <w:t>ing</w:t>
      </w:r>
      <w:r w:rsidRPr="008300B7">
        <w:rPr>
          <w:rFonts w:ascii="Times New Roman" w:hAnsi="Times New Roman" w:cs="Times New Roman"/>
          <w:color w:val="000000"/>
          <w:sz w:val="24"/>
          <w:szCs w:val="24"/>
        </w:rPr>
        <w:t xml:space="preserve"> either a sexual </w:t>
      </w:r>
      <w:r>
        <w:rPr>
          <w:rFonts w:ascii="Times New Roman" w:hAnsi="Times New Roman" w:cs="Times New Roman"/>
          <w:color w:val="000000"/>
          <w:sz w:val="24"/>
          <w:szCs w:val="24"/>
        </w:rPr>
        <w:t>motive,</w:t>
      </w:r>
      <w:r w:rsidRPr="008300B7">
        <w:rPr>
          <w:rFonts w:ascii="Times New Roman" w:hAnsi="Times New Roman" w:cs="Times New Roman"/>
          <w:color w:val="000000"/>
          <w:sz w:val="24"/>
          <w:szCs w:val="24"/>
        </w:rPr>
        <w:t xml:space="preserve"> or </w:t>
      </w:r>
      <w:r>
        <w:rPr>
          <w:rFonts w:ascii="Times New Roman" w:hAnsi="Times New Roman" w:cs="Times New Roman"/>
          <w:color w:val="000000"/>
          <w:sz w:val="24"/>
          <w:szCs w:val="24"/>
        </w:rPr>
        <w:t>indeed a possible</w:t>
      </w:r>
      <w:r w:rsidRPr="008300B7">
        <w:rPr>
          <w:rFonts w:ascii="Times New Roman" w:hAnsi="Times New Roman" w:cs="Times New Roman"/>
          <w:color w:val="000000"/>
          <w:sz w:val="24"/>
          <w:szCs w:val="24"/>
        </w:rPr>
        <w:t xml:space="preserve"> suspect</w:t>
      </w:r>
      <w:r>
        <w:rPr>
          <w:rFonts w:ascii="Times New Roman" w:hAnsi="Times New Roman" w:cs="Times New Roman"/>
          <w:color w:val="000000"/>
          <w:sz w:val="24"/>
          <w:szCs w:val="24"/>
        </w:rPr>
        <w:t>,</w:t>
      </w:r>
      <w:r w:rsidRPr="008300B7">
        <w:rPr>
          <w:rFonts w:ascii="Times New Roman" w:hAnsi="Times New Roman" w:cs="Times New Roman"/>
          <w:color w:val="000000"/>
          <w:sz w:val="24"/>
          <w:szCs w:val="24"/>
        </w:rPr>
        <w:t xml:space="preserve"> are those which comment most favourably </w:t>
      </w:r>
      <w:r>
        <w:rPr>
          <w:rFonts w:ascii="Times New Roman" w:hAnsi="Times New Roman" w:cs="Times New Roman"/>
          <w:color w:val="000000"/>
          <w:sz w:val="24"/>
          <w:szCs w:val="24"/>
        </w:rPr>
        <w:t xml:space="preserve">and at most length </w:t>
      </w:r>
      <w:r w:rsidRPr="008300B7">
        <w:rPr>
          <w:rFonts w:ascii="Times New Roman" w:hAnsi="Times New Roman" w:cs="Times New Roman"/>
          <w:color w:val="000000"/>
          <w:sz w:val="24"/>
          <w:szCs w:val="24"/>
        </w:rPr>
        <w:t xml:space="preserve">on Camp's appearance. </w:t>
      </w:r>
      <w:r w:rsidRPr="004714F6">
        <w:rPr>
          <w:rFonts w:ascii="Times New Roman" w:hAnsi="Times New Roman" w:cs="Times New Roman"/>
          <w:i/>
          <w:color w:val="000000"/>
          <w:sz w:val="24"/>
          <w:szCs w:val="24"/>
        </w:rPr>
        <w:t>The</w:t>
      </w:r>
      <w:r w:rsidRPr="008300B7">
        <w:rPr>
          <w:rFonts w:ascii="Times New Roman" w:hAnsi="Times New Roman" w:cs="Times New Roman"/>
          <w:color w:val="000000"/>
          <w:sz w:val="24"/>
          <w:szCs w:val="24"/>
        </w:rPr>
        <w:t xml:space="preserve"> </w:t>
      </w:r>
      <w:r w:rsidRPr="008300B7">
        <w:rPr>
          <w:rFonts w:ascii="Times New Roman" w:hAnsi="Times New Roman" w:cs="Times New Roman"/>
          <w:i/>
          <w:color w:val="000000"/>
          <w:sz w:val="24"/>
          <w:szCs w:val="24"/>
        </w:rPr>
        <w:t>Times</w:t>
      </w:r>
      <w:r w:rsidRPr="008300B7">
        <w:rPr>
          <w:rFonts w:ascii="Times New Roman" w:hAnsi="Times New Roman" w:cs="Times New Roman"/>
          <w:color w:val="000000"/>
          <w:sz w:val="24"/>
          <w:szCs w:val="24"/>
        </w:rPr>
        <w:t xml:space="preserve">, which </w:t>
      </w:r>
      <w:r>
        <w:rPr>
          <w:rFonts w:ascii="Times New Roman" w:hAnsi="Times New Roman" w:cs="Times New Roman"/>
          <w:color w:val="000000"/>
          <w:sz w:val="24"/>
          <w:szCs w:val="24"/>
        </w:rPr>
        <w:t>never</w:t>
      </w:r>
      <w:r w:rsidRPr="008300B7">
        <w:rPr>
          <w:rFonts w:ascii="Times New Roman" w:hAnsi="Times New Roman" w:cs="Times New Roman"/>
          <w:color w:val="000000"/>
          <w:sz w:val="24"/>
          <w:szCs w:val="24"/>
        </w:rPr>
        <w:t xml:space="preserve"> suggest</w:t>
      </w:r>
      <w:r>
        <w:rPr>
          <w:rFonts w:ascii="Times New Roman" w:hAnsi="Times New Roman" w:cs="Times New Roman"/>
          <w:color w:val="000000"/>
          <w:sz w:val="24"/>
          <w:szCs w:val="24"/>
        </w:rPr>
        <w:t>ed</w:t>
      </w:r>
      <w:r w:rsidRPr="008300B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 sexual </w:t>
      </w:r>
      <w:r w:rsidRPr="008300B7">
        <w:rPr>
          <w:rFonts w:ascii="Times New Roman" w:hAnsi="Times New Roman" w:cs="Times New Roman"/>
          <w:color w:val="000000"/>
          <w:sz w:val="24"/>
          <w:szCs w:val="24"/>
        </w:rPr>
        <w:t xml:space="preserve">motive, reported that  Camp was </w:t>
      </w:r>
      <w:r>
        <w:rPr>
          <w:rFonts w:ascii="Times New Roman" w:hAnsi="Times New Roman" w:cs="Times New Roman"/>
          <w:color w:val="000000"/>
          <w:sz w:val="24"/>
          <w:szCs w:val="24"/>
        </w:rPr>
        <w:t>‘</w:t>
      </w:r>
      <w:r w:rsidRPr="008300B7">
        <w:rPr>
          <w:rFonts w:ascii="Times New Roman" w:hAnsi="Times New Roman" w:cs="Times New Roman"/>
          <w:color w:val="000000"/>
          <w:sz w:val="24"/>
          <w:szCs w:val="24"/>
        </w:rPr>
        <w:t>33 years of age…</w:t>
      </w:r>
      <w:r>
        <w:rPr>
          <w:rFonts w:ascii="Times New Roman" w:hAnsi="Times New Roman" w:cs="Times New Roman"/>
          <w:color w:val="000000"/>
          <w:sz w:val="24"/>
          <w:szCs w:val="24"/>
        </w:rPr>
        <w:t xml:space="preserve"> </w:t>
      </w:r>
      <w:r w:rsidRPr="008300B7">
        <w:rPr>
          <w:rFonts w:ascii="Times New Roman" w:hAnsi="Times New Roman" w:cs="Times New Roman"/>
          <w:color w:val="000000"/>
          <w:sz w:val="24"/>
          <w:szCs w:val="24"/>
        </w:rPr>
        <w:t xml:space="preserve">strong and well-built, and weighed 13 </w:t>
      </w:r>
      <w:proofErr w:type="spellStart"/>
      <w:r w:rsidRPr="008300B7">
        <w:rPr>
          <w:rFonts w:ascii="Times New Roman" w:hAnsi="Times New Roman" w:cs="Times New Roman"/>
          <w:color w:val="000000"/>
          <w:sz w:val="24"/>
          <w:szCs w:val="24"/>
        </w:rPr>
        <w:t>st.</w:t>
      </w:r>
      <w:proofErr w:type="spellEnd"/>
      <w:r>
        <w:rPr>
          <w:rFonts w:ascii="Times New Roman" w:hAnsi="Times New Roman" w:cs="Times New Roman"/>
          <w:color w:val="000000"/>
          <w:sz w:val="24"/>
          <w:szCs w:val="24"/>
        </w:rPr>
        <w:t>’</w:t>
      </w:r>
      <w:r w:rsidRPr="008300B7">
        <w:rPr>
          <w:rFonts w:ascii="Times New Roman" w:hAnsi="Times New Roman" w:cs="Times New Roman"/>
          <w:color w:val="000000"/>
          <w:sz w:val="24"/>
          <w:szCs w:val="24"/>
        </w:rPr>
        <w:t>,</w:t>
      </w:r>
      <w:r w:rsidRPr="008300B7">
        <w:rPr>
          <w:rStyle w:val="FootnoteReference"/>
          <w:rFonts w:ascii="Times New Roman" w:hAnsi="Times New Roman" w:cs="Times New Roman"/>
          <w:color w:val="000000"/>
        </w:rPr>
        <w:footnoteReference w:id="584"/>
      </w:r>
      <w:r w:rsidRPr="008300B7">
        <w:rPr>
          <w:rFonts w:ascii="Times New Roman" w:hAnsi="Times New Roman" w:cs="Times New Roman"/>
          <w:color w:val="000000"/>
          <w:sz w:val="24"/>
          <w:szCs w:val="24"/>
        </w:rPr>
        <w:t xml:space="preserve"> while other</w:t>
      </w:r>
      <w:r>
        <w:rPr>
          <w:rFonts w:ascii="Times New Roman" w:hAnsi="Times New Roman" w:cs="Times New Roman"/>
          <w:color w:val="000000"/>
          <w:sz w:val="24"/>
          <w:szCs w:val="24"/>
        </w:rPr>
        <w:t>s</w:t>
      </w:r>
      <w:r w:rsidRPr="008300B7">
        <w:rPr>
          <w:rFonts w:ascii="Times New Roman" w:hAnsi="Times New Roman" w:cs="Times New Roman"/>
          <w:color w:val="000000"/>
          <w:sz w:val="24"/>
          <w:szCs w:val="24"/>
        </w:rPr>
        <w:t xml:space="preserve"> reported her as</w:t>
      </w:r>
      <w:r>
        <w:rPr>
          <w:rFonts w:ascii="Times New Roman" w:hAnsi="Times New Roman" w:cs="Times New Roman"/>
          <w:color w:val="000000"/>
          <w:sz w:val="24"/>
          <w:szCs w:val="24"/>
        </w:rPr>
        <w:t xml:space="preserve"> ‘</w:t>
      </w:r>
      <w:r w:rsidRPr="008300B7">
        <w:rPr>
          <w:rFonts w:ascii="Times New Roman" w:hAnsi="Times New Roman" w:cs="Times New Roman"/>
          <w:color w:val="000000"/>
          <w:sz w:val="24"/>
          <w:szCs w:val="24"/>
        </w:rPr>
        <w:t>having an extremely good figure, and</w:t>
      </w:r>
      <w:r>
        <w:rPr>
          <w:rFonts w:ascii="Times New Roman" w:hAnsi="Times New Roman" w:cs="Times New Roman"/>
          <w:color w:val="000000"/>
          <w:sz w:val="24"/>
          <w:szCs w:val="24"/>
        </w:rPr>
        <w:t xml:space="preserve">… </w:t>
      </w:r>
      <w:r w:rsidRPr="008300B7">
        <w:rPr>
          <w:rFonts w:ascii="Times New Roman" w:hAnsi="Times New Roman" w:cs="Times New Roman"/>
          <w:color w:val="000000"/>
          <w:sz w:val="24"/>
          <w:szCs w:val="24"/>
        </w:rPr>
        <w:t>very good looking</w:t>
      </w:r>
      <w:r>
        <w:rPr>
          <w:rFonts w:ascii="Times New Roman" w:hAnsi="Times New Roman" w:cs="Times New Roman"/>
          <w:color w:val="000000"/>
          <w:sz w:val="24"/>
          <w:szCs w:val="24"/>
        </w:rPr>
        <w:t>’ and ‘a fine young woman, of dark complexion.’</w:t>
      </w:r>
      <w:r w:rsidRPr="008300B7">
        <w:rPr>
          <w:rStyle w:val="FootnoteReference"/>
          <w:rFonts w:ascii="Times New Roman" w:hAnsi="Times New Roman" w:cs="Times New Roman"/>
          <w:color w:val="000000"/>
        </w:rPr>
        <w:footnoteReference w:id="585"/>
      </w:r>
      <w:r w:rsidRPr="008300B7">
        <w:rPr>
          <w:rFonts w:ascii="Times New Roman" w:hAnsi="Times New Roman" w:cs="Times New Roman"/>
          <w:color w:val="000000"/>
          <w:sz w:val="24"/>
          <w:szCs w:val="24"/>
        </w:rPr>
        <w:t xml:space="preserve"> The former made no allusion to </w:t>
      </w:r>
      <w:r>
        <w:rPr>
          <w:rFonts w:ascii="Times New Roman" w:hAnsi="Times New Roman" w:cs="Times New Roman"/>
          <w:color w:val="000000"/>
          <w:sz w:val="24"/>
          <w:szCs w:val="24"/>
        </w:rPr>
        <w:t xml:space="preserve">a </w:t>
      </w:r>
      <w:r w:rsidRPr="008300B7">
        <w:rPr>
          <w:rFonts w:ascii="Times New Roman" w:hAnsi="Times New Roman" w:cs="Times New Roman"/>
          <w:color w:val="000000"/>
          <w:sz w:val="24"/>
          <w:szCs w:val="24"/>
        </w:rPr>
        <w:t>potential suspect, but the latter referred, without naming him, to a former admirer of Camp, Mr. Browne, who would later sue several less cautious newspapers for libel. The way the press reported on the case gives the impression that editors were trying to drum up demand with less than adequate supply of sensation; as such, much of it feels manufactured, as was the case</w:t>
      </w:r>
      <w:r>
        <w:rPr>
          <w:rFonts w:ascii="Times New Roman" w:hAnsi="Times New Roman" w:cs="Times New Roman"/>
          <w:color w:val="000000"/>
          <w:sz w:val="24"/>
          <w:szCs w:val="24"/>
        </w:rPr>
        <w:t xml:space="preserve"> in the account describing how the “police [were],</w:t>
      </w:r>
      <w:r w:rsidRPr="008300B7">
        <w:rPr>
          <w:rFonts w:ascii="Times New Roman" w:hAnsi="Times New Roman" w:cs="Times New Roman"/>
          <w:color w:val="000000"/>
          <w:sz w:val="24"/>
          <w:szCs w:val="24"/>
        </w:rPr>
        <w:t xml:space="preserve"> Mrs Haines says, </w:t>
      </w:r>
      <w:r w:rsidRPr="008300B7">
        <w:rPr>
          <w:rFonts w:ascii="Times New Roman" w:hAnsi="Times New Roman" w:cs="Times New Roman"/>
          <w:b/>
          <w:color w:val="000000"/>
          <w:sz w:val="24"/>
          <w:szCs w:val="24"/>
        </w:rPr>
        <w:t>looking for her husband</w:t>
      </w:r>
      <w:r>
        <w:rPr>
          <w:rFonts w:ascii="Times New Roman" w:hAnsi="Times New Roman" w:cs="Times New Roman"/>
          <w:color w:val="000000"/>
          <w:sz w:val="24"/>
          <w:szCs w:val="24"/>
        </w:rPr>
        <w:t>’</w:t>
      </w:r>
      <w:r w:rsidRPr="008300B7">
        <w:rPr>
          <w:rFonts w:ascii="Times New Roman" w:hAnsi="Times New Roman" w:cs="Times New Roman"/>
          <w:color w:val="000000"/>
          <w:sz w:val="24"/>
          <w:szCs w:val="24"/>
        </w:rPr>
        <w:t xml:space="preserve">; this last phrase was </w:t>
      </w:r>
      <w:r w:rsidR="007E1F26">
        <w:rPr>
          <w:rFonts w:ascii="Times New Roman" w:hAnsi="Times New Roman" w:cs="Times New Roman"/>
          <w:color w:val="000000"/>
          <w:sz w:val="24"/>
          <w:szCs w:val="24"/>
        </w:rPr>
        <w:t>written in bold</w:t>
      </w:r>
      <w:r w:rsidRPr="008300B7">
        <w:rPr>
          <w:rFonts w:ascii="Times New Roman" w:hAnsi="Times New Roman" w:cs="Times New Roman"/>
          <w:color w:val="000000"/>
          <w:sz w:val="24"/>
          <w:szCs w:val="24"/>
        </w:rPr>
        <w:t xml:space="preserve"> and placed as a sub-heading in-text to catch the eye. The article, however, immediately went on to say that </w:t>
      </w:r>
      <w:r>
        <w:rPr>
          <w:rFonts w:ascii="Times New Roman" w:hAnsi="Times New Roman" w:cs="Times New Roman"/>
          <w:color w:val="000000"/>
          <w:sz w:val="24"/>
          <w:szCs w:val="24"/>
        </w:rPr>
        <w:t>‘</w:t>
      </w:r>
      <w:r w:rsidRPr="008300B7">
        <w:rPr>
          <w:rFonts w:ascii="Times New Roman" w:hAnsi="Times New Roman" w:cs="Times New Roman"/>
          <w:color w:val="000000"/>
          <w:sz w:val="24"/>
          <w:szCs w:val="24"/>
        </w:rPr>
        <w:t>this should not be understood to mean that they have any intention of arresting Mr Haines when they find him</w:t>
      </w:r>
      <w:r>
        <w:rPr>
          <w:rFonts w:ascii="Times New Roman" w:hAnsi="Times New Roman" w:cs="Times New Roman"/>
          <w:color w:val="000000"/>
          <w:sz w:val="24"/>
          <w:szCs w:val="24"/>
        </w:rPr>
        <w:t>.’</w:t>
      </w:r>
      <w:r w:rsidRPr="008300B7">
        <w:rPr>
          <w:rStyle w:val="FootnoteReference"/>
          <w:rFonts w:ascii="Times New Roman" w:hAnsi="Times New Roman" w:cs="Times New Roman"/>
          <w:color w:val="000000"/>
        </w:rPr>
        <w:footnoteReference w:id="586"/>
      </w:r>
      <w:r w:rsidRPr="008300B7">
        <w:rPr>
          <w:rFonts w:ascii="Times New Roman" w:hAnsi="Times New Roman" w:cs="Times New Roman"/>
          <w:color w:val="000000"/>
          <w:sz w:val="24"/>
          <w:szCs w:val="24"/>
        </w:rPr>
        <w:t xml:space="preserve"> After the coroner’s inquest finally declared the case closed, the only other press interest in the case, besides a smattering of reports in October in which stories of a potential </w:t>
      </w:r>
      <w:r>
        <w:rPr>
          <w:rFonts w:ascii="Times New Roman" w:hAnsi="Times New Roman" w:cs="Times New Roman"/>
          <w:color w:val="000000"/>
          <w:sz w:val="24"/>
          <w:szCs w:val="24"/>
        </w:rPr>
        <w:t>‘</w:t>
      </w:r>
      <w:r w:rsidRPr="008300B7">
        <w:rPr>
          <w:rFonts w:ascii="Times New Roman" w:hAnsi="Times New Roman" w:cs="Times New Roman"/>
          <w:color w:val="000000"/>
          <w:sz w:val="24"/>
          <w:szCs w:val="24"/>
        </w:rPr>
        <w:t>Madman from Penzance</w:t>
      </w:r>
      <w:r>
        <w:rPr>
          <w:rFonts w:ascii="Times New Roman" w:hAnsi="Times New Roman" w:cs="Times New Roman"/>
          <w:color w:val="000000"/>
          <w:sz w:val="24"/>
          <w:szCs w:val="24"/>
        </w:rPr>
        <w:t>’</w:t>
      </w:r>
      <w:r w:rsidRPr="008300B7">
        <w:rPr>
          <w:rStyle w:val="FootnoteReference"/>
          <w:rFonts w:ascii="Times New Roman" w:hAnsi="Times New Roman" w:cs="Times New Roman"/>
          <w:color w:val="000000"/>
        </w:rPr>
        <w:footnoteReference w:id="587"/>
      </w:r>
      <w:r w:rsidRPr="008300B7">
        <w:rPr>
          <w:rFonts w:ascii="Times New Roman" w:hAnsi="Times New Roman" w:cs="Times New Roman"/>
          <w:color w:val="000000"/>
          <w:sz w:val="24"/>
          <w:szCs w:val="24"/>
        </w:rPr>
        <w:t xml:space="preserve"> quickly proved unfounded, were the two successful </w:t>
      </w:r>
      <w:r w:rsidRPr="008300B7">
        <w:rPr>
          <w:rFonts w:ascii="Times New Roman" w:hAnsi="Times New Roman" w:cs="Times New Roman"/>
          <w:color w:val="000000"/>
          <w:sz w:val="24"/>
          <w:szCs w:val="24"/>
        </w:rPr>
        <w:lastRenderedPageBreak/>
        <w:t xml:space="preserve">libel suits brought by Browne and another witness, Thomas Stone, against, variously, </w:t>
      </w:r>
      <w:r w:rsidRPr="008300B7">
        <w:rPr>
          <w:rFonts w:ascii="Times New Roman" w:hAnsi="Times New Roman" w:cs="Times New Roman"/>
          <w:i/>
          <w:color w:val="000000"/>
          <w:sz w:val="24"/>
          <w:szCs w:val="24"/>
        </w:rPr>
        <w:t>The People</w:t>
      </w:r>
      <w:r w:rsidRPr="008300B7">
        <w:rPr>
          <w:rFonts w:ascii="Times New Roman" w:hAnsi="Times New Roman" w:cs="Times New Roman"/>
          <w:color w:val="000000"/>
          <w:sz w:val="24"/>
          <w:szCs w:val="24"/>
        </w:rPr>
        <w:t xml:space="preserve">, </w:t>
      </w:r>
      <w:r w:rsidRPr="008300B7">
        <w:rPr>
          <w:rFonts w:ascii="Times New Roman" w:hAnsi="Times New Roman" w:cs="Times New Roman"/>
          <w:i/>
          <w:color w:val="000000"/>
          <w:sz w:val="24"/>
          <w:szCs w:val="24"/>
        </w:rPr>
        <w:t>The Sun</w:t>
      </w:r>
      <w:r w:rsidRPr="008300B7">
        <w:rPr>
          <w:rFonts w:ascii="Times New Roman" w:hAnsi="Times New Roman" w:cs="Times New Roman"/>
          <w:color w:val="000000"/>
          <w:sz w:val="24"/>
          <w:szCs w:val="24"/>
        </w:rPr>
        <w:t xml:space="preserve">, </w:t>
      </w:r>
      <w:r w:rsidRPr="008300B7">
        <w:rPr>
          <w:rFonts w:ascii="Times New Roman" w:hAnsi="Times New Roman" w:cs="Times New Roman"/>
          <w:i/>
          <w:color w:val="000000"/>
          <w:sz w:val="24"/>
          <w:szCs w:val="24"/>
        </w:rPr>
        <w:t>The News of the World</w:t>
      </w:r>
      <w:r w:rsidRPr="008300B7">
        <w:rPr>
          <w:rFonts w:ascii="Times New Roman" w:hAnsi="Times New Roman" w:cs="Times New Roman"/>
          <w:color w:val="000000"/>
          <w:sz w:val="24"/>
          <w:szCs w:val="24"/>
        </w:rPr>
        <w:t>, the Press Association, and sixteen regional newspapers.</w:t>
      </w:r>
      <w:r w:rsidRPr="008300B7">
        <w:rPr>
          <w:rStyle w:val="FootnoteReference"/>
          <w:rFonts w:ascii="Times New Roman" w:hAnsi="Times New Roman" w:cs="Times New Roman"/>
          <w:color w:val="000000"/>
        </w:rPr>
        <w:footnoteReference w:id="588"/>
      </w:r>
      <w:r w:rsidRPr="008300B7">
        <w:rPr>
          <w:rFonts w:ascii="Times New Roman" w:hAnsi="Times New Roman" w:cs="Times New Roman"/>
          <w:color w:val="000000"/>
          <w:sz w:val="24"/>
          <w:szCs w:val="24"/>
        </w:rPr>
        <w:t xml:space="preserve"> Commenting on the </w:t>
      </w:r>
      <w:r>
        <w:rPr>
          <w:rFonts w:ascii="Times New Roman" w:hAnsi="Times New Roman" w:cs="Times New Roman"/>
          <w:color w:val="000000"/>
          <w:sz w:val="24"/>
          <w:szCs w:val="24"/>
        </w:rPr>
        <w:t>case</w:t>
      </w:r>
      <w:r w:rsidRPr="008300B7">
        <w:rPr>
          <w:rFonts w:ascii="Times New Roman" w:hAnsi="Times New Roman" w:cs="Times New Roman"/>
          <w:color w:val="000000"/>
          <w:sz w:val="24"/>
          <w:szCs w:val="24"/>
        </w:rPr>
        <w:t xml:space="preserve">, the bench stated, in much the same way as court officials had talked about railways in past cases, that </w:t>
      </w:r>
      <w:r>
        <w:rPr>
          <w:rFonts w:ascii="Times New Roman" w:hAnsi="Times New Roman" w:cs="Times New Roman"/>
          <w:color w:val="000000"/>
          <w:sz w:val="24"/>
          <w:szCs w:val="24"/>
        </w:rPr>
        <w:t>‘</w:t>
      </w:r>
      <w:r w:rsidRPr="008300B7">
        <w:rPr>
          <w:rFonts w:ascii="Times New Roman" w:hAnsi="Times New Roman" w:cs="Times New Roman"/>
          <w:color w:val="000000"/>
          <w:sz w:val="24"/>
          <w:szCs w:val="24"/>
        </w:rPr>
        <w:t>newspapers had ample protection for themselves, and they ought not to publish injurious statements without adequate inquiry</w:t>
      </w:r>
      <w:r>
        <w:rPr>
          <w:rFonts w:ascii="Times New Roman" w:hAnsi="Times New Roman" w:cs="Times New Roman"/>
          <w:color w:val="000000"/>
          <w:sz w:val="24"/>
          <w:szCs w:val="24"/>
        </w:rPr>
        <w:t>.’</w:t>
      </w:r>
      <w:r w:rsidRPr="008300B7">
        <w:rPr>
          <w:rStyle w:val="FootnoteReference"/>
          <w:rFonts w:ascii="Times New Roman" w:hAnsi="Times New Roman" w:cs="Times New Roman"/>
          <w:color w:val="000000"/>
        </w:rPr>
        <w:footnoteReference w:id="589"/>
      </w:r>
      <w:r w:rsidRPr="008300B7">
        <w:rPr>
          <w:rFonts w:ascii="Times New Roman" w:hAnsi="Times New Roman" w:cs="Times New Roman"/>
          <w:color w:val="000000"/>
          <w:sz w:val="24"/>
          <w:szCs w:val="24"/>
        </w:rPr>
        <w:t xml:space="preserve"> The article printed immediately below </w:t>
      </w:r>
      <w:r>
        <w:rPr>
          <w:rFonts w:ascii="Times New Roman" w:hAnsi="Times New Roman" w:cs="Times New Roman"/>
          <w:color w:val="000000"/>
          <w:sz w:val="24"/>
          <w:szCs w:val="24"/>
        </w:rPr>
        <w:t xml:space="preserve">it, without referring to the murder, nonetheless indicates how </w:t>
      </w:r>
      <w:r w:rsidRPr="008300B7">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world</w:t>
      </w:r>
      <w:r w:rsidRPr="008300B7">
        <w:rPr>
          <w:rFonts w:ascii="Times New Roman" w:hAnsi="Times New Roman" w:cs="Times New Roman"/>
          <w:color w:val="000000"/>
          <w:sz w:val="24"/>
          <w:szCs w:val="24"/>
        </w:rPr>
        <w:t xml:space="preserve"> had </w:t>
      </w:r>
      <w:r>
        <w:rPr>
          <w:rFonts w:ascii="Times New Roman" w:hAnsi="Times New Roman" w:cs="Times New Roman"/>
          <w:color w:val="000000"/>
          <w:sz w:val="24"/>
          <w:szCs w:val="24"/>
        </w:rPr>
        <w:t xml:space="preserve">moved on. It </w:t>
      </w:r>
      <w:r w:rsidRPr="008300B7">
        <w:rPr>
          <w:rFonts w:ascii="Times New Roman" w:hAnsi="Times New Roman" w:cs="Times New Roman"/>
          <w:color w:val="000000"/>
          <w:sz w:val="24"/>
          <w:szCs w:val="24"/>
        </w:rPr>
        <w:t>describ</w:t>
      </w:r>
      <w:r>
        <w:rPr>
          <w:rFonts w:ascii="Times New Roman" w:hAnsi="Times New Roman" w:cs="Times New Roman"/>
          <w:color w:val="000000"/>
          <w:sz w:val="24"/>
          <w:szCs w:val="24"/>
        </w:rPr>
        <w:t>ed</w:t>
      </w:r>
      <w:r w:rsidRPr="008300B7">
        <w:rPr>
          <w:rFonts w:ascii="Times New Roman" w:hAnsi="Times New Roman" w:cs="Times New Roman"/>
          <w:color w:val="000000"/>
          <w:sz w:val="24"/>
          <w:szCs w:val="24"/>
        </w:rPr>
        <w:t xml:space="preserve"> a phenomenon </w:t>
      </w:r>
      <w:r>
        <w:rPr>
          <w:rFonts w:ascii="Times New Roman" w:hAnsi="Times New Roman" w:cs="Times New Roman"/>
          <w:color w:val="000000"/>
          <w:sz w:val="24"/>
          <w:szCs w:val="24"/>
        </w:rPr>
        <w:t>‘</w:t>
      </w:r>
      <w:r w:rsidRPr="008300B7">
        <w:rPr>
          <w:rFonts w:ascii="Times New Roman" w:hAnsi="Times New Roman" w:cs="Times New Roman"/>
          <w:color w:val="000000"/>
          <w:sz w:val="24"/>
          <w:szCs w:val="24"/>
        </w:rPr>
        <w:t>gradually and quietly making itself an accustomed sight in the streets of London.</w:t>
      </w:r>
      <w:r>
        <w:rPr>
          <w:rFonts w:ascii="Times New Roman" w:hAnsi="Times New Roman" w:cs="Times New Roman"/>
          <w:color w:val="000000"/>
          <w:sz w:val="24"/>
          <w:szCs w:val="24"/>
        </w:rPr>
        <w:t>’</w:t>
      </w:r>
      <w:r w:rsidRPr="008300B7">
        <w:rPr>
          <w:rFonts w:ascii="Times New Roman" w:hAnsi="Times New Roman" w:cs="Times New Roman"/>
          <w:color w:val="000000"/>
          <w:sz w:val="24"/>
          <w:szCs w:val="24"/>
        </w:rPr>
        <w:t xml:space="preserve"> The title of the articl</w:t>
      </w:r>
      <w:r>
        <w:rPr>
          <w:rFonts w:ascii="Times New Roman" w:hAnsi="Times New Roman" w:cs="Times New Roman"/>
          <w:color w:val="000000"/>
          <w:sz w:val="24"/>
          <w:szCs w:val="24"/>
        </w:rPr>
        <w:t>e was</w:t>
      </w:r>
      <w:r w:rsidRPr="008300B7">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8300B7">
        <w:rPr>
          <w:rFonts w:ascii="Times New Roman" w:hAnsi="Times New Roman" w:cs="Times New Roman"/>
          <w:color w:val="000000"/>
          <w:sz w:val="24"/>
          <w:szCs w:val="24"/>
        </w:rPr>
        <w:t>MOTOR DUST CARTS</w:t>
      </w:r>
      <w:r>
        <w:rPr>
          <w:rFonts w:ascii="Times New Roman" w:hAnsi="Times New Roman" w:cs="Times New Roman"/>
          <w:color w:val="000000"/>
          <w:sz w:val="24"/>
          <w:szCs w:val="24"/>
        </w:rPr>
        <w:t>’.</w:t>
      </w:r>
    </w:p>
    <w:p w14:paraId="23A8AB2F" w14:textId="77777777" w:rsidR="0080653E" w:rsidRDefault="0080653E" w:rsidP="0080653E">
      <w:pPr>
        <w:rPr>
          <w:rFonts w:ascii="Times New Roman" w:hAnsi="Times New Roman" w:cs="Times New Roman"/>
          <w:b/>
          <w:bCs/>
          <w:color w:val="000000"/>
          <w:sz w:val="24"/>
          <w:szCs w:val="24"/>
          <w:u w:val="single"/>
        </w:rPr>
      </w:pPr>
    </w:p>
    <w:p w14:paraId="18BBFF92" w14:textId="77777777" w:rsidR="0080653E" w:rsidRPr="00626780" w:rsidRDefault="0080653E" w:rsidP="0080653E">
      <w:pPr>
        <w:pStyle w:val="Heading2"/>
        <w:jc w:val="center"/>
        <w:rPr>
          <w:rFonts w:ascii="Times New Roman" w:hAnsi="Times New Roman" w:cs="Times New Roman"/>
          <w:b/>
          <w:bCs/>
          <w:color w:val="auto"/>
          <w:sz w:val="24"/>
          <w:szCs w:val="24"/>
          <w:u w:val="single"/>
        </w:rPr>
      </w:pPr>
      <w:r w:rsidRPr="00626780">
        <w:rPr>
          <w:rFonts w:ascii="Times New Roman" w:hAnsi="Times New Roman" w:cs="Times New Roman"/>
          <w:b/>
          <w:bCs/>
          <w:color w:val="auto"/>
          <w:sz w:val="24"/>
          <w:szCs w:val="24"/>
          <w:u w:val="single"/>
        </w:rPr>
        <w:t>Conclusion</w:t>
      </w:r>
    </w:p>
    <w:p w14:paraId="7F48412D" w14:textId="77777777" w:rsidR="0080653E" w:rsidRDefault="0080653E" w:rsidP="0080653E"/>
    <w:p w14:paraId="11F963F2" w14:textId="77777777" w:rsidR="0080653E" w:rsidRDefault="0080653E" w:rsidP="0080653E">
      <w:pPr>
        <w:spacing w:line="360" w:lineRule="auto"/>
        <w:rPr>
          <w:rFonts w:ascii="Times New Roman" w:hAnsi="Times New Roman" w:cs="Times New Roman"/>
          <w:sz w:val="24"/>
          <w:szCs w:val="24"/>
        </w:rPr>
      </w:pPr>
      <w:bookmarkStart w:id="38" w:name="_Hlk112253900"/>
      <w:r w:rsidRPr="00B24938">
        <w:rPr>
          <w:rFonts w:ascii="Times New Roman" w:hAnsi="Times New Roman" w:cs="Times New Roman"/>
          <w:sz w:val="24"/>
          <w:szCs w:val="24"/>
        </w:rPr>
        <w:t xml:space="preserve">This chapter has approached </w:t>
      </w:r>
      <w:r>
        <w:rPr>
          <w:rFonts w:ascii="Times New Roman" w:hAnsi="Times New Roman" w:cs="Times New Roman"/>
          <w:sz w:val="24"/>
          <w:szCs w:val="24"/>
        </w:rPr>
        <w:t>violent railway crime at a scale not previously attempted. Sexual offences and murders that took place on railways were heavily reported and provided a vehicle for public fears about railway travel to be expressed in news media, and this was particularly true for offences in carriages. As usage of and familiarity with railways increased, news media coverage of railway sexual offences and murders came to dominate representations of railways which connected them to crime, with articles reflecting the presumption that members of the public ought to feel safe when travelling on railways. Both railway travel and reports of violent railway crime became more and more normalised over time; each process was in turn integral to the relationship between conceptions of crime and the railways at different stages of their existence as a technology. When the experience of passengers was an unfamiliar component of railway travel, reporting levels were negligible.</w:t>
      </w:r>
      <w:r w:rsidRPr="00B37C83">
        <w:rPr>
          <w:rFonts w:ascii="Times New Roman" w:hAnsi="Times New Roman" w:cs="Times New Roman"/>
          <w:sz w:val="24"/>
          <w:szCs w:val="24"/>
        </w:rPr>
        <w:t xml:space="preserve"> </w:t>
      </w:r>
      <w:r>
        <w:rPr>
          <w:rFonts w:ascii="Times New Roman" w:hAnsi="Times New Roman" w:cs="Times New Roman"/>
          <w:sz w:val="24"/>
          <w:szCs w:val="24"/>
        </w:rPr>
        <w:t xml:space="preserve">As that experience became more familiar, the threat of crime piqued both media and public interest, but as the process of normalisation continued, that interest died down. The detailed nature of reporting has meant that the long-term dynamics of reporting violent railway offences over time can be laid bare. Reports and articles reveal the geographical bias towards reporting cases in London and the South, and biases towards reporting on offences taking place in first-class carriages rather than second- or third-class. They also show how offences </w:t>
      </w:r>
      <w:r>
        <w:rPr>
          <w:rFonts w:ascii="Times New Roman" w:hAnsi="Times New Roman" w:cs="Times New Roman"/>
          <w:sz w:val="24"/>
          <w:szCs w:val="24"/>
        </w:rPr>
        <w:lastRenderedPageBreak/>
        <w:t xml:space="preserve">reported took place predominantly in hours of darkness, corroborating contemporary outcries about the lack of lighting in carriages. </w:t>
      </w:r>
    </w:p>
    <w:p w14:paraId="277BF37D"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chapter’s case studies show that the few cases which were most heavily reported had a much larger impact than all the other cases combined. The Muller murder and Nash sexual assault of 1864 provoked such strong reactions that reporting caused a moral panic, as did the case of Colonel Baker in 1875, which ultimately led to safety regulations being enacted in law. The 1881 ‘Lefroy’ murder was also heavily reported, but while it garnered strong media interest, it also reflected more general changes in news media that meant violent railway crimes were less likely to be reported. From the 1860s onwards we have seen how editorial shifts away from cases heard in court towards more investigative reporting took place alongside the implementation of safety measures in carriages. While papers and readers would continue to respond to more dramatic incidents, reporting of violent railway offences fell consistently towards the end of the century, reflecting how the ongoing process of normalisation around railways extended both to railway travel and to railway crime news. </w:t>
      </w:r>
    </w:p>
    <w:p w14:paraId="5938BB34" w14:textId="77777777" w:rsidR="0080653E" w:rsidRDefault="0080653E" w:rsidP="0080653E">
      <w:pPr>
        <w:spacing w:line="360" w:lineRule="auto"/>
        <w:rPr>
          <w:rFonts w:ascii="Times New Roman" w:hAnsi="Times New Roman" w:cs="Times New Roman"/>
          <w:sz w:val="24"/>
          <w:szCs w:val="24"/>
        </w:rPr>
      </w:pPr>
    </w:p>
    <w:p w14:paraId="7072ADF4" w14:textId="77777777" w:rsidR="0080653E" w:rsidRPr="001F2DEE" w:rsidRDefault="0080653E" w:rsidP="0080653E">
      <w:pPr>
        <w:spacing w:line="360" w:lineRule="auto"/>
        <w:rPr>
          <w:rFonts w:ascii="Times New Roman" w:hAnsi="Times New Roman" w:cs="Times New Roman"/>
          <w:sz w:val="24"/>
          <w:szCs w:val="24"/>
        </w:rPr>
      </w:pPr>
    </w:p>
    <w:p w14:paraId="7A885157" w14:textId="77777777" w:rsidR="0080653E" w:rsidRPr="00E94B02" w:rsidRDefault="0080653E" w:rsidP="0080653E">
      <w:pPr>
        <w:rPr>
          <w:sz w:val="24"/>
          <w:szCs w:val="24"/>
        </w:rPr>
      </w:pPr>
    </w:p>
    <w:p w14:paraId="5AA55F6E" w14:textId="77777777" w:rsidR="0080653E" w:rsidRDefault="0080653E" w:rsidP="0080653E">
      <w:pPr>
        <w:jc w:val="center"/>
        <w:rPr>
          <w:b/>
          <w:bCs/>
          <w:sz w:val="24"/>
          <w:szCs w:val="24"/>
          <w:u w:val="single"/>
        </w:rPr>
      </w:pPr>
    </w:p>
    <w:p w14:paraId="154ADD4C" w14:textId="77777777" w:rsidR="0080653E" w:rsidRDefault="0080653E" w:rsidP="0080653E">
      <w:pPr>
        <w:jc w:val="center"/>
        <w:rPr>
          <w:b/>
          <w:bCs/>
          <w:sz w:val="24"/>
          <w:szCs w:val="24"/>
          <w:u w:val="single"/>
        </w:rPr>
      </w:pPr>
    </w:p>
    <w:p w14:paraId="74187A62" w14:textId="77777777" w:rsidR="0080653E" w:rsidRDefault="0080653E" w:rsidP="0080653E">
      <w:pPr>
        <w:jc w:val="center"/>
        <w:rPr>
          <w:b/>
          <w:bCs/>
          <w:sz w:val="24"/>
          <w:szCs w:val="24"/>
          <w:u w:val="single"/>
        </w:rPr>
      </w:pPr>
    </w:p>
    <w:p w14:paraId="6A1BF045" w14:textId="77777777" w:rsidR="0080653E" w:rsidRDefault="0080653E" w:rsidP="0080653E">
      <w:pPr>
        <w:jc w:val="center"/>
        <w:rPr>
          <w:b/>
          <w:bCs/>
          <w:sz w:val="24"/>
          <w:szCs w:val="24"/>
          <w:u w:val="single"/>
        </w:rPr>
      </w:pPr>
    </w:p>
    <w:p w14:paraId="4CDD6BD8" w14:textId="77777777" w:rsidR="0080653E" w:rsidRDefault="0080653E" w:rsidP="0080653E">
      <w:pPr>
        <w:jc w:val="center"/>
        <w:rPr>
          <w:b/>
          <w:bCs/>
          <w:sz w:val="24"/>
          <w:szCs w:val="24"/>
          <w:u w:val="single"/>
        </w:rPr>
      </w:pPr>
    </w:p>
    <w:p w14:paraId="657F2312" w14:textId="77777777" w:rsidR="0080653E" w:rsidRDefault="0080653E" w:rsidP="0080653E">
      <w:pPr>
        <w:jc w:val="center"/>
        <w:rPr>
          <w:b/>
          <w:bCs/>
          <w:sz w:val="24"/>
          <w:szCs w:val="24"/>
          <w:u w:val="single"/>
        </w:rPr>
      </w:pPr>
    </w:p>
    <w:p w14:paraId="59714F11" w14:textId="77777777" w:rsidR="0080653E" w:rsidRDefault="0080653E" w:rsidP="0080653E">
      <w:pPr>
        <w:jc w:val="center"/>
        <w:rPr>
          <w:b/>
          <w:bCs/>
          <w:sz w:val="24"/>
          <w:szCs w:val="24"/>
          <w:u w:val="single"/>
        </w:rPr>
      </w:pPr>
    </w:p>
    <w:p w14:paraId="6AF31DBC" w14:textId="77777777" w:rsidR="0080653E" w:rsidRDefault="0080653E" w:rsidP="0080653E">
      <w:pPr>
        <w:jc w:val="center"/>
        <w:rPr>
          <w:b/>
          <w:bCs/>
          <w:sz w:val="24"/>
          <w:szCs w:val="24"/>
          <w:u w:val="single"/>
        </w:rPr>
      </w:pPr>
    </w:p>
    <w:p w14:paraId="0BC897FB" w14:textId="77777777" w:rsidR="0080653E" w:rsidRDefault="0080653E" w:rsidP="0080653E">
      <w:pPr>
        <w:jc w:val="center"/>
        <w:rPr>
          <w:b/>
          <w:bCs/>
          <w:sz w:val="24"/>
          <w:szCs w:val="24"/>
          <w:u w:val="single"/>
        </w:rPr>
      </w:pPr>
    </w:p>
    <w:p w14:paraId="297B3434" w14:textId="77777777" w:rsidR="0080653E" w:rsidRDefault="0080653E" w:rsidP="0080653E">
      <w:pPr>
        <w:jc w:val="center"/>
        <w:rPr>
          <w:b/>
          <w:bCs/>
          <w:sz w:val="24"/>
          <w:szCs w:val="24"/>
          <w:u w:val="single"/>
        </w:rPr>
      </w:pPr>
    </w:p>
    <w:p w14:paraId="768E7552" w14:textId="77777777" w:rsidR="0080653E" w:rsidRDefault="0080653E" w:rsidP="0080653E">
      <w:pPr>
        <w:jc w:val="center"/>
        <w:rPr>
          <w:b/>
          <w:bCs/>
          <w:sz w:val="24"/>
          <w:szCs w:val="24"/>
          <w:u w:val="single"/>
        </w:rPr>
      </w:pPr>
    </w:p>
    <w:p w14:paraId="5237C11A" w14:textId="77777777" w:rsidR="0080653E" w:rsidRDefault="0080653E" w:rsidP="0080653E">
      <w:pPr>
        <w:jc w:val="center"/>
        <w:rPr>
          <w:b/>
          <w:bCs/>
          <w:sz w:val="24"/>
          <w:szCs w:val="24"/>
          <w:u w:val="single"/>
        </w:rPr>
      </w:pPr>
    </w:p>
    <w:p w14:paraId="672D640C" w14:textId="77777777" w:rsidR="00A81055" w:rsidRDefault="00A81055" w:rsidP="0080653E">
      <w:pPr>
        <w:jc w:val="center"/>
        <w:rPr>
          <w:b/>
          <w:bCs/>
          <w:sz w:val="24"/>
          <w:szCs w:val="24"/>
          <w:u w:val="single"/>
        </w:rPr>
        <w:sectPr w:rsidR="00A81055" w:rsidSect="00F23389">
          <w:footnotePr>
            <w:numRestart w:val="eachSect"/>
          </w:footnotePr>
          <w:type w:val="continuous"/>
          <w:pgSz w:w="11906" w:h="16838"/>
          <w:pgMar w:top="1440" w:right="1440" w:bottom="1440" w:left="1440" w:header="708" w:footer="708" w:gutter="0"/>
          <w:cols w:space="708"/>
          <w:docGrid w:linePitch="360"/>
        </w:sectPr>
      </w:pPr>
    </w:p>
    <w:p w14:paraId="21B6BA9C" w14:textId="77777777" w:rsidR="0080653E" w:rsidRPr="00CA65C5" w:rsidRDefault="0080653E" w:rsidP="0080653E">
      <w:pPr>
        <w:pStyle w:val="Heading1"/>
        <w:jc w:val="center"/>
        <w:rPr>
          <w:rFonts w:ascii="Times New Roman" w:hAnsi="Times New Roman" w:cs="Times New Roman"/>
          <w:b/>
          <w:bCs/>
          <w:color w:val="auto"/>
          <w:sz w:val="28"/>
          <w:szCs w:val="28"/>
          <w:u w:val="single"/>
        </w:rPr>
      </w:pPr>
      <w:r w:rsidRPr="00CA65C5">
        <w:rPr>
          <w:rFonts w:ascii="Times New Roman" w:hAnsi="Times New Roman" w:cs="Times New Roman"/>
          <w:b/>
          <w:bCs/>
          <w:color w:val="auto"/>
          <w:sz w:val="28"/>
          <w:szCs w:val="28"/>
          <w:u w:val="single"/>
        </w:rPr>
        <w:lastRenderedPageBreak/>
        <w:t>Conclusion</w:t>
      </w:r>
    </w:p>
    <w:p w14:paraId="7A21B1AF" w14:textId="77777777" w:rsidR="0080653E" w:rsidRPr="00A70501" w:rsidRDefault="0080653E" w:rsidP="0080653E">
      <w:pPr>
        <w:jc w:val="center"/>
        <w:rPr>
          <w:b/>
          <w:bCs/>
          <w:sz w:val="24"/>
          <w:szCs w:val="24"/>
          <w:u w:val="single"/>
        </w:rPr>
      </w:pPr>
    </w:p>
    <w:p w14:paraId="79AA7D8F" w14:textId="77777777" w:rsidR="0080653E" w:rsidRDefault="0080653E" w:rsidP="0080653E">
      <w:pPr>
        <w:spacing w:line="360" w:lineRule="auto"/>
        <w:rPr>
          <w:rFonts w:ascii="Times New Roman" w:hAnsi="Times New Roman" w:cs="Times New Roman"/>
          <w:sz w:val="24"/>
          <w:szCs w:val="24"/>
        </w:rPr>
      </w:pPr>
      <w:r>
        <w:rPr>
          <w:rFonts w:ascii="Times New Roman" w:hAnsi="Times New Roman" w:cs="Times New Roman"/>
          <w:sz w:val="24"/>
          <w:szCs w:val="24"/>
        </w:rPr>
        <w:t xml:space="preserve">The changes and instabilities that railways brought to life and society in nineteenth-century Britain inevitably made readers receptive to negative characterisations of them in news media. This thesis has shown how influential news media narratives about crime were in shaping perceptions of the railways, having assessed news media </w:t>
      </w:r>
      <w:r w:rsidRPr="00A70501">
        <w:rPr>
          <w:rFonts w:ascii="Times New Roman" w:hAnsi="Times New Roman" w:cs="Times New Roman"/>
          <w:sz w:val="24"/>
          <w:szCs w:val="24"/>
        </w:rPr>
        <w:t>crime</w:t>
      </w:r>
      <w:r>
        <w:rPr>
          <w:rFonts w:ascii="Times New Roman" w:hAnsi="Times New Roman" w:cs="Times New Roman"/>
          <w:sz w:val="24"/>
          <w:szCs w:val="24"/>
        </w:rPr>
        <w:t xml:space="preserve"> reporting on nineteenth-century railway construction, companies, and travel. Many accounts of Victorian railways, and Victorian Britain in general, have represented them as avatars of the progress made by Victorian society, without properly engaging with the changes and trends in contemporary representations and perceptions of them as a changing institution. This thesis shows that attitudes to railways changed to the greatest degree at times when news media coverage linking them to crime, immorality, or scandal. When seen in this context, the normalisation process of how people became used to railways in the period had to contend with, and overcome, their connections with crime.</w:t>
      </w:r>
    </w:p>
    <w:p w14:paraId="1C9FC1E0" w14:textId="77777777" w:rsidR="0080653E" w:rsidRDefault="0080653E" w:rsidP="0080653E">
      <w:pPr>
        <w:spacing w:line="360" w:lineRule="auto"/>
        <w:ind w:firstLine="720"/>
        <w:rPr>
          <w:rFonts w:ascii="Times New Roman" w:hAnsi="Times New Roman" w:cs="Times New Roman"/>
          <w:sz w:val="24"/>
          <w:szCs w:val="24"/>
        </w:rPr>
      </w:pPr>
      <w:r w:rsidRPr="00EB1809">
        <w:rPr>
          <w:rFonts w:ascii="Times New Roman" w:hAnsi="Times New Roman" w:cs="Times New Roman"/>
          <w:sz w:val="24"/>
          <w:szCs w:val="24"/>
        </w:rPr>
        <w:t xml:space="preserve">The thesis </w:t>
      </w:r>
      <w:r>
        <w:rPr>
          <w:rFonts w:ascii="Times New Roman" w:hAnsi="Times New Roman" w:cs="Times New Roman"/>
          <w:sz w:val="24"/>
          <w:szCs w:val="24"/>
        </w:rPr>
        <w:t xml:space="preserve">has </w:t>
      </w:r>
      <w:r w:rsidRPr="00EB1809">
        <w:rPr>
          <w:rFonts w:ascii="Times New Roman" w:hAnsi="Times New Roman" w:cs="Times New Roman"/>
          <w:sz w:val="24"/>
          <w:szCs w:val="24"/>
        </w:rPr>
        <w:t>examine</w:t>
      </w:r>
      <w:r>
        <w:rPr>
          <w:rFonts w:ascii="Times New Roman" w:hAnsi="Times New Roman" w:cs="Times New Roman"/>
          <w:sz w:val="24"/>
          <w:szCs w:val="24"/>
        </w:rPr>
        <w:t>d</w:t>
      </w:r>
      <w:r w:rsidRPr="00EB1809">
        <w:rPr>
          <w:rFonts w:ascii="Times New Roman" w:hAnsi="Times New Roman" w:cs="Times New Roman"/>
          <w:sz w:val="24"/>
          <w:szCs w:val="24"/>
        </w:rPr>
        <w:t xml:space="preserve"> the changing news media representations of railways and crime, with emphasis on how news media </w:t>
      </w:r>
      <w:r>
        <w:rPr>
          <w:rFonts w:ascii="Times New Roman" w:hAnsi="Times New Roman" w:cs="Times New Roman"/>
          <w:sz w:val="24"/>
          <w:szCs w:val="24"/>
        </w:rPr>
        <w:t>we</w:t>
      </w:r>
      <w:r w:rsidRPr="00EB1809">
        <w:rPr>
          <w:rFonts w:ascii="Times New Roman" w:hAnsi="Times New Roman" w:cs="Times New Roman"/>
          <w:sz w:val="24"/>
          <w:szCs w:val="24"/>
        </w:rPr>
        <w:t>re selective in their focus, and upon how the newsworthy themes which determine</w:t>
      </w:r>
      <w:r>
        <w:rPr>
          <w:rFonts w:ascii="Times New Roman" w:hAnsi="Times New Roman" w:cs="Times New Roman"/>
          <w:sz w:val="24"/>
          <w:szCs w:val="24"/>
        </w:rPr>
        <w:t>d</w:t>
      </w:r>
      <w:r w:rsidRPr="00EB1809">
        <w:rPr>
          <w:rFonts w:ascii="Times New Roman" w:hAnsi="Times New Roman" w:cs="Times New Roman"/>
          <w:sz w:val="24"/>
          <w:szCs w:val="24"/>
        </w:rPr>
        <w:t xml:space="preserve"> that selectiveness change over time.</w:t>
      </w:r>
      <w:r>
        <w:rPr>
          <w:rFonts w:ascii="Times New Roman" w:hAnsi="Times New Roman" w:cs="Times New Roman"/>
          <w:sz w:val="24"/>
          <w:szCs w:val="24"/>
        </w:rPr>
        <w:t xml:space="preserve"> </w:t>
      </w:r>
      <w:r w:rsidRPr="00A70501">
        <w:rPr>
          <w:rFonts w:ascii="Times New Roman" w:hAnsi="Times New Roman" w:cs="Times New Roman"/>
          <w:sz w:val="24"/>
          <w:szCs w:val="24"/>
        </w:rPr>
        <w:t xml:space="preserve">While the </w:t>
      </w:r>
      <w:r>
        <w:rPr>
          <w:rFonts w:ascii="Times New Roman" w:hAnsi="Times New Roman" w:cs="Times New Roman"/>
          <w:sz w:val="24"/>
          <w:szCs w:val="24"/>
        </w:rPr>
        <w:t xml:space="preserve">contents of the thesis’ </w:t>
      </w:r>
      <w:r w:rsidRPr="00A70501">
        <w:rPr>
          <w:rFonts w:ascii="Times New Roman" w:hAnsi="Times New Roman" w:cs="Times New Roman"/>
          <w:sz w:val="24"/>
          <w:szCs w:val="24"/>
        </w:rPr>
        <w:t xml:space="preserve">chapters overlap, they nonetheless </w:t>
      </w:r>
      <w:r>
        <w:rPr>
          <w:rFonts w:ascii="Times New Roman" w:hAnsi="Times New Roman" w:cs="Times New Roman"/>
          <w:sz w:val="24"/>
          <w:szCs w:val="24"/>
        </w:rPr>
        <w:t>present a chronological thread about</w:t>
      </w:r>
      <w:r w:rsidRPr="00A70501">
        <w:rPr>
          <w:rFonts w:ascii="Times New Roman" w:hAnsi="Times New Roman" w:cs="Times New Roman"/>
          <w:sz w:val="24"/>
          <w:szCs w:val="24"/>
        </w:rPr>
        <w:t xml:space="preserve"> how the railways developed over time</w:t>
      </w:r>
      <w:r>
        <w:rPr>
          <w:rFonts w:ascii="Times New Roman" w:hAnsi="Times New Roman" w:cs="Times New Roman"/>
          <w:sz w:val="24"/>
          <w:szCs w:val="24"/>
        </w:rPr>
        <w:t>, both as an industry and as a perceived phenomenon</w:t>
      </w:r>
      <w:r w:rsidRPr="00A70501">
        <w:rPr>
          <w:rFonts w:ascii="Times New Roman" w:hAnsi="Times New Roman" w:cs="Times New Roman"/>
          <w:sz w:val="24"/>
          <w:szCs w:val="24"/>
        </w:rPr>
        <w:t>.</w:t>
      </w:r>
      <w:r w:rsidRPr="008B6501">
        <w:rPr>
          <w:rFonts w:ascii="Times New Roman" w:hAnsi="Times New Roman" w:cs="Times New Roman"/>
          <w:sz w:val="24"/>
          <w:szCs w:val="24"/>
        </w:rPr>
        <w:t xml:space="preserve"> </w:t>
      </w:r>
      <w:r>
        <w:rPr>
          <w:rFonts w:ascii="Times New Roman" w:hAnsi="Times New Roman" w:cs="Times New Roman"/>
          <w:sz w:val="24"/>
          <w:szCs w:val="24"/>
        </w:rPr>
        <w:t xml:space="preserve">The use of </w:t>
      </w:r>
      <w:proofErr w:type="gramStart"/>
      <w:r>
        <w:rPr>
          <w:rFonts w:ascii="Times New Roman" w:hAnsi="Times New Roman" w:cs="Times New Roman"/>
          <w:sz w:val="24"/>
          <w:szCs w:val="24"/>
        </w:rPr>
        <w:t>recently-available</w:t>
      </w:r>
      <w:proofErr w:type="gramEnd"/>
      <w:r>
        <w:rPr>
          <w:rFonts w:ascii="Times New Roman" w:hAnsi="Times New Roman" w:cs="Times New Roman"/>
          <w:sz w:val="24"/>
          <w:szCs w:val="24"/>
        </w:rPr>
        <w:t xml:space="preserve"> digital resources is integral to each chapter. The millions of news media articles and sources digitised and available in databases such as GALE Primary Sources can be assessed in numbers not feasible via traditional archival research; moreover, they can be coded, captured in databases and their patterns assessed to understand long-term dynamics of change that are impossible to perceive without such methods. However, quantitative research has its limitations when assessing an inherently subjective phenomenon such as news media interest and perception. Moreover, h</w:t>
      </w:r>
      <w:r w:rsidRPr="00833F21">
        <w:rPr>
          <w:rStyle w:val="cf01"/>
          <w:rFonts w:ascii="Times New Roman" w:hAnsi="Times New Roman" w:cs="Times New Roman"/>
          <w:sz w:val="24"/>
          <w:szCs w:val="24"/>
        </w:rPr>
        <w:t>owever large the GALE database is, it still represents only a fraction of surviving newspaper editions.</w:t>
      </w:r>
      <w:r>
        <w:rPr>
          <w:rStyle w:val="cf01"/>
          <w:rFonts w:ascii="Times New Roman" w:hAnsi="Times New Roman" w:cs="Times New Roman"/>
          <w:sz w:val="24"/>
          <w:szCs w:val="24"/>
        </w:rPr>
        <w:t xml:space="preserve"> As such, this thesis has had to dig into</w:t>
      </w:r>
      <w:r w:rsidRPr="00A70501">
        <w:rPr>
          <w:rFonts w:ascii="Times New Roman" w:hAnsi="Times New Roman" w:cs="Times New Roman"/>
          <w:sz w:val="24"/>
          <w:szCs w:val="24"/>
        </w:rPr>
        <w:t xml:space="preserve"> the sheer mass of data to pull out </w:t>
      </w:r>
      <w:r w:rsidRPr="00B91B39">
        <w:rPr>
          <w:rFonts w:ascii="Times New Roman" w:hAnsi="Times New Roman" w:cs="Times New Roman"/>
          <w:sz w:val="24"/>
          <w:szCs w:val="24"/>
        </w:rPr>
        <w:t>key</w:t>
      </w:r>
      <w:r w:rsidRPr="00A70501">
        <w:rPr>
          <w:rFonts w:ascii="Times New Roman" w:hAnsi="Times New Roman" w:cs="Times New Roman"/>
          <w:sz w:val="24"/>
          <w:szCs w:val="24"/>
        </w:rPr>
        <w:t xml:space="preserve"> patterns</w:t>
      </w:r>
      <w:r>
        <w:rPr>
          <w:rFonts w:ascii="Times New Roman" w:hAnsi="Times New Roman" w:cs="Times New Roman"/>
          <w:sz w:val="24"/>
          <w:szCs w:val="24"/>
        </w:rPr>
        <w:t xml:space="preserve"> and examples. By using quantitative analysis to identify key patterns and representative examples which have then undergone qualitative analysis, it takes a comprehensive view of public debates, perceptions, and representations of railway-related crime.</w:t>
      </w:r>
    </w:p>
    <w:p w14:paraId="37DD69A5"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earliest connections between the railways and crime in news media tended to focus on the perceived threats to land and communities which accompanied the years of </w:t>
      </w:r>
      <w:r>
        <w:rPr>
          <w:rFonts w:ascii="Times New Roman" w:hAnsi="Times New Roman" w:cs="Times New Roman"/>
          <w:sz w:val="24"/>
          <w:szCs w:val="24"/>
        </w:rPr>
        <w:lastRenderedPageBreak/>
        <w:t>heaviest railway construction, particularly new railway construction (discussed in Chapter One). The lack of experience and understanding of railways and their effect on society in this early period meant that opposition to them was broader in focus than in later years, as were depictions of railways which linked them with criminality or immorality. However, while there were many articles, letters and reports focusing on the railways’ potential effect on the physical, moral, or spiritual health of the nation in general, most opposition to railway construction came in the form of reactions either to railway accidents or to violence committed by railway construction workers. Other histories have represented these workers and coverage of them through the prism of generalised, largely anti-Irish stereotyping. Such stereotypes were most common in accounts which dealt not with specific individuals but with a generalised view of ‘the navvy’, with accounts of specific offences which took place at the time of railway construction being more likely to treat railway workers even-handedly. Railway accidents, however, were treated somewhat more consistently over time, remaining extremely newsworthy and serving as a consistent method of attacking the presumed greed of railway directors; the overarching theme of apportioning responsibility to railway directors would continue.</w:t>
      </w:r>
    </w:p>
    <w:p w14:paraId="442AAC6B" w14:textId="083627E8"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After large-scale investment in the </w:t>
      </w:r>
      <w:proofErr w:type="gramStart"/>
      <w:r>
        <w:rPr>
          <w:rFonts w:ascii="Times New Roman" w:hAnsi="Times New Roman" w:cs="Times New Roman"/>
          <w:sz w:val="24"/>
          <w:szCs w:val="24"/>
        </w:rPr>
        <w:t>newly-constructed</w:t>
      </w:r>
      <w:proofErr w:type="gramEnd"/>
      <w:r>
        <w:rPr>
          <w:rFonts w:ascii="Times New Roman" w:hAnsi="Times New Roman" w:cs="Times New Roman"/>
          <w:sz w:val="24"/>
          <w:szCs w:val="24"/>
        </w:rPr>
        <w:t xml:space="preserve"> and projected railways in the 1840s led to subsequent market crashes, attacks upon directors became far more explicit, characterising railway management and finance as criminal and unethical (Chapter Two). In particular, the 1845 Railway Mania and national economic crisis that followed led investors and papers to suspect railway directors as perpetrators of fraudulent behaviour. Often this behaviour was definitively criminal, such as in the cases of the most famous railway magnates of the period. Coverage of railway impresarios such as George Hudson and Samuel Morton Peto turned them into public figures whose initial celebrity and subsequent ignominy far outstripped what had been normal for men in their position. However, while coverage of celebrity directors was the most visible aspect of the reporting dynamic around railway financial crime, many other factors contributed to the reporting environment in which it evolved. Legal decisions in favour of directors following the Railway Mania – some of which, such as </w:t>
      </w:r>
      <w:proofErr w:type="spellStart"/>
      <w:r>
        <w:rPr>
          <w:rFonts w:ascii="Times New Roman" w:hAnsi="Times New Roman" w:cs="Times New Roman"/>
          <w:i/>
          <w:iCs/>
          <w:sz w:val="24"/>
          <w:szCs w:val="24"/>
        </w:rPr>
        <w:t>Walstab</w:t>
      </w:r>
      <w:proofErr w:type="spellEnd"/>
      <w:r>
        <w:rPr>
          <w:rFonts w:ascii="Times New Roman" w:hAnsi="Times New Roman" w:cs="Times New Roman"/>
          <w:i/>
          <w:iCs/>
          <w:sz w:val="24"/>
          <w:szCs w:val="24"/>
        </w:rPr>
        <w:t xml:space="preserve"> vs </w:t>
      </w:r>
      <w:proofErr w:type="spellStart"/>
      <w:r>
        <w:rPr>
          <w:rFonts w:ascii="Times New Roman" w:hAnsi="Times New Roman" w:cs="Times New Roman"/>
          <w:i/>
          <w:iCs/>
          <w:sz w:val="24"/>
          <w:szCs w:val="24"/>
        </w:rPr>
        <w:t>Spottiswoode</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590"/>
      </w:r>
      <w:r>
        <w:rPr>
          <w:rFonts w:ascii="Times New Roman" w:hAnsi="Times New Roman" w:cs="Times New Roman"/>
          <w:sz w:val="24"/>
          <w:szCs w:val="24"/>
        </w:rPr>
        <w:t xml:space="preserve"> </w:t>
      </w:r>
      <w:r w:rsidR="007E1F26">
        <w:rPr>
          <w:rFonts w:ascii="Times New Roman" w:hAnsi="Times New Roman" w:cs="Times New Roman"/>
          <w:sz w:val="24"/>
          <w:szCs w:val="24"/>
        </w:rPr>
        <w:t xml:space="preserve">had </w:t>
      </w:r>
      <w:r>
        <w:rPr>
          <w:rFonts w:ascii="Times New Roman" w:hAnsi="Times New Roman" w:cs="Times New Roman"/>
          <w:sz w:val="24"/>
          <w:szCs w:val="24"/>
        </w:rPr>
        <w:t>reversed prior decisions– aided the amalgamation process towards large companies led by impresarios who accumulated smaller, local companies to survive. This not only accelerated the transformation of directors such as ‘The Railway King’, George Hudson, into national figures, but also drove the growing anti-</w:t>
      </w:r>
      <w:r>
        <w:rPr>
          <w:rFonts w:ascii="Times New Roman" w:hAnsi="Times New Roman" w:cs="Times New Roman"/>
          <w:sz w:val="24"/>
          <w:szCs w:val="24"/>
        </w:rPr>
        <w:lastRenderedPageBreak/>
        <w:t>director focus of media representation. Influenced by this and other factors, representations and perceptions of railway finance, ownership and management saw the entire profession being tainted by association with financial crime and immoral greed in subsequent decades. Owing to the unprecedented levels of investment, railways were more crucial to the specifics of financial crime, and to how it was carried out, than they were to all the other types of crime examined in this thesis. Often hindered by their complexity and legal novelty, representations of financial crime in news media often focused on supposed motives rather than the mechanics of offences. In practice, this meant the demonisation of railway directors, particularly those such as Hudson and Peto.</w:t>
      </w:r>
    </w:p>
    <w:p w14:paraId="4828ED03" w14:textId="77777777" w:rsidR="00212621"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study’s last chapter examined perceptions of violent crimes committed against railway travellers. As railway travel became more common and more familiar, violent incidents in railway carriages started to garner more attention in news media. While violent incidents were in themselves highly newsworthy, they also led to articles, reports and letters blaming the greed of directors for such incidents, in the same way as seen in the previous two chapters. Of all violent crimes, murder and sexual offences attracted by far the most attention in news media, and more than any other individual offence type examined in this thesis, although the Railway Mania as a single phenomenon attracted more still. Sexual offences were more frequent, and murders were more impactful on public debate. Sexual offences in railway carriages consistently attracted attention, particularly those involving railway workers or attackers in positions of authority. The image of the unknown attacker in a carriage with no escape possible meant that sexual offences – whether they followed this pattern or not – were extremely newsworthy, particularly to a public which had begun to treat railway travel as routine rather than novel. However, the coverage of the first railway murder in 1864 dwarfed prior news media attention, and the patterns of reporting of violent interpersonal offences in the period indicate that six incidents – the four confirmed railway murders and the Nash and Baker sexual offence cases – accounted for most of news media coverage of all violent railway crime in the period, with the murder of Elizabeth Camp being reported upon the least by a significant margin. </w:t>
      </w:r>
    </w:p>
    <w:p w14:paraId="342557AB" w14:textId="6E14BBAA" w:rsidR="0080653E" w:rsidRDefault="00C02E91" w:rsidP="000A3DEE">
      <w:pPr>
        <w:spacing w:line="360" w:lineRule="auto"/>
        <w:ind w:firstLine="720"/>
        <w:rPr>
          <w:rFonts w:ascii="Times New Roman" w:hAnsi="Times New Roman" w:cs="Times New Roman"/>
          <w:sz w:val="24"/>
          <w:szCs w:val="24"/>
        </w:rPr>
      </w:pPr>
      <w:r>
        <w:rPr>
          <w:rFonts w:ascii="Times New Roman" w:hAnsi="Times New Roman" w:cs="Times New Roman"/>
          <w:sz w:val="24"/>
          <w:szCs w:val="24"/>
        </w:rPr>
        <w:t>Each chapter deals, in different ways, with a different threat that ‘the railways’ presented to a presumed right to safety; even when dealing with the newsworthy threat of the unknown assailants of Chapter III, blame was still laid at the door of railway directors, just as it had in the reporting described in Chapters I and II. As railways</w:t>
      </w:r>
      <w:r w:rsidR="000A3DEE">
        <w:rPr>
          <w:rFonts w:ascii="Times New Roman" w:hAnsi="Times New Roman" w:cs="Times New Roman"/>
          <w:sz w:val="24"/>
          <w:szCs w:val="24"/>
        </w:rPr>
        <w:t xml:space="preserve"> </w:t>
      </w:r>
      <w:r>
        <w:rPr>
          <w:rFonts w:ascii="Times New Roman" w:hAnsi="Times New Roman" w:cs="Times New Roman"/>
          <w:sz w:val="24"/>
          <w:szCs w:val="24"/>
        </w:rPr>
        <w:t xml:space="preserve">became more established entities </w:t>
      </w:r>
      <w:r w:rsidR="000A3DEE">
        <w:rPr>
          <w:rFonts w:ascii="Times New Roman" w:hAnsi="Times New Roman" w:cs="Times New Roman"/>
          <w:sz w:val="24"/>
          <w:szCs w:val="24"/>
        </w:rPr>
        <w:t xml:space="preserve">over the course of the century, the normalisation process around them diminished </w:t>
      </w:r>
      <w:r w:rsidR="000A3DEE">
        <w:rPr>
          <w:rFonts w:ascii="Times New Roman" w:hAnsi="Times New Roman" w:cs="Times New Roman"/>
          <w:sz w:val="24"/>
          <w:szCs w:val="24"/>
        </w:rPr>
        <w:lastRenderedPageBreak/>
        <w:t>their news value. This also combined with the shift in print culture – i</w:t>
      </w:r>
      <w:r w:rsidR="005C41B8">
        <w:rPr>
          <w:rFonts w:ascii="Times New Roman" w:hAnsi="Times New Roman" w:cs="Times New Roman"/>
          <w:sz w:val="24"/>
          <w:szCs w:val="24"/>
        </w:rPr>
        <w:t>dentified by Aled Jones</w:t>
      </w:r>
      <w:r w:rsidR="003C2D94">
        <w:rPr>
          <w:rFonts w:ascii="Times New Roman" w:hAnsi="Times New Roman" w:cs="Times New Roman"/>
          <w:sz w:val="24"/>
          <w:szCs w:val="24"/>
        </w:rPr>
        <w:t xml:space="preserve"> and</w:t>
      </w:r>
      <w:r w:rsidR="005C41B8">
        <w:rPr>
          <w:rFonts w:ascii="Times New Roman" w:hAnsi="Times New Roman" w:cs="Times New Roman"/>
          <w:sz w:val="24"/>
          <w:szCs w:val="24"/>
        </w:rPr>
        <w:t xml:space="preserve"> Joel Wiener</w:t>
      </w:r>
      <w:r w:rsidR="000A3DEE">
        <w:rPr>
          <w:rFonts w:ascii="Times New Roman" w:hAnsi="Times New Roman" w:cs="Times New Roman"/>
          <w:sz w:val="24"/>
          <w:szCs w:val="24"/>
        </w:rPr>
        <w:t xml:space="preserve"> – </w:t>
      </w:r>
      <w:r w:rsidR="005C41B8">
        <w:rPr>
          <w:rFonts w:ascii="Times New Roman" w:hAnsi="Times New Roman" w:cs="Times New Roman"/>
          <w:sz w:val="24"/>
          <w:szCs w:val="24"/>
        </w:rPr>
        <w:t>towards more diverse titles</w:t>
      </w:r>
      <w:r w:rsidR="00BA3491">
        <w:rPr>
          <w:rFonts w:ascii="Times New Roman" w:hAnsi="Times New Roman" w:cs="Times New Roman"/>
          <w:sz w:val="24"/>
          <w:szCs w:val="24"/>
        </w:rPr>
        <w:t>,</w:t>
      </w:r>
      <w:r w:rsidR="005C41B8">
        <w:rPr>
          <w:rFonts w:ascii="Times New Roman" w:hAnsi="Times New Roman" w:cs="Times New Roman"/>
          <w:sz w:val="24"/>
          <w:szCs w:val="24"/>
        </w:rPr>
        <w:t xml:space="preserve"> and</w:t>
      </w:r>
      <w:r w:rsidR="000A3DEE">
        <w:rPr>
          <w:rFonts w:ascii="Times New Roman" w:hAnsi="Times New Roman" w:cs="Times New Roman"/>
          <w:sz w:val="24"/>
          <w:szCs w:val="24"/>
        </w:rPr>
        <w:t xml:space="preserve"> therefore newer</w:t>
      </w:r>
      <w:r w:rsidR="005C41B8">
        <w:rPr>
          <w:rFonts w:ascii="Times New Roman" w:hAnsi="Times New Roman" w:cs="Times New Roman"/>
          <w:sz w:val="24"/>
          <w:szCs w:val="24"/>
        </w:rPr>
        <w:t xml:space="preserve"> modes of crime reporting</w:t>
      </w:r>
      <w:r w:rsidR="00BA3491">
        <w:rPr>
          <w:rFonts w:ascii="Times New Roman" w:hAnsi="Times New Roman" w:cs="Times New Roman"/>
          <w:sz w:val="24"/>
          <w:szCs w:val="24"/>
        </w:rPr>
        <w:t>.</w:t>
      </w:r>
      <w:r w:rsidR="000A3DEE">
        <w:rPr>
          <w:rStyle w:val="FootnoteReference"/>
          <w:rFonts w:ascii="Times New Roman" w:hAnsi="Times New Roman" w:cs="Times New Roman"/>
          <w:sz w:val="24"/>
          <w:szCs w:val="24"/>
        </w:rPr>
        <w:footnoteReference w:id="591"/>
      </w:r>
      <w:r w:rsidR="000A3DEE">
        <w:rPr>
          <w:rFonts w:ascii="Times New Roman" w:hAnsi="Times New Roman" w:cs="Times New Roman"/>
          <w:sz w:val="24"/>
          <w:szCs w:val="24"/>
        </w:rPr>
        <w:t xml:space="preserve">  this </w:t>
      </w:r>
      <w:r w:rsidR="005C41B8">
        <w:rPr>
          <w:rFonts w:ascii="Times New Roman" w:hAnsi="Times New Roman" w:cs="Times New Roman"/>
          <w:sz w:val="24"/>
          <w:szCs w:val="24"/>
        </w:rPr>
        <w:t>marked a turning point for reporting of railway crime from around 1870</w:t>
      </w:r>
      <w:r w:rsidR="000A3DEE">
        <w:rPr>
          <w:rFonts w:ascii="Times New Roman" w:hAnsi="Times New Roman" w:cs="Times New Roman"/>
          <w:sz w:val="24"/>
          <w:szCs w:val="24"/>
        </w:rPr>
        <w:t>, with a news environment much more focused on investigative approaches than trial reporting</w:t>
      </w:r>
      <w:r w:rsidR="005C41B8">
        <w:rPr>
          <w:rFonts w:ascii="Times New Roman" w:hAnsi="Times New Roman" w:cs="Times New Roman"/>
          <w:sz w:val="24"/>
          <w:szCs w:val="24"/>
        </w:rPr>
        <w:t>. T</w:t>
      </w:r>
      <w:r w:rsidR="0080653E">
        <w:rPr>
          <w:rFonts w:ascii="Times New Roman" w:hAnsi="Times New Roman" w:cs="Times New Roman"/>
          <w:sz w:val="24"/>
          <w:szCs w:val="24"/>
        </w:rPr>
        <w:t>here were</w:t>
      </w:r>
      <w:r w:rsidR="005C41B8">
        <w:rPr>
          <w:rFonts w:ascii="Times New Roman" w:hAnsi="Times New Roman" w:cs="Times New Roman"/>
          <w:sz w:val="24"/>
          <w:szCs w:val="24"/>
        </w:rPr>
        <w:t xml:space="preserve"> also many different individual ways that such reporting and reception of it</w:t>
      </w:r>
      <w:r w:rsidR="0080653E">
        <w:rPr>
          <w:rFonts w:ascii="Times New Roman" w:hAnsi="Times New Roman" w:cs="Times New Roman"/>
          <w:sz w:val="24"/>
          <w:szCs w:val="24"/>
        </w:rPr>
        <w:t xml:space="preserve"> over t</w:t>
      </w:r>
      <w:r w:rsidR="005C41B8">
        <w:rPr>
          <w:rFonts w:ascii="Times New Roman" w:hAnsi="Times New Roman" w:cs="Times New Roman"/>
          <w:sz w:val="24"/>
          <w:szCs w:val="24"/>
        </w:rPr>
        <w:t>he period</w:t>
      </w:r>
      <w:r w:rsidR="00D63E63">
        <w:rPr>
          <w:rFonts w:ascii="Times New Roman" w:hAnsi="Times New Roman" w:cs="Times New Roman"/>
          <w:sz w:val="24"/>
          <w:szCs w:val="24"/>
        </w:rPr>
        <w:t xml:space="preserve"> could change</w:t>
      </w:r>
      <w:r w:rsidR="0080653E">
        <w:rPr>
          <w:rFonts w:ascii="Times New Roman" w:hAnsi="Times New Roman" w:cs="Times New Roman"/>
          <w:sz w:val="24"/>
          <w:szCs w:val="24"/>
        </w:rPr>
        <w:t xml:space="preserve">; even considering the constant state of flux and development </w:t>
      </w:r>
      <w:r w:rsidR="00D63E63">
        <w:rPr>
          <w:rFonts w:ascii="Times New Roman" w:hAnsi="Times New Roman" w:cs="Times New Roman"/>
          <w:sz w:val="24"/>
          <w:szCs w:val="24"/>
        </w:rPr>
        <w:t>that</w:t>
      </w:r>
      <w:r w:rsidR="0080653E">
        <w:rPr>
          <w:rFonts w:ascii="Times New Roman" w:hAnsi="Times New Roman" w:cs="Times New Roman"/>
          <w:sz w:val="24"/>
          <w:szCs w:val="24"/>
        </w:rPr>
        <w:t xml:space="preserve"> news media itself was undergoing in this period, letters and reports suggest that the sensitivity of readers to coverage of violent railway crime changed over time. The normalisation process around railway travel rendered audiences sensitive to violent offences, but as the shock of such offences diminished, and experiences of safe travel increased, coverage also died down, likely aided by falls in offence numbers following tardily implemented improvements to carriage security.</w:t>
      </w:r>
    </w:p>
    <w:p w14:paraId="17A109F3" w14:textId="2DE33CC1" w:rsidR="0080653E" w:rsidRDefault="0080653E" w:rsidP="00A4401C">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This thesis also argues that </w:t>
      </w:r>
      <w:r w:rsidR="00A4401C">
        <w:rPr>
          <w:rFonts w:ascii="Times New Roman" w:hAnsi="Times New Roman" w:cs="Times New Roman"/>
          <w:sz w:val="24"/>
          <w:szCs w:val="24"/>
        </w:rPr>
        <w:t>c</w:t>
      </w:r>
      <w:r>
        <w:rPr>
          <w:rFonts w:ascii="Times New Roman" w:hAnsi="Times New Roman" w:cs="Times New Roman"/>
          <w:sz w:val="24"/>
          <w:szCs w:val="24"/>
        </w:rPr>
        <w:t xml:space="preserve">hanges in how railway crime was reported upon and perceived could often have as much to do with factors beyond the offences and types of crime being reported upon, the largest of which were changes in news media and to railways themselves. As a developing technology, railways were constantly subject to change, which often took place very quickly: as businesses they were constantly raising capital and constructing or applying to construct lines, purchasing other companies or opposing their rivals; railway legislation and Parliamentary Railway Committees came to be a permanent fixture of official business; and technological development and iteration continued apace, although not always accompanied by implementation of what had been developed. The news media industry saw similarly dramatic reforms and changes, particularly in the middle decades of the century, with the repeal of stamp and advertising duty and falling printing costs contributing to increased amounts of newsprint that grew at a similar pace to railway lines. This led to news media reporting reflecting the new landscape, with ‘news values’ changing as a result. </w:t>
      </w:r>
      <w:r w:rsidR="00A4401C">
        <w:rPr>
          <w:rFonts w:ascii="Times New Roman" w:hAnsi="Times New Roman" w:cs="Times New Roman"/>
          <w:sz w:val="24"/>
          <w:szCs w:val="24"/>
        </w:rPr>
        <w:t>The developing ideas of ‘the criminal’ and ‘the criminal classes’ as identified by Victor</w:t>
      </w:r>
      <w:r w:rsidR="004E07C5">
        <w:rPr>
          <w:rFonts w:ascii="Times New Roman" w:hAnsi="Times New Roman" w:cs="Times New Roman"/>
          <w:sz w:val="24"/>
          <w:szCs w:val="24"/>
        </w:rPr>
        <w:t xml:space="preserve"> Bailey and </w:t>
      </w:r>
      <w:r w:rsidR="00920044">
        <w:rPr>
          <w:rFonts w:ascii="Times New Roman" w:hAnsi="Times New Roman" w:cs="Times New Roman"/>
          <w:sz w:val="24"/>
          <w:szCs w:val="24"/>
        </w:rPr>
        <w:t>Martin</w:t>
      </w:r>
      <w:r w:rsidR="004E07C5">
        <w:rPr>
          <w:rFonts w:ascii="Times New Roman" w:hAnsi="Times New Roman" w:cs="Times New Roman"/>
          <w:sz w:val="24"/>
          <w:szCs w:val="24"/>
        </w:rPr>
        <w:t xml:space="preserve"> Wiener meant that the upsurge c</w:t>
      </w:r>
      <w:r w:rsidR="00A4401C">
        <w:rPr>
          <w:rFonts w:ascii="Times New Roman" w:hAnsi="Times New Roman" w:cs="Times New Roman"/>
          <w:sz w:val="24"/>
          <w:szCs w:val="24"/>
        </w:rPr>
        <w:t>rime reporting</w:t>
      </w:r>
      <w:r w:rsidR="004E07C5">
        <w:rPr>
          <w:rFonts w:ascii="Times New Roman" w:hAnsi="Times New Roman" w:cs="Times New Roman"/>
          <w:sz w:val="24"/>
          <w:szCs w:val="24"/>
        </w:rPr>
        <w:t xml:space="preserve"> which railway crime contributed to was likely to be a victim of its own success.</w:t>
      </w:r>
      <w:r w:rsidR="00920044">
        <w:rPr>
          <w:rStyle w:val="FootnoteReference"/>
          <w:rFonts w:ascii="Times New Roman" w:hAnsi="Times New Roman" w:cs="Times New Roman"/>
          <w:sz w:val="24"/>
          <w:szCs w:val="24"/>
        </w:rPr>
        <w:footnoteReference w:id="592"/>
      </w:r>
      <w:r w:rsidR="004E07C5">
        <w:rPr>
          <w:rFonts w:ascii="Times New Roman" w:hAnsi="Times New Roman" w:cs="Times New Roman"/>
          <w:sz w:val="24"/>
          <w:szCs w:val="24"/>
        </w:rPr>
        <w:t xml:space="preserve"> The demand for investigative and ‘New Journalism’ trends in crime reporting during the second half of the </w:t>
      </w:r>
      <w:r w:rsidR="004E07C5">
        <w:rPr>
          <w:rFonts w:ascii="Times New Roman" w:hAnsi="Times New Roman" w:cs="Times New Roman"/>
          <w:sz w:val="24"/>
          <w:szCs w:val="24"/>
        </w:rPr>
        <w:lastRenderedPageBreak/>
        <w:t xml:space="preserve">century were underpinned by how constructions of crime, criminality and criminals that derived from the trial-based crime reporting that they replaced, leaving even fewer </w:t>
      </w:r>
      <w:r w:rsidR="00D70D5C">
        <w:rPr>
          <w:rFonts w:ascii="Times New Roman" w:hAnsi="Times New Roman" w:cs="Times New Roman"/>
          <w:sz w:val="24"/>
          <w:szCs w:val="24"/>
        </w:rPr>
        <w:t>avenues</w:t>
      </w:r>
      <w:r w:rsidR="004E07C5">
        <w:rPr>
          <w:rFonts w:ascii="Times New Roman" w:hAnsi="Times New Roman" w:cs="Times New Roman"/>
          <w:sz w:val="24"/>
          <w:szCs w:val="24"/>
        </w:rPr>
        <w:t xml:space="preserve"> for railway crime </w:t>
      </w:r>
      <w:r w:rsidR="00D70D5C">
        <w:rPr>
          <w:rFonts w:ascii="Times New Roman" w:hAnsi="Times New Roman" w:cs="Times New Roman"/>
          <w:sz w:val="24"/>
          <w:szCs w:val="24"/>
        </w:rPr>
        <w:t xml:space="preserve">to appear </w:t>
      </w:r>
      <w:r w:rsidR="004E07C5">
        <w:rPr>
          <w:rFonts w:ascii="Times New Roman" w:hAnsi="Times New Roman" w:cs="Times New Roman"/>
          <w:sz w:val="24"/>
          <w:szCs w:val="24"/>
        </w:rPr>
        <w:t>in print.</w:t>
      </w:r>
    </w:p>
    <w:p w14:paraId="1807660D" w14:textId="77777777" w:rsidR="0080653E" w:rsidRPr="00927191" w:rsidRDefault="0080653E" w:rsidP="0080653E">
      <w:pPr>
        <w:spacing w:line="360" w:lineRule="auto"/>
        <w:ind w:firstLine="720"/>
        <w:rPr>
          <w:rFonts w:ascii="Times New Roman" w:hAnsi="Times New Roman" w:cs="Times New Roman"/>
          <w:b/>
          <w:bCs/>
          <w:sz w:val="24"/>
          <w:szCs w:val="24"/>
        </w:rPr>
      </w:pPr>
      <w:r>
        <w:rPr>
          <w:rFonts w:ascii="Times New Roman" w:hAnsi="Times New Roman" w:cs="Times New Roman"/>
          <w:sz w:val="24"/>
          <w:szCs w:val="24"/>
        </w:rPr>
        <w:t xml:space="preserve">Chapter III’s examination of changes in crime reporting shows how reports of offences tried in court dominated in early decades, before later titles moved towards sensationalism and ‘New Journalism’, with the sense of what and how things could or could not be reported was always shifting. These wider influences all fed into each other, together with broader dynamics originating beyond railways, news media or crime. The economic booms and busts that drove the railways in the 1830s and 1840s, assessed in Chapter II, reflected both the sense of possibility of the age but also its sense of inherent instability, with attacks on individuals and directors following the fallout of the Railway Mania becoming a fixed trope. All this took place against a background already established by the events examined in Chapter I, which shows how representations of railway workers and railway accidents mirrored the changing interactions between, and attitudes towards, different groups in society. While complex, this thesis shows that public and media responses to railways depended upon far more factors than typically acknowledged in prior research, and that those responses became a nexus for debates about both railways and crime. </w:t>
      </w:r>
    </w:p>
    <w:p w14:paraId="6D23C7EA" w14:textId="77777777" w:rsidR="007E1F26"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wider implications of the findings of this study impact on several different fields. Its most significant impact is on our understanding of railways, showing how their development was heavily bound up both in general reporting, such as reports on company activity or advertisements selling shares, and that which specifically connected them with crime. The news media contribution to the developments of Railway Mania and to George Hudson’s career played a large part in shaping how railways would develop. While directors and boards of railway companies were still attacked in the press, the Hudson model of the publicity-seeking impresario financier gave way to more faceless public personas in the years of amalgamation following 1846. Lastly, reporting on violent crimes in carriages led to the introduction of safety systems whose implementation had been resisted for many years. </w:t>
      </w:r>
    </w:p>
    <w:p w14:paraId="6EE2D218" w14:textId="2AD12025" w:rsidR="0080653E" w:rsidRDefault="007E1F26"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This</w:t>
      </w:r>
      <w:r w:rsidR="0080653E">
        <w:rPr>
          <w:rFonts w:ascii="Times New Roman" w:hAnsi="Times New Roman" w:cs="Times New Roman"/>
          <w:sz w:val="24"/>
          <w:szCs w:val="24"/>
        </w:rPr>
        <w:t xml:space="preserve"> also impacts our understanding of news media in the period; with railways being mentioned in almost a quarter of all articles, and railway crime in a substantial proportion of those, the events and offences assessed here were one of the ongoing themes which helped drive the growth and practices of news media in the century. Most of all, such reporting laid the foundations for news media relationships with directors of large and powerful corporate </w:t>
      </w:r>
      <w:r w:rsidR="0080653E">
        <w:rPr>
          <w:rFonts w:ascii="Times New Roman" w:hAnsi="Times New Roman" w:cs="Times New Roman"/>
          <w:sz w:val="24"/>
          <w:szCs w:val="24"/>
        </w:rPr>
        <w:lastRenderedPageBreak/>
        <w:t xml:space="preserve">entities. Reactions against railway directors and management is the central thread runs through this study. The normalisation process around railways led to the newsworthiness of each type of offence or offender lessening over time. </w:t>
      </w:r>
      <w:r w:rsidR="0080653E" w:rsidRPr="00E8674F">
        <w:rPr>
          <w:rFonts w:ascii="Times New Roman" w:hAnsi="Times New Roman" w:cs="Times New Roman"/>
          <w:sz w:val="24"/>
          <w:szCs w:val="24"/>
        </w:rPr>
        <w:t xml:space="preserve">Railway accident reporting </w:t>
      </w:r>
      <w:r w:rsidR="0080653E">
        <w:rPr>
          <w:rFonts w:ascii="Times New Roman" w:hAnsi="Times New Roman" w:cs="Times New Roman"/>
          <w:sz w:val="24"/>
          <w:szCs w:val="24"/>
        </w:rPr>
        <w:t>is</w:t>
      </w:r>
      <w:r w:rsidR="0080653E" w:rsidRPr="00E8674F">
        <w:rPr>
          <w:rFonts w:ascii="Times New Roman" w:hAnsi="Times New Roman" w:cs="Times New Roman"/>
          <w:sz w:val="24"/>
          <w:szCs w:val="24"/>
        </w:rPr>
        <w:t xml:space="preserve"> an exception to this – </w:t>
      </w:r>
      <w:r w:rsidR="0080653E">
        <w:rPr>
          <w:rFonts w:ascii="Times New Roman" w:hAnsi="Times New Roman" w:cs="Times New Roman"/>
          <w:sz w:val="24"/>
          <w:szCs w:val="24"/>
        </w:rPr>
        <w:t>its</w:t>
      </w:r>
      <w:r w:rsidR="0080653E" w:rsidRPr="00E8674F">
        <w:rPr>
          <w:rFonts w:ascii="Times New Roman" w:hAnsi="Times New Roman" w:cs="Times New Roman"/>
          <w:sz w:val="24"/>
          <w:szCs w:val="24"/>
        </w:rPr>
        <w:t xml:space="preserve"> news value did not change, but the news media outlook on accident reporting did. Initially accidents were greeted primarily with shock, then, in the 1840s and onwards, anger at those perceived as responsible came to dominate, before then shifting back again to one of shock at the disaster.</w:t>
      </w:r>
      <w:r w:rsidR="0080653E">
        <w:rPr>
          <w:rFonts w:ascii="Times New Roman" w:hAnsi="Times New Roman" w:cs="Times New Roman"/>
          <w:sz w:val="24"/>
          <w:szCs w:val="24"/>
        </w:rPr>
        <w:t xml:space="preserve"> Yet news media coverage of railway offences and events was consistent in its constant references to railway directors’ greed. However often or not this was the case, this marked tendency indicates that power over the railways was viewed as belonging solely to directors, rather than the government or any other authority; when the government was blamed in such coverage, it was either for its inaction in legislating against directors, or else for being overly comprised of railway directors itself. </w:t>
      </w:r>
    </w:p>
    <w:p w14:paraId="0EA2C69A" w14:textId="732BBB02"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Railways occupied a unique position by being massive, highly visible ventures undertaken wholly with and for the acquisition of private capital – indeed, the society that produced them could not have done otherwise. Yet they quickly came to be viewed – to a greater or lesser extent – as something which contributed to the public good, with the rights of the wider public of travellers taken as read, at least to some degree. Corporate greed would consequently always be a potential motive around which news media representations of railway-related offences could be framed. For accounts relating railway construction to crime, companies and by extension directors were depicted as endangering the nation by digging it up to build lines, endangering its health by facilitating the rapid travel of large, noisy engines, often resulting in accidents, and disrupting its communities by deploying supposedly criminal railway workers up and down the country. Accounts of financial crime, particularly around the Railway Mania, focused on what was felt to be immoral and illogical greed that drove railway investment, and the duplicity of the railway elite in accruing that investment. When the railway bubble burst, coverage attacked individual directors such as Hudson and Peto, but just as often focused on ‘the director’ as a stock figure of criminality. Lastly, the surging number of reports on violent railway crimes turned to the same trope of directorial greed as the cause of highly emotive murders and sexual offences, arguing that these could have been prevented had innovations in safety been implemented, and blaming cost-cutting as the predominant reason that they were</w:t>
      </w:r>
      <w:r w:rsidR="007E1F26">
        <w:rPr>
          <w:rFonts w:ascii="Times New Roman" w:hAnsi="Times New Roman" w:cs="Times New Roman"/>
          <w:sz w:val="24"/>
          <w:szCs w:val="24"/>
        </w:rPr>
        <w:t xml:space="preserve"> </w:t>
      </w:r>
      <w:r>
        <w:rPr>
          <w:rFonts w:ascii="Times New Roman" w:hAnsi="Times New Roman" w:cs="Times New Roman"/>
          <w:sz w:val="24"/>
          <w:szCs w:val="24"/>
        </w:rPr>
        <w:t>n</w:t>
      </w:r>
      <w:r w:rsidR="007E1F26">
        <w:rPr>
          <w:rFonts w:ascii="Times New Roman" w:hAnsi="Times New Roman" w:cs="Times New Roman"/>
          <w:sz w:val="24"/>
          <w:szCs w:val="24"/>
        </w:rPr>
        <w:t>o</w:t>
      </w:r>
      <w:r>
        <w:rPr>
          <w:rFonts w:ascii="Times New Roman" w:hAnsi="Times New Roman" w:cs="Times New Roman"/>
          <w:sz w:val="24"/>
          <w:szCs w:val="24"/>
        </w:rPr>
        <w:t xml:space="preserve">t. Reactions to railway crime in the nineteenth century are the first real example in British history of truly widespread public anger over what would today be termed corporate greed. This is supported by Sarah Wilson, </w:t>
      </w:r>
      <w:r>
        <w:rPr>
          <w:rFonts w:ascii="Times New Roman" w:hAnsi="Times New Roman" w:cs="Times New Roman"/>
          <w:sz w:val="24"/>
          <w:szCs w:val="24"/>
        </w:rPr>
        <w:lastRenderedPageBreak/>
        <w:t>who identifies the 1840s railway boom and the perceived failure to hold anyone accountable for it as ‘The Victorian Discovery of Financial Crime’.</w:t>
      </w:r>
      <w:r>
        <w:rPr>
          <w:rStyle w:val="FootnoteReference"/>
          <w:rFonts w:ascii="Times New Roman" w:hAnsi="Times New Roman" w:cs="Times New Roman"/>
          <w:sz w:val="24"/>
          <w:szCs w:val="24"/>
        </w:rPr>
        <w:footnoteReference w:id="593"/>
      </w:r>
      <w:r>
        <w:rPr>
          <w:rFonts w:ascii="Times New Roman" w:hAnsi="Times New Roman" w:cs="Times New Roman"/>
          <w:sz w:val="24"/>
          <w:szCs w:val="24"/>
        </w:rPr>
        <w:t xml:space="preserve"> She identifies works written by D. M. Evans and others in the 1850s in response to railway company investment as the crucial formative experience for Victorian conceptions of fraud, leading to three major (non-railway) prosecutions for fraud between 1850 and 1880. Although financial malpractice existed well before the railways, the investment structures made possible after the deregulatory Acts of the 1820s led to financial crime becoming associated with directors of companies in general in news media, rather than specific individuals.</w:t>
      </w:r>
    </w:p>
    <w:p w14:paraId="15A9BA5F" w14:textId="77777777" w:rsidR="0080653E"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Drawing these conclusions has required new methods of locating and examining contemporary sources. Heavy use has been made of the GALE and British Newspaper Archive collections, and of methodological approaches involving quantitative methods for identifying long-term trends in reporting on themes for which there are large volumes of data. The more manageable amounts of data involved in Chapter III’s analysis of violent railway crime build even further on this. By collating many highly granular variables about individual offences from individual articles for database analysis, its analysis allows for insights about reporting phenomena in the long-term that cannot be studied – or even detected – through traditional qualitative methods. When used in conjunction with them, the quantitative approach adopted here should be able to provide insights into any crime (or other event) that was consistently reported upon in historical news media, particularly in the middle period of the century when court reporting dominated crime news. </w:t>
      </w:r>
    </w:p>
    <w:p w14:paraId="2B5F795F" w14:textId="18C5870F" w:rsidR="0080653E" w:rsidRPr="00385ED3" w:rsidRDefault="0080653E" w:rsidP="0080653E">
      <w:pPr>
        <w:spacing w:line="360" w:lineRule="auto"/>
        <w:ind w:firstLine="720"/>
        <w:rPr>
          <w:rFonts w:ascii="Times New Roman" w:hAnsi="Times New Roman" w:cs="Times New Roman"/>
          <w:sz w:val="24"/>
          <w:szCs w:val="24"/>
        </w:rPr>
      </w:pPr>
      <w:r>
        <w:rPr>
          <w:rFonts w:ascii="Times New Roman" w:hAnsi="Times New Roman" w:cs="Times New Roman"/>
          <w:sz w:val="24"/>
          <w:szCs w:val="24"/>
        </w:rPr>
        <w:t>While this is an advance over previous research, subsequent research will advance further. If this study had begun rather than finished in 202</w:t>
      </w:r>
      <w:r w:rsidR="007E1F26">
        <w:rPr>
          <w:rFonts w:ascii="Times New Roman" w:hAnsi="Times New Roman" w:cs="Times New Roman"/>
          <w:sz w:val="24"/>
          <w:szCs w:val="24"/>
        </w:rPr>
        <w:t>3</w:t>
      </w:r>
      <w:r>
        <w:rPr>
          <w:rFonts w:ascii="Times New Roman" w:hAnsi="Times New Roman" w:cs="Times New Roman"/>
          <w:sz w:val="24"/>
          <w:szCs w:val="24"/>
        </w:rPr>
        <w:t xml:space="preserve">, even more methods and resources would be available. The advances in digitisation of news media that made this study possible at all has continued apace, both for existing datasets such as GALE Primary Sources and the British Newspaper Archive, and with newer databases such as the recent work undertaken by </w:t>
      </w:r>
      <w:proofErr w:type="spellStart"/>
      <w:r>
        <w:rPr>
          <w:rFonts w:ascii="Times New Roman" w:hAnsi="Times New Roman" w:cs="Times New Roman"/>
          <w:sz w:val="24"/>
          <w:szCs w:val="24"/>
        </w:rPr>
        <w:t>FindMyPast</w:t>
      </w:r>
      <w:proofErr w:type="spellEnd"/>
      <w:r>
        <w:rPr>
          <w:rFonts w:ascii="Times New Roman" w:hAnsi="Times New Roman" w:cs="Times New Roman"/>
          <w:sz w:val="24"/>
          <w:szCs w:val="24"/>
        </w:rPr>
        <w:t xml:space="preserve"> working in tandem with the British Library. The sheer quantity of digitised papers, and coverage of what was originally published, has increased dramatically.  Moreover, the possibilities offered by new methods are also expanding. Future research will be able to use approaches and techniques involving data mining, machine learning and topic modelling both to understand larger-scale topics, such as those covered in the more general quantitative analysis in Chapters I and II, to a similar, in all probability </w:t>
      </w:r>
      <w:r>
        <w:rPr>
          <w:rFonts w:ascii="Times New Roman" w:hAnsi="Times New Roman" w:cs="Times New Roman"/>
          <w:sz w:val="24"/>
          <w:szCs w:val="24"/>
        </w:rPr>
        <w:lastRenderedPageBreak/>
        <w:t>greater degree of accuracy as carried out in Chapter III, and to more fine-tuned linguistic analysis of newspaper reports, although this would require either better quality OCR or new ways of addressing OCR errors.</w:t>
      </w:r>
    </w:p>
    <w:p w14:paraId="08C00775" w14:textId="611AB8AD" w:rsidR="0080653E" w:rsidRDefault="0080653E" w:rsidP="0080653E">
      <w:pPr>
        <w:spacing w:line="360" w:lineRule="auto"/>
        <w:ind w:firstLine="720"/>
        <w:rPr>
          <w:rFonts w:ascii="Times New Roman" w:hAnsi="Times New Roman" w:cs="Times New Roman"/>
          <w:sz w:val="24"/>
          <w:szCs w:val="24"/>
        </w:rPr>
      </w:pPr>
      <w:r w:rsidRPr="00864AFA">
        <w:rPr>
          <w:rFonts w:ascii="Times New Roman" w:hAnsi="Times New Roman" w:cs="Times New Roman"/>
          <w:sz w:val="24"/>
          <w:szCs w:val="24"/>
        </w:rPr>
        <w:t>Many works have been quick to reclaim technology for cultural history by highlighting how the ‘story’ of a technology can be viewed through the prism of contemporary culture.</w:t>
      </w:r>
      <w:r>
        <w:rPr>
          <w:rStyle w:val="FootnoteReference"/>
          <w:rFonts w:ascii="Times New Roman" w:hAnsi="Times New Roman" w:cs="Times New Roman"/>
          <w:sz w:val="24"/>
          <w:szCs w:val="24"/>
        </w:rPr>
        <w:footnoteReference w:id="594"/>
      </w:r>
      <w:r w:rsidRPr="00864AFA">
        <w:rPr>
          <w:rFonts w:ascii="Times New Roman" w:hAnsi="Times New Roman" w:cs="Times New Roman"/>
          <w:sz w:val="24"/>
          <w:szCs w:val="24"/>
        </w:rPr>
        <w:t xml:space="preserve"> </w:t>
      </w:r>
      <w:r>
        <w:rPr>
          <w:rFonts w:ascii="Times New Roman" w:hAnsi="Times New Roman" w:cs="Times New Roman"/>
          <w:sz w:val="24"/>
          <w:szCs w:val="24"/>
        </w:rPr>
        <w:t>T</w:t>
      </w:r>
      <w:r w:rsidRPr="00864AFA">
        <w:rPr>
          <w:rFonts w:ascii="Times New Roman" w:hAnsi="Times New Roman" w:cs="Times New Roman"/>
          <w:sz w:val="24"/>
          <w:szCs w:val="24"/>
        </w:rPr>
        <w:t xml:space="preserve">hese works seldom acknowledge that representations of technology do not just reflect its </w:t>
      </w:r>
      <w:proofErr w:type="gramStart"/>
      <w:r w:rsidRPr="00864AFA">
        <w:rPr>
          <w:rFonts w:ascii="Times New Roman" w:hAnsi="Times New Roman" w:cs="Times New Roman"/>
          <w:sz w:val="24"/>
          <w:szCs w:val="24"/>
        </w:rPr>
        <w:t>story, but</w:t>
      </w:r>
      <w:proofErr w:type="gramEnd"/>
      <w:r w:rsidRPr="00864AFA">
        <w:rPr>
          <w:rFonts w:ascii="Times New Roman" w:hAnsi="Times New Roman" w:cs="Times New Roman"/>
          <w:sz w:val="24"/>
          <w:szCs w:val="24"/>
        </w:rPr>
        <w:t xml:space="preserve"> </w:t>
      </w:r>
      <w:r w:rsidRPr="00864AFA">
        <w:rPr>
          <w:rFonts w:ascii="Times New Roman" w:hAnsi="Times New Roman" w:cs="Times New Roman"/>
          <w:i/>
          <w:iCs/>
          <w:sz w:val="24"/>
          <w:szCs w:val="24"/>
        </w:rPr>
        <w:t xml:space="preserve">become </w:t>
      </w:r>
      <w:r>
        <w:rPr>
          <w:rFonts w:ascii="Times New Roman" w:hAnsi="Times New Roman" w:cs="Times New Roman"/>
          <w:sz w:val="24"/>
          <w:szCs w:val="24"/>
        </w:rPr>
        <w:t>that</w:t>
      </w:r>
      <w:r w:rsidRPr="00864AFA">
        <w:rPr>
          <w:rFonts w:ascii="Times New Roman" w:hAnsi="Times New Roman" w:cs="Times New Roman"/>
          <w:sz w:val="24"/>
          <w:szCs w:val="24"/>
        </w:rPr>
        <w:t xml:space="preserve"> story. </w:t>
      </w:r>
      <w:r>
        <w:rPr>
          <w:rFonts w:ascii="Times New Roman" w:hAnsi="Times New Roman" w:cs="Times New Roman"/>
          <w:sz w:val="24"/>
          <w:szCs w:val="24"/>
        </w:rPr>
        <w:t>I would therefore</w:t>
      </w:r>
      <w:r w:rsidRPr="00864AFA">
        <w:rPr>
          <w:rFonts w:ascii="Times New Roman" w:hAnsi="Times New Roman" w:cs="Times New Roman"/>
          <w:sz w:val="24"/>
          <w:szCs w:val="24"/>
        </w:rPr>
        <w:t xml:space="preserve"> </w:t>
      </w:r>
      <w:r>
        <w:rPr>
          <w:rFonts w:ascii="Times New Roman" w:hAnsi="Times New Roman" w:cs="Times New Roman"/>
          <w:sz w:val="24"/>
          <w:szCs w:val="24"/>
        </w:rPr>
        <w:t>suggest</w:t>
      </w:r>
      <w:r w:rsidRPr="00864AFA">
        <w:rPr>
          <w:rFonts w:ascii="Times New Roman" w:hAnsi="Times New Roman" w:cs="Times New Roman"/>
          <w:sz w:val="24"/>
          <w:szCs w:val="24"/>
        </w:rPr>
        <w:t xml:space="preserve"> that </w:t>
      </w:r>
      <w:r>
        <w:rPr>
          <w:rFonts w:ascii="Times New Roman" w:hAnsi="Times New Roman" w:cs="Times New Roman"/>
          <w:sz w:val="24"/>
          <w:szCs w:val="24"/>
        </w:rPr>
        <w:t xml:space="preserve">historical </w:t>
      </w:r>
      <w:r w:rsidRPr="00864AFA">
        <w:rPr>
          <w:rFonts w:ascii="Times New Roman" w:hAnsi="Times New Roman" w:cs="Times New Roman"/>
          <w:sz w:val="24"/>
          <w:szCs w:val="24"/>
        </w:rPr>
        <w:t>studies of railways</w:t>
      </w:r>
      <w:r>
        <w:rPr>
          <w:rFonts w:ascii="Times New Roman" w:hAnsi="Times New Roman" w:cs="Times New Roman"/>
          <w:sz w:val="24"/>
          <w:szCs w:val="24"/>
        </w:rPr>
        <w:t>,</w:t>
      </w:r>
      <w:r w:rsidRPr="00864AFA">
        <w:rPr>
          <w:rFonts w:ascii="Times New Roman" w:hAnsi="Times New Roman" w:cs="Times New Roman"/>
          <w:sz w:val="24"/>
          <w:szCs w:val="24"/>
        </w:rPr>
        <w:t xml:space="preserve"> and of other emerging technologies</w:t>
      </w:r>
      <w:r>
        <w:rPr>
          <w:rFonts w:ascii="Times New Roman" w:hAnsi="Times New Roman" w:cs="Times New Roman"/>
          <w:sz w:val="24"/>
          <w:szCs w:val="24"/>
        </w:rPr>
        <w:t>,</w:t>
      </w:r>
      <w:r w:rsidRPr="00864AFA">
        <w:rPr>
          <w:rFonts w:ascii="Times New Roman" w:hAnsi="Times New Roman" w:cs="Times New Roman"/>
          <w:sz w:val="24"/>
          <w:szCs w:val="24"/>
        </w:rPr>
        <w:t xml:space="preserve"> </w:t>
      </w:r>
      <w:r>
        <w:rPr>
          <w:rFonts w:ascii="Times New Roman" w:hAnsi="Times New Roman" w:cs="Times New Roman"/>
          <w:sz w:val="24"/>
          <w:szCs w:val="24"/>
        </w:rPr>
        <w:t>should always</w:t>
      </w:r>
      <w:r w:rsidRPr="00864AFA">
        <w:rPr>
          <w:rFonts w:ascii="Times New Roman" w:hAnsi="Times New Roman" w:cs="Times New Roman"/>
          <w:sz w:val="24"/>
          <w:szCs w:val="24"/>
        </w:rPr>
        <w:t xml:space="preserve"> consider representations and perceptions of th</w:t>
      </w:r>
      <w:r>
        <w:rPr>
          <w:rFonts w:ascii="Times New Roman" w:hAnsi="Times New Roman" w:cs="Times New Roman"/>
          <w:sz w:val="24"/>
          <w:szCs w:val="24"/>
        </w:rPr>
        <w:t>ose technologies</w:t>
      </w:r>
      <w:r w:rsidRPr="00864AFA">
        <w:rPr>
          <w:rFonts w:ascii="Times New Roman" w:hAnsi="Times New Roman" w:cs="Times New Roman"/>
          <w:sz w:val="24"/>
          <w:szCs w:val="24"/>
        </w:rPr>
        <w:t xml:space="preserve"> as an integral part of the process of </w:t>
      </w:r>
      <w:r>
        <w:rPr>
          <w:rFonts w:ascii="Times New Roman" w:hAnsi="Times New Roman" w:cs="Times New Roman"/>
          <w:sz w:val="24"/>
          <w:szCs w:val="24"/>
        </w:rPr>
        <w:t>their</w:t>
      </w:r>
      <w:r w:rsidRPr="00864AFA">
        <w:rPr>
          <w:rFonts w:ascii="Times New Roman" w:hAnsi="Times New Roman" w:cs="Times New Roman"/>
          <w:sz w:val="24"/>
          <w:szCs w:val="24"/>
        </w:rPr>
        <w:t xml:space="preserve"> innovation and use. </w:t>
      </w:r>
      <w:r>
        <w:rPr>
          <w:rFonts w:ascii="Times New Roman" w:hAnsi="Times New Roman" w:cs="Times New Roman"/>
          <w:sz w:val="24"/>
          <w:szCs w:val="24"/>
        </w:rPr>
        <w:t xml:space="preserve">It is a common historical phenomenon: new things are </w:t>
      </w:r>
      <w:proofErr w:type="gramStart"/>
      <w:r>
        <w:rPr>
          <w:rFonts w:ascii="Times New Roman" w:hAnsi="Times New Roman" w:cs="Times New Roman"/>
          <w:sz w:val="24"/>
          <w:szCs w:val="24"/>
        </w:rPr>
        <w:t>invented</w:t>
      </w:r>
      <w:proofErr w:type="gramEnd"/>
      <w:r>
        <w:rPr>
          <w:rFonts w:ascii="Times New Roman" w:hAnsi="Times New Roman" w:cs="Times New Roman"/>
          <w:sz w:val="24"/>
          <w:szCs w:val="24"/>
        </w:rPr>
        <w:t xml:space="preserve"> and </w:t>
      </w:r>
      <w:r w:rsidR="00DC5C84">
        <w:rPr>
          <w:rFonts w:ascii="Times New Roman" w:hAnsi="Times New Roman" w:cs="Times New Roman"/>
          <w:sz w:val="24"/>
          <w:szCs w:val="24"/>
        </w:rPr>
        <w:t>many</w:t>
      </w:r>
      <w:r>
        <w:rPr>
          <w:rFonts w:ascii="Times New Roman" w:hAnsi="Times New Roman" w:cs="Times New Roman"/>
          <w:sz w:val="24"/>
          <w:szCs w:val="24"/>
        </w:rPr>
        <w:t xml:space="preserve"> people feel threatened by the unfamiliar development. Over time they become used to technology and its benefits through by using it or being exposed to it via media representations, but that sense of threat returns </w:t>
      </w:r>
      <w:bookmarkEnd w:id="38"/>
      <w:r>
        <w:rPr>
          <w:rFonts w:ascii="Times New Roman" w:hAnsi="Times New Roman" w:cs="Times New Roman"/>
          <w:sz w:val="24"/>
          <w:szCs w:val="24"/>
        </w:rPr>
        <w:t>when things go wrong. The magnification of that threat in the press shapes changes in the technology itself, as with the adoption of communication cords later in the century. Crime has and will always exist, and narratives connecting crime with new technologies – as they did with nineteenth-century railways – will always be able to bring audiences back to the sense that something has gone deeply wrong and shape future developments.</w:t>
      </w:r>
    </w:p>
    <w:p w14:paraId="49EAD418" w14:textId="77777777" w:rsidR="0080653E" w:rsidRDefault="0080653E" w:rsidP="0080653E"/>
    <w:p w14:paraId="50D76639" w14:textId="77777777" w:rsidR="0080653E" w:rsidRDefault="0080653E" w:rsidP="0080653E"/>
    <w:p w14:paraId="727979D0" w14:textId="77777777" w:rsidR="0080653E" w:rsidRDefault="0080653E" w:rsidP="0080653E"/>
    <w:p w14:paraId="394309FD" w14:textId="77777777" w:rsidR="0080653E" w:rsidRDefault="0080653E" w:rsidP="0080653E"/>
    <w:p w14:paraId="5BE2F843" w14:textId="77777777" w:rsidR="0080653E" w:rsidRDefault="0080653E" w:rsidP="0080653E"/>
    <w:p w14:paraId="2D5B1BE0" w14:textId="77777777" w:rsidR="0080653E" w:rsidRDefault="0080653E" w:rsidP="0080653E"/>
    <w:p w14:paraId="1B492BAE" w14:textId="77777777" w:rsidR="0080653E" w:rsidRDefault="0080653E" w:rsidP="0080653E"/>
    <w:p w14:paraId="611D7ABD" w14:textId="77777777" w:rsidR="0080653E" w:rsidRDefault="0080653E" w:rsidP="0080653E"/>
    <w:p w14:paraId="42FA9E45" w14:textId="77777777" w:rsidR="0080653E" w:rsidRDefault="0080653E" w:rsidP="0080653E"/>
    <w:p w14:paraId="23968F57" w14:textId="77777777" w:rsidR="0080653E" w:rsidRDefault="0080653E" w:rsidP="0080653E"/>
    <w:p w14:paraId="6205C103" w14:textId="77777777" w:rsidR="0080653E" w:rsidRDefault="0080653E" w:rsidP="0080653E"/>
    <w:p w14:paraId="11CA8A14" w14:textId="77777777" w:rsidR="0080653E" w:rsidRDefault="0080653E" w:rsidP="0080653E"/>
    <w:p w14:paraId="221FC9A7" w14:textId="77777777" w:rsidR="0080653E" w:rsidRDefault="0080653E" w:rsidP="0080653E"/>
    <w:p w14:paraId="3887E1D6" w14:textId="77777777" w:rsidR="0080653E" w:rsidRDefault="0080653E" w:rsidP="0080653E"/>
    <w:p w14:paraId="4FEFA43C" w14:textId="77777777" w:rsidR="0080653E" w:rsidRDefault="0080653E" w:rsidP="0080653E"/>
    <w:p w14:paraId="377C754D" w14:textId="77777777" w:rsidR="0080653E" w:rsidRDefault="0080653E" w:rsidP="0080653E"/>
    <w:p w14:paraId="3CACED34" w14:textId="77777777" w:rsidR="0080653E" w:rsidRDefault="0080653E" w:rsidP="0080653E"/>
    <w:p w14:paraId="5114C2C0" w14:textId="77777777" w:rsidR="0080653E" w:rsidRDefault="0080653E" w:rsidP="0080653E"/>
    <w:p w14:paraId="248017F1" w14:textId="77777777" w:rsidR="0080653E" w:rsidRDefault="0080653E" w:rsidP="0080653E"/>
    <w:p w14:paraId="61234A5F" w14:textId="77777777" w:rsidR="0080653E" w:rsidRDefault="0080653E" w:rsidP="0080653E"/>
    <w:p w14:paraId="21E905D7" w14:textId="77777777" w:rsidR="0080653E" w:rsidRDefault="0080653E" w:rsidP="0080653E"/>
    <w:p w14:paraId="0391CF18" w14:textId="77777777" w:rsidR="0080653E" w:rsidRDefault="0080653E" w:rsidP="0080653E"/>
    <w:p w14:paraId="0BC271DC" w14:textId="77777777" w:rsidR="0080653E" w:rsidRDefault="0080653E" w:rsidP="0080653E"/>
    <w:p w14:paraId="3D96C9DB" w14:textId="77777777" w:rsidR="0080653E" w:rsidRDefault="0080653E" w:rsidP="0080653E"/>
    <w:p w14:paraId="5CCAB498" w14:textId="77777777" w:rsidR="0080653E" w:rsidRDefault="0080653E" w:rsidP="0080653E"/>
    <w:p w14:paraId="677F037B" w14:textId="77777777" w:rsidR="0080653E" w:rsidRDefault="0080653E" w:rsidP="0080653E"/>
    <w:p w14:paraId="4FDA9FBD" w14:textId="77777777" w:rsidR="006B4509" w:rsidRDefault="006B4509" w:rsidP="0080653E"/>
    <w:p w14:paraId="4F2E441D" w14:textId="77777777" w:rsidR="006B4509" w:rsidRDefault="006B4509" w:rsidP="0080653E"/>
    <w:p w14:paraId="0DA6DE8B" w14:textId="77777777" w:rsidR="006B4509" w:rsidRDefault="006B4509" w:rsidP="0080653E"/>
    <w:p w14:paraId="7A5D71C2" w14:textId="77777777" w:rsidR="006B4509" w:rsidRDefault="006B4509" w:rsidP="0080653E"/>
    <w:p w14:paraId="15ACD622" w14:textId="77777777" w:rsidR="006B4509" w:rsidRDefault="006B4509" w:rsidP="0080653E"/>
    <w:p w14:paraId="5DD3578C" w14:textId="77777777" w:rsidR="006B4509" w:rsidRDefault="006B4509" w:rsidP="0080653E"/>
    <w:p w14:paraId="7DDDE49F" w14:textId="77777777" w:rsidR="000F3262" w:rsidRDefault="000F3262" w:rsidP="0080653E"/>
    <w:p w14:paraId="2DDB32CA" w14:textId="77777777" w:rsidR="000F3262" w:rsidRDefault="000F3262" w:rsidP="0080653E"/>
    <w:p w14:paraId="007B229F" w14:textId="77777777" w:rsidR="000F3262" w:rsidRDefault="000F3262" w:rsidP="0080653E"/>
    <w:p w14:paraId="07D9AD9B" w14:textId="77777777" w:rsidR="000F3262" w:rsidRDefault="000F3262" w:rsidP="0080653E"/>
    <w:p w14:paraId="410BABF8" w14:textId="77777777" w:rsidR="000F3262" w:rsidRDefault="000F3262" w:rsidP="0080653E"/>
    <w:p w14:paraId="1A3E933B" w14:textId="77777777" w:rsidR="006B4509" w:rsidRDefault="006B4509" w:rsidP="0080653E"/>
    <w:p w14:paraId="0EB584D7" w14:textId="77777777" w:rsidR="0080653E" w:rsidRDefault="0080653E" w:rsidP="0080653E"/>
    <w:p w14:paraId="64B5E8F2" w14:textId="77777777" w:rsidR="0080653E" w:rsidRPr="005F03DF" w:rsidRDefault="0080653E" w:rsidP="0080653E">
      <w:pPr>
        <w:pStyle w:val="Heading1"/>
        <w:jc w:val="center"/>
        <w:rPr>
          <w:rFonts w:ascii="Times New Roman" w:hAnsi="Times New Roman" w:cs="Times New Roman"/>
          <w:b/>
          <w:bCs/>
          <w:color w:val="auto"/>
          <w:sz w:val="28"/>
          <w:szCs w:val="28"/>
          <w:u w:val="single"/>
        </w:rPr>
      </w:pPr>
      <w:r w:rsidRPr="005F03DF">
        <w:rPr>
          <w:rFonts w:ascii="Times New Roman" w:hAnsi="Times New Roman" w:cs="Times New Roman"/>
          <w:b/>
          <w:bCs/>
          <w:color w:val="auto"/>
          <w:sz w:val="28"/>
          <w:szCs w:val="28"/>
          <w:u w:val="single"/>
        </w:rPr>
        <w:lastRenderedPageBreak/>
        <w:t>Bibliography</w:t>
      </w:r>
    </w:p>
    <w:p w14:paraId="31B678A3" w14:textId="77777777" w:rsidR="0080653E" w:rsidRDefault="0080653E" w:rsidP="0080653E">
      <w:pPr>
        <w:spacing w:line="360" w:lineRule="auto"/>
        <w:rPr>
          <w:rFonts w:ascii="Times New Roman" w:hAnsi="Times New Roman" w:cs="Times New Roman"/>
          <w:b/>
          <w:bCs/>
          <w:sz w:val="24"/>
          <w:szCs w:val="24"/>
          <w:u w:val="single"/>
        </w:rPr>
      </w:pPr>
    </w:p>
    <w:p w14:paraId="403ECE32" w14:textId="77777777" w:rsidR="0080653E" w:rsidRDefault="0080653E" w:rsidP="0080653E">
      <w:pPr>
        <w:spacing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Primary sources: books</w:t>
      </w:r>
    </w:p>
    <w:p w14:paraId="44792ADB" w14:textId="77777777" w:rsidR="0080653E" w:rsidRDefault="0080653E" w:rsidP="0080653E">
      <w:pPr>
        <w:pStyle w:val="FootnoteText"/>
        <w:spacing w:line="360" w:lineRule="auto"/>
        <w:rPr>
          <w:rFonts w:ascii="Times New Roman" w:hAnsi="Times New Roman" w:cs="Times New Roman"/>
          <w:bCs/>
          <w:sz w:val="24"/>
          <w:szCs w:val="24"/>
        </w:rPr>
      </w:pPr>
      <w:r w:rsidRPr="005215D1">
        <w:rPr>
          <w:rFonts w:ascii="Times New Roman" w:hAnsi="Times New Roman" w:cs="Times New Roman"/>
          <w:bCs/>
          <w:sz w:val="24"/>
          <w:szCs w:val="24"/>
        </w:rPr>
        <w:t>Evans, </w:t>
      </w:r>
      <w:r>
        <w:rPr>
          <w:rFonts w:ascii="Times New Roman" w:hAnsi="Times New Roman" w:cs="Times New Roman"/>
          <w:bCs/>
          <w:sz w:val="24"/>
          <w:szCs w:val="24"/>
        </w:rPr>
        <w:t xml:space="preserve">D.M., </w:t>
      </w:r>
      <w:r w:rsidRPr="005215D1">
        <w:rPr>
          <w:rFonts w:ascii="Times New Roman" w:hAnsi="Times New Roman" w:cs="Times New Roman"/>
          <w:bCs/>
          <w:i/>
          <w:iCs/>
          <w:sz w:val="24"/>
          <w:szCs w:val="24"/>
        </w:rPr>
        <w:t>The Commercial Crisis, 1847-1848, </w:t>
      </w:r>
      <w:r w:rsidRPr="005215D1">
        <w:rPr>
          <w:rFonts w:ascii="Times New Roman" w:hAnsi="Times New Roman" w:cs="Times New Roman"/>
          <w:bCs/>
          <w:sz w:val="24"/>
          <w:szCs w:val="24"/>
        </w:rPr>
        <w:t>2nd ed. (New York, 1969; 1st ed. London 1849)</w:t>
      </w:r>
    </w:p>
    <w:p w14:paraId="776DF377" w14:textId="77777777" w:rsidR="0080653E" w:rsidRPr="00757EC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Evans,</w:t>
      </w:r>
      <w:r>
        <w:rPr>
          <w:rFonts w:ascii="Times New Roman" w:hAnsi="Times New Roman" w:cs="Times New Roman"/>
          <w:sz w:val="24"/>
          <w:szCs w:val="24"/>
        </w:rPr>
        <w:t xml:space="preserve"> D.M.,</w:t>
      </w:r>
      <w:r w:rsidRPr="005215D1">
        <w:rPr>
          <w:rFonts w:ascii="Times New Roman" w:hAnsi="Times New Roman" w:cs="Times New Roman"/>
          <w:sz w:val="24"/>
          <w:szCs w:val="24"/>
        </w:rPr>
        <w:t xml:space="preserve"> </w:t>
      </w:r>
      <w:r w:rsidRPr="005215D1">
        <w:rPr>
          <w:rFonts w:ascii="Times New Roman" w:hAnsi="Times New Roman" w:cs="Times New Roman"/>
          <w:i/>
          <w:sz w:val="24"/>
          <w:szCs w:val="24"/>
        </w:rPr>
        <w:t>Facts, Failures and Frauds: Revelations Financial</w:t>
      </w:r>
      <w:r w:rsidRPr="005215D1">
        <w:rPr>
          <w:rFonts w:ascii="Times New Roman" w:hAnsi="Times New Roman" w:cs="Times New Roman"/>
          <w:sz w:val="24"/>
          <w:szCs w:val="24"/>
        </w:rPr>
        <w:t xml:space="preserve">, </w:t>
      </w:r>
      <w:r w:rsidRPr="005215D1">
        <w:rPr>
          <w:rFonts w:ascii="Times New Roman" w:hAnsi="Times New Roman" w:cs="Times New Roman"/>
          <w:i/>
          <w:sz w:val="24"/>
          <w:szCs w:val="24"/>
        </w:rPr>
        <w:t>Mercantile, Criminal</w:t>
      </w:r>
      <w:r w:rsidRPr="005215D1">
        <w:rPr>
          <w:rFonts w:ascii="Times New Roman" w:hAnsi="Times New Roman" w:cs="Times New Roman"/>
          <w:sz w:val="24"/>
          <w:szCs w:val="24"/>
        </w:rPr>
        <w:t xml:space="preserve"> (London, 1859)</w:t>
      </w:r>
    </w:p>
    <w:p w14:paraId="50220940" w14:textId="249226C0"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Johnston,</w:t>
      </w:r>
      <w:r>
        <w:rPr>
          <w:rFonts w:ascii="Times New Roman" w:hAnsi="Times New Roman" w:cs="Times New Roman"/>
          <w:sz w:val="24"/>
          <w:szCs w:val="24"/>
        </w:rPr>
        <w:t xml:space="preserve"> W.,</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 xml:space="preserve">England as it is: political, </w:t>
      </w:r>
      <w:proofErr w:type="gramStart"/>
      <w:r w:rsidRPr="005215D1">
        <w:rPr>
          <w:rFonts w:ascii="Times New Roman" w:hAnsi="Times New Roman" w:cs="Times New Roman"/>
          <w:i/>
          <w:iCs/>
          <w:sz w:val="24"/>
          <w:szCs w:val="24"/>
        </w:rPr>
        <w:t>social</w:t>
      </w:r>
      <w:proofErr w:type="gramEnd"/>
      <w:r w:rsidRPr="005215D1">
        <w:rPr>
          <w:rFonts w:ascii="Times New Roman" w:hAnsi="Times New Roman" w:cs="Times New Roman"/>
          <w:i/>
          <w:iCs/>
          <w:sz w:val="24"/>
          <w:szCs w:val="24"/>
        </w:rPr>
        <w:t xml:space="preserve"> and industrial, in the middle of the nineteenth century</w:t>
      </w:r>
      <w:r w:rsidRPr="005215D1">
        <w:rPr>
          <w:rFonts w:ascii="Times New Roman" w:hAnsi="Times New Roman" w:cs="Times New Roman"/>
          <w:sz w:val="24"/>
          <w:szCs w:val="24"/>
        </w:rPr>
        <w:t>, Vol I. (London, 1851)</w:t>
      </w:r>
    </w:p>
    <w:p w14:paraId="44C9C12E" w14:textId="5446C612"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 xml:space="preserve">Wells, </w:t>
      </w:r>
      <w:r>
        <w:rPr>
          <w:rFonts w:ascii="Times New Roman" w:hAnsi="Times New Roman" w:cs="Times New Roman"/>
          <w:sz w:val="24"/>
          <w:szCs w:val="24"/>
        </w:rPr>
        <w:t xml:space="preserve">H.G., </w:t>
      </w:r>
      <w:r w:rsidRPr="005215D1">
        <w:rPr>
          <w:rFonts w:ascii="Times New Roman" w:hAnsi="Times New Roman" w:cs="Times New Roman"/>
          <w:i/>
          <w:iCs/>
          <w:sz w:val="24"/>
          <w:szCs w:val="24"/>
        </w:rPr>
        <w:t>Anticipations of the Reactions of Mechanical and Scientific Progress upon Human Life and Thought</w:t>
      </w:r>
      <w:r w:rsidRPr="005215D1">
        <w:rPr>
          <w:rFonts w:ascii="Times New Roman" w:hAnsi="Times New Roman" w:cs="Times New Roman"/>
          <w:sz w:val="24"/>
          <w:szCs w:val="24"/>
        </w:rPr>
        <w:t>, (London, 1902)</w:t>
      </w:r>
    </w:p>
    <w:p w14:paraId="0B04CEE4" w14:textId="77777777" w:rsidR="0080653E" w:rsidRDefault="0080653E" w:rsidP="0080653E">
      <w:pPr>
        <w:pStyle w:val="NoSpacing"/>
        <w:spacing w:line="360" w:lineRule="auto"/>
        <w:rPr>
          <w:rFonts w:ascii="Times New Roman" w:hAnsi="Times New Roman" w:cs="Times New Roman"/>
          <w:sz w:val="24"/>
          <w:szCs w:val="24"/>
        </w:rPr>
      </w:pPr>
      <w:r w:rsidRPr="005215D1">
        <w:rPr>
          <w:rFonts w:ascii="Times New Roman" w:hAnsi="Times New Roman" w:cs="Times New Roman"/>
          <w:i/>
          <w:sz w:val="24"/>
          <w:szCs w:val="24"/>
        </w:rPr>
        <w:t>Trial and Sentence of Leopold Redpath</w:t>
      </w:r>
      <w:r w:rsidRPr="005215D1">
        <w:rPr>
          <w:rFonts w:ascii="Times New Roman" w:hAnsi="Times New Roman" w:cs="Times New Roman"/>
          <w:sz w:val="24"/>
          <w:szCs w:val="24"/>
        </w:rPr>
        <w:t xml:space="preserve">, (London, 1857) </w:t>
      </w:r>
    </w:p>
    <w:p w14:paraId="5281B7C0" w14:textId="77777777" w:rsidR="0080653E" w:rsidRDefault="0080653E" w:rsidP="0080653E">
      <w:pPr>
        <w:pStyle w:val="NoSpacing"/>
        <w:spacing w:line="360" w:lineRule="auto"/>
        <w:rPr>
          <w:rFonts w:ascii="Times New Roman" w:hAnsi="Times New Roman" w:cs="Times New Roman"/>
          <w:sz w:val="24"/>
          <w:szCs w:val="24"/>
        </w:rPr>
      </w:pPr>
    </w:p>
    <w:p w14:paraId="2D8A5CFE" w14:textId="130E20ED" w:rsidR="00B86DF8" w:rsidRPr="00B86DF8" w:rsidRDefault="00B86DF8" w:rsidP="00B86DF8">
      <w:pPr>
        <w:pStyle w:val="NoSpacing"/>
        <w:spacing w:line="360" w:lineRule="auto"/>
        <w:rPr>
          <w:rFonts w:ascii="Times New Roman" w:hAnsi="Times New Roman" w:cs="Times New Roman"/>
          <w:b/>
          <w:bCs/>
          <w:sz w:val="24"/>
          <w:szCs w:val="24"/>
          <w:u w:val="single"/>
        </w:rPr>
      </w:pPr>
      <w:r w:rsidRPr="00B86DF8">
        <w:rPr>
          <w:rFonts w:ascii="Times New Roman" w:hAnsi="Times New Roman" w:cs="Times New Roman"/>
          <w:b/>
          <w:bCs/>
          <w:sz w:val="24"/>
          <w:szCs w:val="24"/>
          <w:u w:val="single"/>
        </w:rPr>
        <w:t>Primary</w:t>
      </w:r>
      <w:r>
        <w:rPr>
          <w:rFonts w:ascii="Times New Roman" w:hAnsi="Times New Roman" w:cs="Times New Roman"/>
          <w:b/>
          <w:bCs/>
          <w:sz w:val="24"/>
          <w:szCs w:val="24"/>
          <w:u w:val="single"/>
        </w:rPr>
        <w:t xml:space="preserve"> sources:</w:t>
      </w:r>
      <w:r w:rsidRPr="00B86DF8">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n</w:t>
      </w:r>
      <w:r w:rsidRPr="00B86DF8">
        <w:rPr>
          <w:rFonts w:ascii="Times New Roman" w:hAnsi="Times New Roman" w:cs="Times New Roman"/>
          <w:b/>
          <w:bCs/>
          <w:sz w:val="24"/>
          <w:szCs w:val="24"/>
          <w:u w:val="single"/>
        </w:rPr>
        <w:t>ewspaper</w:t>
      </w:r>
      <w:r>
        <w:rPr>
          <w:rFonts w:ascii="Times New Roman" w:hAnsi="Times New Roman" w:cs="Times New Roman"/>
          <w:b/>
          <w:bCs/>
          <w:sz w:val="24"/>
          <w:szCs w:val="24"/>
          <w:u w:val="single"/>
        </w:rPr>
        <w:t xml:space="preserve"> databases (</w:t>
      </w:r>
      <w:r w:rsidR="000F3262">
        <w:rPr>
          <w:rFonts w:ascii="Times New Roman" w:hAnsi="Times New Roman" w:cs="Times New Roman"/>
          <w:b/>
          <w:bCs/>
          <w:sz w:val="24"/>
          <w:szCs w:val="24"/>
          <w:u w:val="single"/>
        </w:rPr>
        <w:t xml:space="preserve">via </w:t>
      </w:r>
      <w:r>
        <w:rPr>
          <w:rFonts w:ascii="Times New Roman" w:hAnsi="Times New Roman" w:cs="Times New Roman"/>
          <w:b/>
          <w:bCs/>
          <w:sz w:val="24"/>
          <w:szCs w:val="24"/>
          <w:u w:val="single"/>
        </w:rPr>
        <w:t>GALE Primary Sources)</w:t>
      </w:r>
    </w:p>
    <w:p w14:paraId="301E34C5" w14:textId="77777777" w:rsidR="00B86DF8" w:rsidRPr="00B86DF8" w:rsidRDefault="00B86DF8" w:rsidP="00B86DF8">
      <w:pPr>
        <w:pStyle w:val="NoSpacing"/>
        <w:spacing w:line="360" w:lineRule="auto"/>
        <w:rPr>
          <w:rFonts w:ascii="Times New Roman" w:hAnsi="Times New Roman" w:cs="Times New Roman"/>
          <w:sz w:val="24"/>
          <w:szCs w:val="24"/>
        </w:rPr>
      </w:pPr>
    </w:p>
    <w:p w14:paraId="2376814D"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19th Century UK Periodicals</w:t>
      </w:r>
    </w:p>
    <w:p w14:paraId="144B27F0"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Archives Unbound</w:t>
      </w:r>
    </w:p>
    <w:p w14:paraId="2247E82C"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British Library Newspapers</w:t>
      </w:r>
    </w:p>
    <w:p w14:paraId="3BA2AC7D"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Daily Mail Historical Archive, 1896-2004</w:t>
      </w:r>
    </w:p>
    <w:p w14:paraId="6ABFFC58"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The Economist Historical Archive 1843-2014</w:t>
      </w:r>
    </w:p>
    <w:p w14:paraId="62409A01"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The Financial Times Historical Archive</w:t>
      </w:r>
    </w:p>
    <w:p w14:paraId="6360F0A1"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The Illustrated London News Historical Archive, 1842-2003</w:t>
      </w:r>
    </w:p>
    <w:p w14:paraId="18FC2948"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The Making of the Modern World</w:t>
      </w:r>
    </w:p>
    <w:p w14:paraId="1CC86C00"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Nineteenth Century Collections Online</w:t>
      </w:r>
    </w:p>
    <w:p w14:paraId="4FE4025B"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Punch Historical Archive, 1841-1992</w:t>
      </w:r>
    </w:p>
    <w:p w14:paraId="793B4C66"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The Sunday Times Digital Archive</w:t>
      </w:r>
    </w:p>
    <w:p w14:paraId="72EEE21B"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The Times Digital Archive</w:t>
      </w:r>
    </w:p>
    <w:p w14:paraId="51652C27" w14:textId="77777777" w:rsidR="00B86DF8" w:rsidRPr="00B86DF8" w:rsidRDefault="00B86DF8" w:rsidP="00B86DF8">
      <w:pPr>
        <w:pStyle w:val="NoSpacing"/>
        <w:spacing w:line="360" w:lineRule="auto"/>
        <w:rPr>
          <w:rFonts w:ascii="Times New Roman" w:hAnsi="Times New Roman" w:cs="Times New Roman"/>
          <w:sz w:val="24"/>
          <w:szCs w:val="24"/>
        </w:rPr>
      </w:pPr>
    </w:p>
    <w:p w14:paraId="315BC83C" w14:textId="2C6B1DF0" w:rsidR="00B86DF8" w:rsidRPr="00B86DF8" w:rsidRDefault="00B86DF8" w:rsidP="00B86DF8">
      <w:pPr>
        <w:pStyle w:val="NoSpacing"/>
        <w:spacing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Primary sources: individual news media titles </w:t>
      </w:r>
    </w:p>
    <w:p w14:paraId="510DBED4" w14:textId="77777777" w:rsidR="00B86DF8" w:rsidRDefault="00B86DF8" w:rsidP="00B86DF8">
      <w:pPr>
        <w:pStyle w:val="NoSpacing"/>
        <w:spacing w:line="360" w:lineRule="auto"/>
        <w:rPr>
          <w:rFonts w:ascii="Times New Roman" w:hAnsi="Times New Roman" w:cs="Times New Roman"/>
          <w:sz w:val="24"/>
          <w:szCs w:val="24"/>
        </w:rPr>
      </w:pPr>
    </w:p>
    <w:p w14:paraId="291D6723" w14:textId="24685190"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 xml:space="preserve">Aberdeen Journal </w:t>
      </w:r>
    </w:p>
    <w:p w14:paraId="680A6C2D"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 xml:space="preserve">Belfast </w:t>
      </w:r>
      <w:proofErr w:type="gramStart"/>
      <w:r w:rsidRPr="00B86DF8">
        <w:rPr>
          <w:rFonts w:ascii="Times New Roman" w:hAnsi="Times New Roman" w:cs="Times New Roman"/>
          <w:i/>
          <w:iCs/>
          <w:sz w:val="24"/>
          <w:szCs w:val="24"/>
        </w:rPr>
        <w:t>News-Letter</w:t>
      </w:r>
      <w:proofErr w:type="gramEnd"/>
    </w:p>
    <w:p w14:paraId="72E4D89B"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Bell's Life in London and Sporting Chronicle</w:t>
      </w:r>
    </w:p>
    <w:p w14:paraId="50569F7A"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lastRenderedPageBreak/>
        <w:t>Blackburn Standard</w:t>
      </w:r>
    </w:p>
    <w:p w14:paraId="2630FE30"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Bradshaw’s Railway Gazette</w:t>
      </w:r>
    </w:p>
    <w:p w14:paraId="40943C5F"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Daily News</w:t>
      </w:r>
    </w:p>
    <w:p w14:paraId="11DCE68D"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Daily Mail</w:t>
      </w:r>
    </w:p>
    <w:p w14:paraId="62856120"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Derby Mercury</w:t>
      </w:r>
    </w:p>
    <w:p w14:paraId="31EBE16B"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Dundee Courier</w:t>
      </w:r>
    </w:p>
    <w:p w14:paraId="413382B7"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Era</w:t>
      </w:r>
    </w:p>
    <w:p w14:paraId="702A6CD6"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Essex Standard</w:t>
      </w:r>
    </w:p>
    <w:p w14:paraId="269E3D16"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Examiner</w:t>
      </w:r>
    </w:p>
    <w:p w14:paraId="1F9A4BD6"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Freeman's Journal</w:t>
      </w:r>
    </w:p>
    <w:p w14:paraId="7D5C1838"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Glasgow Herald</w:t>
      </w:r>
    </w:p>
    <w:p w14:paraId="511A277C"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Herapath’s Railway Journal</w:t>
      </w:r>
    </w:p>
    <w:p w14:paraId="7369A5B9"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Hereford Journal</w:t>
      </w:r>
    </w:p>
    <w:p w14:paraId="370796B4"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Hull Packet</w:t>
      </w:r>
    </w:p>
    <w:p w14:paraId="392D51D4"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Illustrated London News</w:t>
      </w:r>
    </w:p>
    <w:p w14:paraId="1AA91513"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Illustrated Police News</w:t>
      </w:r>
    </w:p>
    <w:p w14:paraId="639A3252"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Jackson’s Oxford Journal</w:t>
      </w:r>
    </w:p>
    <w:p w14:paraId="2D896B60"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John Bull</w:t>
      </w:r>
    </w:p>
    <w:p w14:paraId="0BE917D2"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Leeds Intelligencer</w:t>
      </w:r>
    </w:p>
    <w:p w14:paraId="084393E2"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Leeds Mercury</w:t>
      </w:r>
    </w:p>
    <w:p w14:paraId="238CE83F"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Leicester Chronicle</w:t>
      </w:r>
    </w:p>
    <w:p w14:paraId="6FB673A1"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Leicestershire Mercury</w:t>
      </w:r>
    </w:p>
    <w:p w14:paraId="457ED0EA"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Liverpool Mercury</w:t>
      </w:r>
    </w:p>
    <w:p w14:paraId="2D216A5D"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Lloyd’s Illustrated Newspaper</w:t>
      </w:r>
    </w:p>
    <w:p w14:paraId="75FA44F4"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Manchester Courier</w:t>
      </w:r>
    </w:p>
    <w:p w14:paraId="1D34364F"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Manchester Times</w:t>
      </w:r>
    </w:p>
    <w:p w14:paraId="77143D4D"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Morning Chronicle</w:t>
      </w:r>
    </w:p>
    <w:p w14:paraId="5E80B38C"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Morning Post</w:t>
      </w:r>
    </w:p>
    <w:p w14:paraId="0A74F660"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Newcastle Guardian and Tyne Mercury</w:t>
      </w:r>
    </w:p>
    <w:p w14:paraId="441C85A9"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Northern Echo</w:t>
      </w:r>
    </w:p>
    <w:p w14:paraId="1540747F"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Northern Star</w:t>
      </w:r>
    </w:p>
    <w:p w14:paraId="64C1E647"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Preston Chronicle</w:t>
      </w:r>
    </w:p>
    <w:p w14:paraId="7DAC3032"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Punch</w:t>
      </w:r>
    </w:p>
    <w:p w14:paraId="51C1D869"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Railway Record</w:t>
      </w:r>
    </w:p>
    <w:p w14:paraId="149823DE"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lastRenderedPageBreak/>
        <w:t xml:space="preserve">Reynolds’s Newspaper </w:t>
      </w:r>
    </w:p>
    <w:p w14:paraId="2BA4A875"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Stirling Observer</w:t>
      </w:r>
    </w:p>
    <w:p w14:paraId="66DF5BCE"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The Champion</w:t>
      </w:r>
    </w:p>
    <w:p w14:paraId="21D1DCBB"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The Daily Telegraph</w:t>
      </w:r>
    </w:p>
    <w:p w14:paraId="0B0DC52F"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The Economist</w:t>
      </w:r>
    </w:p>
    <w:p w14:paraId="2A5247FC"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The Penny Illustrated Paper</w:t>
      </w:r>
    </w:p>
    <w:p w14:paraId="31A052F5"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The Spectator</w:t>
      </w:r>
    </w:p>
    <w:p w14:paraId="6E9B549F"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The Sporting Gazette</w:t>
      </w:r>
    </w:p>
    <w:p w14:paraId="580A4CE0"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The Standard</w:t>
      </w:r>
    </w:p>
    <w:p w14:paraId="1E34039F"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The Sunday Times</w:t>
      </w:r>
    </w:p>
    <w:p w14:paraId="4C7BA0DC"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The Times</w:t>
      </w:r>
    </w:p>
    <w:p w14:paraId="3DD6F74E"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The Watchman</w:t>
      </w:r>
    </w:p>
    <w:p w14:paraId="7ADA4DF0"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The Weekly True Sun</w:t>
      </w:r>
    </w:p>
    <w:p w14:paraId="23ECF1E4"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Western Times</w:t>
      </w:r>
    </w:p>
    <w:p w14:paraId="54087B7D"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Westmorland Gazette</w:t>
      </w:r>
    </w:p>
    <w:p w14:paraId="64764512" w14:textId="77777777"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 xml:space="preserve">Women’s Penny Paper </w:t>
      </w:r>
    </w:p>
    <w:p w14:paraId="2AC32437" w14:textId="2844BB80" w:rsidR="00B86DF8" w:rsidRPr="00B86DF8" w:rsidRDefault="00B86DF8" w:rsidP="00B86DF8">
      <w:pPr>
        <w:pStyle w:val="NoSpacing"/>
        <w:spacing w:line="360" w:lineRule="auto"/>
        <w:rPr>
          <w:rFonts w:ascii="Times New Roman" w:hAnsi="Times New Roman" w:cs="Times New Roman"/>
          <w:i/>
          <w:iCs/>
          <w:sz w:val="24"/>
          <w:szCs w:val="24"/>
        </w:rPr>
      </w:pPr>
      <w:r w:rsidRPr="00B86DF8">
        <w:rPr>
          <w:rFonts w:ascii="Times New Roman" w:hAnsi="Times New Roman" w:cs="Times New Roman"/>
          <w:i/>
          <w:iCs/>
          <w:sz w:val="24"/>
          <w:szCs w:val="24"/>
        </w:rPr>
        <w:t>York Herald</w:t>
      </w:r>
    </w:p>
    <w:p w14:paraId="28F59C9A" w14:textId="77777777" w:rsidR="00B86DF8" w:rsidRDefault="00B86DF8" w:rsidP="0080653E">
      <w:pPr>
        <w:pStyle w:val="NoSpacing"/>
        <w:spacing w:line="360" w:lineRule="auto"/>
        <w:rPr>
          <w:rFonts w:ascii="Times New Roman" w:hAnsi="Times New Roman" w:cs="Times New Roman"/>
          <w:sz w:val="24"/>
          <w:szCs w:val="24"/>
        </w:rPr>
      </w:pPr>
    </w:p>
    <w:p w14:paraId="58378E09" w14:textId="6AAD6823" w:rsidR="000A1CCB" w:rsidRPr="000A1CCB" w:rsidRDefault="000A1CCB" w:rsidP="000A1CCB">
      <w:pPr>
        <w:rPr>
          <w:rFonts w:ascii="Times New Roman" w:hAnsi="Times New Roman" w:cs="Times New Roman"/>
          <w:b/>
          <w:bCs/>
          <w:sz w:val="24"/>
          <w:szCs w:val="24"/>
          <w:u w:val="single"/>
        </w:rPr>
      </w:pPr>
      <w:r w:rsidRPr="000A1CCB">
        <w:rPr>
          <w:rFonts w:ascii="Times New Roman" w:hAnsi="Times New Roman" w:cs="Times New Roman"/>
          <w:b/>
          <w:bCs/>
          <w:sz w:val="24"/>
          <w:szCs w:val="24"/>
          <w:u w:val="single"/>
        </w:rPr>
        <w:t xml:space="preserve">Primary </w:t>
      </w:r>
      <w:r>
        <w:rPr>
          <w:rFonts w:ascii="Times New Roman" w:hAnsi="Times New Roman" w:cs="Times New Roman"/>
          <w:b/>
          <w:bCs/>
          <w:sz w:val="24"/>
          <w:szCs w:val="24"/>
          <w:u w:val="single"/>
        </w:rPr>
        <w:t>sources:</w:t>
      </w:r>
      <w:r w:rsidRPr="000A1CCB">
        <w:rPr>
          <w:rFonts w:ascii="Times New Roman" w:hAnsi="Times New Roman" w:cs="Times New Roman"/>
          <w:b/>
          <w:bCs/>
          <w:sz w:val="24"/>
          <w:szCs w:val="24"/>
          <w:u w:val="single"/>
        </w:rPr>
        <w:t xml:space="preserve"> Parliamentary </w:t>
      </w:r>
      <w:r w:rsidR="000F3262">
        <w:rPr>
          <w:rFonts w:ascii="Times New Roman" w:hAnsi="Times New Roman" w:cs="Times New Roman"/>
          <w:b/>
          <w:bCs/>
          <w:sz w:val="24"/>
          <w:szCs w:val="24"/>
          <w:u w:val="single"/>
        </w:rPr>
        <w:t>(via ProQuest UK Parliamentary Papers)</w:t>
      </w:r>
    </w:p>
    <w:p w14:paraId="6650CDE7" w14:textId="77777777" w:rsidR="000A1CCB" w:rsidRPr="00DE107F" w:rsidRDefault="000A1CCB" w:rsidP="000A1CCB">
      <w:pPr>
        <w:pStyle w:val="FootnoteText"/>
        <w:spacing w:line="360" w:lineRule="auto"/>
        <w:rPr>
          <w:rFonts w:ascii="Times New Roman" w:hAnsi="Times New Roman" w:cs="Times New Roman"/>
          <w:sz w:val="24"/>
          <w:szCs w:val="24"/>
          <w:shd w:val="clear" w:color="auto" w:fill="FFFFFF"/>
        </w:rPr>
      </w:pPr>
    </w:p>
    <w:p w14:paraId="44F80091" w14:textId="77777777" w:rsidR="000A1CCB" w:rsidRDefault="000A1CCB" w:rsidP="000A1CCB">
      <w:pPr>
        <w:rPr>
          <w:rFonts w:ascii="Times New Roman" w:hAnsi="Times New Roman" w:cs="Times New Roman"/>
          <w:sz w:val="24"/>
          <w:szCs w:val="24"/>
        </w:rPr>
      </w:pPr>
      <w:bookmarkStart w:id="39" w:name="_Hlk163201995"/>
      <w:r w:rsidRPr="00BA7E67">
        <w:rPr>
          <w:rFonts w:ascii="Times New Roman" w:hAnsi="Times New Roman" w:cs="Times New Roman"/>
          <w:sz w:val="24"/>
          <w:szCs w:val="24"/>
        </w:rPr>
        <w:t>Bill for better Regulation of Railways (Clauses proposed by Mr. Gladstone, in Committee in substitution for Clauses 15 and 16)</w:t>
      </w:r>
      <w:r>
        <w:rPr>
          <w:rFonts w:ascii="Times New Roman" w:hAnsi="Times New Roman" w:cs="Times New Roman"/>
          <w:sz w:val="24"/>
          <w:szCs w:val="24"/>
        </w:rPr>
        <w:t xml:space="preserve">, 1842, page no. 0.71, vol. 4, </w:t>
      </w:r>
      <w:r>
        <w:rPr>
          <w:rFonts w:ascii="Times New Roman" w:hAnsi="Times New Roman" w:cs="Times New Roman"/>
          <w:i/>
          <w:iCs/>
          <w:sz w:val="24"/>
          <w:szCs w:val="24"/>
        </w:rPr>
        <w:t>House of Commons Sessional Papers</w:t>
      </w:r>
      <w:r>
        <w:rPr>
          <w:rFonts w:ascii="Times New Roman" w:hAnsi="Times New Roman" w:cs="Times New Roman"/>
          <w:sz w:val="24"/>
          <w:szCs w:val="24"/>
        </w:rPr>
        <w:t xml:space="preserve">. URL: </w:t>
      </w:r>
      <w:hyperlink r:id="rId66" w:history="1">
        <w:r w:rsidRPr="00A66409">
          <w:rPr>
            <w:rStyle w:val="Hyperlink"/>
            <w:rFonts w:ascii="Times New Roman" w:hAnsi="Times New Roman" w:cs="Times New Roman"/>
            <w:sz w:val="24"/>
            <w:szCs w:val="24"/>
          </w:rPr>
          <w:t>https://parlipapers-proquest-com.sheffield.idm.oclc.org/parlipapers/docview/t70.d75.1842-020170?accountid=13828</w:t>
        </w:r>
      </w:hyperlink>
      <w:r>
        <w:rPr>
          <w:rFonts w:ascii="Times New Roman" w:hAnsi="Times New Roman" w:cs="Times New Roman"/>
          <w:sz w:val="24"/>
          <w:szCs w:val="24"/>
        </w:rPr>
        <w:t xml:space="preserve"> </w:t>
      </w:r>
    </w:p>
    <w:p w14:paraId="793A98DC" w14:textId="77777777" w:rsidR="000A1CCB" w:rsidRDefault="000A1CCB" w:rsidP="000A1CCB">
      <w:pPr>
        <w:rPr>
          <w:rFonts w:ascii="Times New Roman" w:hAnsi="Times New Roman" w:cs="Times New Roman"/>
          <w:bCs/>
          <w:iCs/>
          <w:sz w:val="24"/>
          <w:szCs w:val="24"/>
        </w:rPr>
      </w:pPr>
      <w:r w:rsidRPr="00BA7E67">
        <w:rPr>
          <w:rFonts w:ascii="Times New Roman" w:hAnsi="Times New Roman" w:cs="Times New Roman"/>
          <w:bCs/>
          <w:iCs/>
          <w:sz w:val="24"/>
          <w:szCs w:val="24"/>
        </w:rPr>
        <w:t>Bill for Registration of Joint Stock Companies</w:t>
      </w:r>
      <w:bookmarkEnd w:id="39"/>
      <w:r w:rsidRPr="00BA7E67">
        <w:rPr>
          <w:rFonts w:ascii="Times New Roman" w:hAnsi="Times New Roman" w:cs="Times New Roman"/>
          <w:bCs/>
          <w:iCs/>
          <w:sz w:val="24"/>
          <w:szCs w:val="24"/>
        </w:rPr>
        <w:t>, and for conferring on Companies certain Privileges of Corporate Bodies, subject to Payment of certain Fees, and for preventing Establishment of Fraudulent Companies, and for Regulation of Joint Stock Companies as amended by Committee</w:t>
      </w:r>
      <w:r>
        <w:rPr>
          <w:rFonts w:ascii="Times New Roman" w:hAnsi="Times New Roman" w:cs="Times New Roman"/>
          <w:bCs/>
          <w:iCs/>
          <w:sz w:val="24"/>
          <w:szCs w:val="24"/>
        </w:rPr>
        <w:t xml:space="preserve">, 1844, paper no. 428, vol. 2, </w:t>
      </w:r>
      <w:r w:rsidRPr="00BA7E67">
        <w:rPr>
          <w:rFonts w:ascii="Times New Roman" w:hAnsi="Times New Roman" w:cs="Times New Roman"/>
          <w:bCs/>
          <w:i/>
          <w:sz w:val="24"/>
          <w:szCs w:val="24"/>
        </w:rPr>
        <w:t>House of Commons Sessional Papers</w:t>
      </w:r>
      <w:r>
        <w:rPr>
          <w:rFonts w:ascii="Times New Roman" w:hAnsi="Times New Roman" w:cs="Times New Roman"/>
          <w:bCs/>
          <w:iCs/>
          <w:sz w:val="24"/>
          <w:szCs w:val="24"/>
        </w:rPr>
        <w:t xml:space="preserve">. URL: </w:t>
      </w:r>
      <w:hyperlink r:id="rId67" w:history="1">
        <w:r w:rsidRPr="00A66409">
          <w:rPr>
            <w:rStyle w:val="Hyperlink"/>
            <w:rFonts w:ascii="Times New Roman" w:hAnsi="Times New Roman" w:cs="Times New Roman"/>
            <w:bCs/>
            <w:iCs/>
            <w:sz w:val="24"/>
            <w:szCs w:val="24"/>
          </w:rPr>
          <w:t>https://parlipapers-proquest-com.sheffield.idm.oclc.org/parlipapers/docview/t70.d75.1844-021550?accountid=13828</w:t>
        </w:r>
      </w:hyperlink>
      <w:r>
        <w:rPr>
          <w:rFonts w:ascii="Times New Roman" w:hAnsi="Times New Roman" w:cs="Times New Roman"/>
          <w:bCs/>
          <w:iCs/>
          <w:sz w:val="24"/>
          <w:szCs w:val="24"/>
        </w:rPr>
        <w:t xml:space="preserve"> </w:t>
      </w:r>
    </w:p>
    <w:p w14:paraId="5807161F" w14:textId="77777777" w:rsidR="000A1CCB" w:rsidRPr="00BA7E67" w:rsidRDefault="000A1CCB" w:rsidP="000A1CCB">
      <w:pPr>
        <w:rPr>
          <w:rFonts w:ascii="Times New Roman" w:hAnsi="Times New Roman" w:cs="Times New Roman"/>
          <w:bCs/>
          <w:iCs/>
          <w:sz w:val="24"/>
          <w:szCs w:val="24"/>
        </w:rPr>
      </w:pPr>
      <w:r w:rsidRPr="00BA7E67">
        <w:rPr>
          <w:rFonts w:ascii="Times New Roman" w:hAnsi="Times New Roman" w:cs="Times New Roman"/>
          <w:bCs/>
          <w:iCs/>
          <w:sz w:val="24"/>
          <w:szCs w:val="24"/>
        </w:rPr>
        <w:t>Deodands Act 1846 (9 &amp; 10 Vict. c. 62)</w:t>
      </w:r>
    </w:p>
    <w:p w14:paraId="22E89A2D" w14:textId="77777777" w:rsidR="000A1CCB" w:rsidRDefault="000A1CCB" w:rsidP="000A1CCB">
      <w:pPr>
        <w:rPr>
          <w:rFonts w:ascii="Times New Roman" w:hAnsi="Times New Roman" w:cs="Times New Roman"/>
          <w:sz w:val="24"/>
          <w:szCs w:val="24"/>
        </w:rPr>
      </w:pPr>
      <w:r w:rsidRPr="005E2DB6">
        <w:rPr>
          <w:rFonts w:ascii="Times New Roman" w:hAnsi="Times New Roman" w:cs="Times New Roman"/>
          <w:sz w:val="24"/>
          <w:szCs w:val="24"/>
        </w:rPr>
        <w:t>The Fatal Accidents Act 1846 (9 &amp; 10 Vict. c. 93)</w:t>
      </w:r>
    </w:p>
    <w:p w14:paraId="506F6DF0" w14:textId="77777777" w:rsidR="000A1CCB" w:rsidRPr="007B5FEC" w:rsidRDefault="000A1CCB" w:rsidP="000A1CCB">
      <w:pPr>
        <w:rPr>
          <w:rFonts w:ascii="Times New Roman" w:hAnsi="Times New Roman" w:cs="Times New Roman"/>
          <w:sz w:val="24"/>
          <w:szCs w:val="24"/>
        </w:rPr>
      </w:pPr>
      <w:r w:rsidRPr="007B5FEC">
        <w:rPr>
          <w:rFonts w:ascii="Times New Roman" w:hAnsi="Times New Roman" w:cs="Times New Roman"/>
          <w:sz w:val="24"/>
          <w:szCs w:val="24"/>
        </w:rPr>
        <w:t>House of Lords Debates</w:t>
      </w:r>
      <w:r>
        <w:rPr>
          <w:rFonts w:ascii="Times New Roman" w:hAnsi="Times New Roman" w:cs="Times New Roman"/>
          <w:sz w:val="24"/>
          <w:szCs w:val="24"/>
        </w:rPr>
        <w:t>,</w:t>
      </w:r>
      <w:r w:rsidRPr="007B5FEC">
        <w:rPr>
          <w:rFonts w:ascii="Times New Roman" w:hAnsi="Times New Roman" w:cs="Times New Roman"/>
          <w:sz w:val="24"/>
          <w:szCs w:val="24"/>
        </w:rPr>
        <w:t xml:space="preserve"> </w:t>
      </w:r>
      <w:r>
        <w:rPr>
          <w:rFonts w:ascii="Times New Roman" w:hAnsi="Times New Roman" w:cs="Times New Roman"/>
          <w:sz w:val="24"/>
          <w:szCs w:val="24"/>
        </w:rPr>
        <w:t>‘</w:t>
      </w:r>
      <w:r w:rsidRPr="007B5FEC">
        <w:rPr>
          <w:rFonts w:ascii="Times New Roman" w:hAnsi="Times New Roman" w:cs="Times New Roman"/>
          <w:sz w:val="24"/>
          <w:szCs w:val="24"/>
        </w:rPr>
        <w:t>Audit of Railway Accounts Bill</w:t>
      </w:r>
      <w:r>
        <w:rPr>
          <w:rFonts w:ascii="Times New Roman" w:hAnsi="Times New Roman" w:cs="Times New Roman"/>
          <w:sz w:val="24"/>
          <w:szCs w:val="24"/>
        </w:rPr>
        <w:t>’, 11</w:t>
      </w:r>
      <w:r w:rsidRPr="007B5FEC">
        <w:rPr>
          <w:rFonts w:ascii="Times New Roman" w:hAnsi="Times New Roman" w:cs="Times New Roman"/>
          <w:sz w:val="24"/>
          <w:szCs w:val="24"/>
          <w:vertAlign w:val="superscript"/>
        </w:rPr>
        <w:t>th</w:t>
      </w:r>
      <w:r>
        <w:rPr>
          <w:rFonts w:ascii="Times New Roman" w:hAnsi="Times New Roman" w:cs="Times New Roman"/>
          <w:sz w:val="24"/>
          <w:szCs w:val="24"/>
        </w:rPr>
        <w:t xml:space="preserve"> February 1848, vol.96, cc.454-8. </w:t>
      </w:r>
      <w:r w:rsidRPr="007B5FEC">
        <w:rPr>
          <w:rFonts w:ascii="Times New Roman" w:hAnsi="Times New Roman" w:cs="Times New Roman"/>
          <w:sz w:val="24"/>
          <w:szCs w:val="24"/>
        </w:rPr>
        <w:t xml:space="preserve">URL: </w:t>
      </w:r>
      <w:hyperlink r:id="rId68" w:history="1">
        <w:r w:rsidRPr="007B5FEC">
          <w:rPr>
            <w:rStyle w:val="Hyperlink"/>
            <w:rFonts w:ascii="Times New Roman" w:hAnsi="Times New Roman" w:cs="Times New Roman"/>
            <w:sz w:val="24"/>
            <w:szCs w:val="24"/>
          </w:rPr>
          <w:t>https://api.parliament.uk/historic-hansard/lords/1848/feb/11/audit-of-railway-accounts-bill</w:t>
        </w:r>
      </w:hyperlink>
    </w:p>
    <w:p w14:paraId="5DD975DD" w14:textId="77777777" w:rsidR="000A1CCB" w:rsidRPr="005E2DB6" w:rsidRDefault="000A1CCB" w:rsidP="000A1CCB">
      <w:pPr>
        <w:pStyle w:val="FootnoteText"/>
        <w:spacing w:line="360" w:lineRule="auto"/>
        <w:rPr>
          <w:rFonts w:ascii="Times New Roman" w:hAnsi="Times New Roman" w:cs="Times New Roman"/>
          <w:sz w:val="24"/>
          <w:szCs w:val="24"/>
          <w:shd w:val="clear" w:color="auto" w:fill="FFFFFF"/>
        </w:rPr>
      </w:pPr>
      <w:r w:rsidRPr="007B5FEC">
        <w:rPr>
          <w:rFonts w:ascii="Times New Roman" w:hAnsi="Times New Roman" w:cs="Times New Roman"/>
          <w:sz w:val="24"/>
          <w:szCs w:val="24"/>
        </w:rPr>
        <w:t>Punishment of Frauds Act 1857</w:t>
      </w:r>
      <w:r>
        <w:rPr>
          <w:rFonts w:ascii="Times New Roman" w:hAnsi="Times New Roman" w:cs="Times New Roman"/>
          <w:sz w:val="24"/>
          <w:szCs w:val="24"/>
        </w:rPr>
        <w:t xml:space="preserve"> (2</w:t>
      </w:r>
      <w:r w:rsidRPr="007B5FEC">
        <w:rPr>
          <w:rFonts w:ascii="Times New Roman" w:hAnsi="Times New Roman" w:cs="Times New Roman"/>
          <w:sz w:val="24"/>
          <w:szCs w:val="24"/>
          <w:shd w:val="clear" w:color="auto" w:fill="FFFFFF"/>
        </w:rPr>
        <w:t>0 &amp; 21 Vict. </w:t>
      </w:r>
      <w:r w:rsidRPr="007B5FEC">
        <w:rPr>
          <w:rFonts w:ascii="Times New Roman" w:hAnsi="Times New Roman" w:cs="Times New Roman"/>
          <w:i/>
          <w:iCs/>
          <w:sz w:val="24"/>
          <w:szCs w:val="24"/>
          <w:shd w:val="clear" w:color="auto" w:fill="FFFFFF"/>
        </w:rPr>
        <w:t>c.</w:t>
      </w:r>
      <w:r w:rsidRPr="007B5FEC">
        <w:rPr>
          <w:rFonts w:ascii="Times New Roman" w:hAnsi="Times New Roman" w:cs="Times New Roman"/>
          <w:sz w:val="24"/>
          <w:szCs w:val="24"/>
          <w:shd w:val="clear" w:color="auto" w:fill="FFFFFF"/>
        </w:rPr>
        <w:t> 54</w:t>
      </w:r>
      <w:r>
        <w:rPr>
          <w:rFonts w:ascii="Times New Roman" w:hAnsi="Times New Roman" w:cs="Times New Roman"/>
          <w:sz w:val="24"/>
          <w:szCs w:val="24"/>
          <w:shd w:val="clear" w:color="auto" w:fill="FFFFFF"/>
        </w:rPr>
        <w:t>)</w:t>
      </w:r>
    </w:p>
    <w:p w14:paraId="7A8B8BC7" w14:textId="77777777" w:rsidR="000A1CCB" w:rsidRPr="005E2DB6" w:rsidRDefault="000A1CCB" w:rsidP="000A1CCB">
      <w:pPr>
        <w:rPr>
          <w:rFonts w:ascii="Times New Roman" w:hAnsi="Times New Roman" w:cs="Times New Roman"/>
          <w:sz w:val="24"/>
          <w:szCs w:val="24"/>
        </w:rPr>
      </w:pPr>
      <w:r w:rsidRPr="005E2DB6">
        <w:rPr>
          <w:rFonts w:ascii="Times New Roman" w:hAnsi="Times New Roman" w:cs="Times New Roman"/>
          <w:sz w:val="24"/>
          <w:szCs w:val="24"/>
        </w:rPr>
        <w:lastRenderedPageBreak/>
        <w:t>The Fatal Accidents Act 1864 (27 &amp; 28 Vict c 95)</w:t>
      </w:r>
    </w:p>
    <w:p w14:paraId="567E5218" w14:textId="77777777" w:rsidR="000A1CCB" w:rsidRPr="005E2DB6" w:rsidRDefault="000A1CCB" w:rsidP="000A1CCB">
      <w:pPr>
        <w:rPr>
          <w:rFonts w:ascii="Times New Roman" w:hAnsi="Times New Roman" w:cs="Times New Roman"/>
          <w:bCs/>
          <w:iCs/>
          <w:sz w:val="24"/>
          <w:szCs w:val="24"/>
        </w:rPr>
      </w:pPr>
      <w:r w:rsidRPr="005E2DB6">
        <w:rPr>
          <w:rFonts w:ascii="Times New Roman" w:hAnsi="Times New Roman" w:cs="Times New Roman"/>
          <w:bCs/>
          <w:iCs/>
          <w:sz w:val="24"/>
          <w:szCs w:val="24"/>
        </w:rPr>
        <w:t>Bill to amend Law relating to Securities issued by Railway Companies</w:t>
      </w:r>
      <w:r>
        <w:rPr>
          <w:rFonts w:ascii="Times New Roman" w:hAnsi="Times New Roman" w:cs="Times New Roman"/>
          <w:bCs/>
          <w:iCs/>
          <w:sz w:val="24"/>
          <w:szCs w:val="24"/>
        </w:rPr>
        <w:t xml:space="preserve">, 1866, paper no. 151, vol. 4, </w:t>
      </w:r>
      <w:r>
        <w:rPr>
          <w:rFonts w:ascii="Times New Roman" w:hAnsi="Times New Roman" w:cs="Times New Roman"/>
          <w:bCs/>
          <w:i/>
          <w:sz w:val="24"/>
          <w:szCs w:val="24"/>
        </w:rPr>
        <w:t>House of Commons Sessional Papers</w:t>
      </w:r>
      <w:r>
        <w:rPr>
          <w:rFonts w:ascii="Times New Roman" w:hAnsi="Times New Roman" w:cs="Times New Roman"/>
          <w:bCs/>
          <w:iCs/>
          <w:sz w:val="24"/>
          <w:szCs w:val="24"/>
        </w:rPr>
        <w:t xml:space="preserve">. URL: </w:t>
      </w:r>
      <w:hyperlink r:id="rId69" w:history="1">
        <w:r w:rsidRPr="00A66409">
          <w:rPr>
            <w:rStyle w:val="Hyperlink"/>
            <w:rFonts w:ascii="Times New Roman" w:hAnsi="Times New Roman" w:cs="Times New Roman"/>
            <w:bCs/>
            <w:iCs/>
            <w:sz w:val="24"/>
            <w:szCs w:val="24"/>
          </w:rPr>
          <w:t>https://parlipapers-proquest-com.sheffield.idm.oclc.org/parlipapers/docview/t70.d75.1866-041971?accountid=13828</w:t>
        </w:r>
      </w:hyperlink>
      <w:r>
        <w:rPr>
          <w:rFonts w:ascii="Times New Roman" w:hAnsi="Times New Roman" w:cs="Times New Roman"/>
          <w:bCs/>
          <w:iCs/>
          <w:sz w:val="24"/>
          <w:szCs w:val="24"/>
        </w:rPr>
        <w:t xml:space="preserve"> </w:t>
      </w:r>
    </w:p>
    <w:p w14:paraId="472045D9" w14:textId="77777777" w:rsidR="000A1CCB" w:rsidRPr="005E2DB6" w:rsidRDefault="000A1CCB" w:rsidP="000A1CCB">
      <w:pPr>
        <w:rPr>
          <w:rFonts w:ascii="Times New Roman" w:hAnsi="Times New Roman" w:cs="Times New Roman"/>
          <w:bCs/>
          <w:iCs/>
          <w:sz w:val="24"/>
          <w:szCs w:val="24"/>
        </w:rPr>
      </w:pPr>
      <w:r w:rsidRPr="005E2DB6">
        <w:rPr>
          <w:rFonts w:ascii="Times New Roman" w:hAnsi="Times New Roman" w:cs="Times New Roman"/>
          <w:bCs/>
          <w:iCs/>
          <w:sz w:val="24"/>
          <w:szCs w:val="24"/>
        </w:rPr>
        <w:t>Bill to amend Law relating to Securities issued by Railway Companies (as amended by Select Committee)</w:t>
      </w:r>
      <w:r>
        <w:rPr>
          <w:rFonts w:ascii="Times New Roman" w:hAnsi="Times New Roman" w:cs="Times New Roman"/>
          <w:bCs/>
          <w:iCs/>
          <w:sz w:val="24"/>
          <w:szCs w:val="24"/>
        </w:rPr>
        <w:t xml:space="preserve">, 1866, paper no. 233, vol. 4, </w:t>
      </w:r>
      <w:r>
        <w:rPr>
          <w:rFonts w:ascii="Times New Roman" w:hAnsi="Times New Roman" w:cs="Times New Roman"/>
          <w:bCs/>
          <w:i/>
          <w:sz w:val="24"/>
          <w:szCs w:val="24"/>
        </w:rPr>
        <w:t>House of Commons Sessional Papers</w:t>
      </w:r>
      <w:r>
        <w:rPr>
          <w:rFonts w:ascii="Times New Roman" w:hAnsi="Times New Roman" w:cs="Times New Roman"/>
          <w:bCs/>
          <w:iCs/>
          <w:sz w:val="24"/>
          <w:szCs w:val="24"/>
        </w:rPr>
        <w:t xml:space="preserve">. URL: </w:t>
      </w:r>
      <w:hyperlink r:id="rId70" w:history="1">
        <w:r w:rsidRPr="00A66409">
          <w:rPr>
            <w:rStyle w:val="Hyperlink"/>
            <w:rFonts w:ascii="Times New Roman" w:hAnsi="Times New Roman" w:cs="Times New Roman"/>
            <w:bCs/>
            <w:iCs/>
            <w:sz w:val="24"/>
            <w:szCs w:val="24"/>
          </w:rPr>
          <w:t>https://parlipapers-proquest-com.sheffield.idm.oclc.org/parlipapers/docview/t70.d75.1866-041972?accountid=13828</w:t>
        </w:r>
      </w:hyperlink>
      <w:r>
        <w:rPr>
          <w:rFonts w:ascii="Times New Roman" w:hAnsi="Times New Roman" w:cs="Times New Roman"/>
          <w:bCs/>
          <w:iCs/>
          <w:sz w:val="24"/>
          <w:szCs w:val="24"/>
        </w:rPr>
        <w:t xml:space="preserve"> </w:t>
      </w:r>
    </w:p>
    <w:p w14:paraId="3C247B96" w14:textId="77777777" w:rsidR="000A1CCB" w:rsidRPr="00BA7E67" w:rsidRDefault="000A1CCB" w:rsidP="000A1CCB">
      <w:pPr>
        <w:rPr>
          <w:rFonts w:ascii="Times New Roman" w:hAnsi="Times New Roman" w:cs="Times New Roman"/>
          <w:bCs/>
          <w:iCs/>
          <w:sz w:val="24"/>
          <w:szCs w:val="24"/>
        </w:rPr>
      </w:pPr>
      <w:r w:rsidRPr="00BA7E67">
        <w:rPr>
          <w:rFonts w:ascii="Times New Roman" w:hAnsi="Times New Roman" w:cs="Times New Roman"/>
          <w:bCs/>
          <w:iCs/>
          <w:sz w:val="24"/>
          <w:szCs w:val="24"/>
        </w:rPr>
        <w:t>Bill to compel Directors of Railway Companies to provide efficient Means of Communication between Travellers and Guards in Charge of Railway Trains</w:t>
      </w:r>
      <w:r>
        <w:rPr>
          <w:rFonts w:ascii="Times New Roman" w:hAnsi="Times New Roman" w:cs="Times New Roman"/>
          <w:bCs/>
          <w:iCs/>
          <w:sz w:val="24"/>
          <w:szCs w:val="24"/>
        </w:rPr>
        <w:t xml:space="preserve">, 1866, paper no. 81, vol. 5, </w:t>
      </w:r>
      <w:r>
        <w:rPr>
          <w:rFonts w:ascii="Times New Roman" w:hAnsi="Times New Roman" w:cs="Times New Roman"/>
          <w:bCs/>
          <w:i/>
          <w:sz w:val="24"/>
          <w:szCs w:val="24"/>
        </w:rPr>
        <w:t>House of Commons Sessional Papers</w:t>
      </w:r>
      <w:r>
        <w:rPr>
          <w:rFonts w:ascii="Times New Roman" w:hAnsi="Times New Roman" w:cs="Times New Roman"/>
          <w:bCs/>
          <w:iCs/>
          <w:sz w:val="24"/>
          <w:szCs w:val="24"/>
        </w:rPr>
        <w:t xml:space="preserve">. URL: </w:t>
      </w:r>
      <w:hyperlink r:id="rId71" w:history="1">
        <w:r w:rsidRPr="00A66409">
          <w:rPr>
            <w:rStyle w:val="Hyperlink"/>
            <w:rFonts w:ascii="Times New Roman" w:hAnsi="Times New Roman" w:cs="Times New Roman"/>
            <w:bCs/>
            <w:iCs/>
            <w:sz w:val="24"/>
            <w:szCs w:val="24"/>
          </w:rPr>
          <w:t>https://parlipapers-proquest-com.sheffield.idm.oclc.org/parlipapers/docview/t70.d75.1866-041979?accountid=13828</w:t>
        </w:r>
      </w:hyperlink>
      <w:r>
        <w:rPr>
          <w:rFonts w:ascii="Times New Roman" w:hAnsi="Times New Roman" w:cs="Times New Roman"/>
          <w:bCs/>
          <w:iCs/>
          <w:sz w:val="24"/>
          <w:szCs w:val="24"/>
        </w:rPr>
        <w:t xml:space="preserve"> </w:t>
      </w:r>
    </w:p>
    <w:p w14:paraId="5EA5F698" w14:textId="77777777" w:rsidR="000A1CCB" w:rsidRPr="005E2DB6" w:rsidRDefault="000A1CCB" w:rsidP="000A1CCB">
      <w:pPr>
        <w:rPr>
          <w:rFonts w:ascii="Times New Roman" w:hAnsi="Times New Roman" w:cs="Times New Roman"/>
          <w:bCs/>
          <w:iCs/>
          <w:sz w:val="24"/>
          <w:szCs w:val="24"/>
        </w:rPr>
      </w:pPr>
      <w:r w:rsidRPr="005E2DB6">
        <w:rPr>
          <w:rFonts w:ascii="Times New Roman" w:hAnsi="Times New Roman" w:cs="Times New Roman"/>
          <w:bCs/>
          <w:iCs/>
          <w:sz w:val="24"/>
          <w:szCs w:val="24"/>
        </w:rPr>
        <w:t>Bill for affording better Security to Holders of Railway Debentures</w:t>
      </w:r>
      <w:r>
        <w:rPr>
          <w:rFonts w:ascii="Times New Roman" w:hAnsi="Times New Roman" w:cs="Times New Roman"/>
          <w:bCs/>
          <w:iCs/>
          <w:sz w:val="24"/>
          <w:szCs w:val="24"/>
        </w:rPr>
        <w:t xml:space="preserve">, 1867, paper no. 20, vol. 5, </w:t>
      </w:r>
      <w:r>
        <w:rPr>
          <w:rFonts w:ascii="Times New Roman" w:hAnsi="Times New Roman" w:cs="Times New Roman"/>
          <w:bCs/>
          <w:i/>
          <w:sz w:val="24"/>
          <w:szCs w:val="24"/>
        </w:rPr>
        <w:t>House of Commons Sessional Papers</w:t>
      </w:r>
      <w:r>
        <w:rPr>
          <w:rFonts w:ascii="Times New Roman" w:hAnsi="Times New Roman" w:cs="Times New Roman"/>
          <w:bCs/>
          <w:iCs/>
          <w:sz w:val="24"/>
          <w:szCs w:val="24"/>
        </w:rPr>
        <w:t xml:space="preserve">. URL: </w:t>
      </w:r>
      <w:hyperlink r:id="rId72" w:history="1">
        <w:r w:rsidRPr="00A66409">
          <w:rPr>
            <w:rStyle w:val="Hyperlink"/>
            <w:rFonts w:ascii="Times New Roman" w:hAnsi="Times New Roman" w:cs="Times New Roman"/>
            <w:bCs/>
            <w:iCs/>
            <w:sz w:val="24"/>
            <w:szCs w:val="24"/>
          </w:rPr>
          <w:t>https://parlipapers-proquest-com.sheffield.idm.oclc.org/parlipapers/docview/t70.d75.1867-042999?accountid=13828</w:t>
        </w:r>
      </w:hyperlink>
      <w:r>
        <w:rPr>
          <w:rFonts w:ascii="Times New Roman" w:hAnsi="Times New Roman" w:cs="Times New Roman"/>
          <w:bCs/>
          <w:iCs/>
          <w:sz w:val="24"/>
          <w:szCs w:val="24"/>
        </w:rPr>
        <w:t xml:space="preserve"> </w:t>
      </w:r>
    </w:p>
    <w:p w14:paraId="7345E522" w14:textId="58FD8FC0" w:rsidR="001246EE" w:rsidRPr="000A1CCB" w:rsidRDefault="000A1CCB" w:rsidP="000A1CCB">
      <w:pPr>
        <w:rPr>
          <w:rFonts w:ascii="Times New Roman" w:hAnsi="Times New Roman" w:cs="Times New Roman"/>
          <w:bCs/>
          <w:iCs/>
          <w:sz w:val="24"/>
          <w:szCs w:val="24"/>
        </w:rPr>
      </w:pPr>
      <w:r w:rsidRPr="005E2DB6">
        <w:rPr>
          <w:rFonts w:ascii="Times New Roman" w:hAnsi="Times New Roman" w:cs="Times New Roman"/>
          <w:bCs/>
          <w:iCs/>
          <w:sz w:val="24"/>
          <w:szCs w:val="24"/>
        </w:rPr>
        <w:t>Bill to compel Railway Companies to provide efficient Means of Communication between Guards and Passengers of Railway Trains</w:t>
      </w:r>
      <w:r>
        <w:rPr>
          <w:rFonts w:ascii="Times New Roman" w:hAnsi="Times New Roman" w:cs="Times New Roman"/>
          <w:bCs/>
          <w:iCs/>
          <w:sz w:val="24"/>
          <w:szCs w:val="24"/>
        </w:rPr>
        <w:t xml:space="preserve">, 1867, paper no. 39, vol. 5, </w:t>
      </w:r>
      <w:r>
        <w:rPr>
          <w:rFonts w:ascii="Times New Roman" w:hAnsi="Times New Roman" w:cs="Times New Roman"/>
          <w:bCs/>
          <w:i/>
          <w:sz w:val="24"/>
          <w:szCs w:val="24"/>
        </w:rPr>
        <w:t>House of Commons Sessional Papers</w:t>
      </w:r>
      <w:r>
        <w:rPr>
          <w:rFonts w:ascii="Times New Roman" w:hAnsi="Times New Roman" w:cs="Times New Roman"/>
          <w:bCs/>
          <w:iCs/>
          <w:sz w:val="24"/>
          <w:szCs w:val="24"/>
        </w:rPr>
        <w:t xml:space="preserve">. URL: </w:t>
      </w:r>
      <w:hyperlink r:id="rId73" w:history="1">
        <w:r w:rsidRPr="00A66409">
          <w:rPr>
            <w:rStyle w:val="Hyperlink"/>
            <w:rFonts w:ascii="Times New Roman" w:hAnsi="Times New Roman" w:cs="Times New Roman"/>
            <w:bCs/>
            <w:iCs/>
            <w:sz w:val="24"/>
            <w:szCs w:val="24"/>
          </w:rPr>
          <w:t>https://parlipapers-proquest-com.sheffield.idm.oclc.org/parlipapers/docview/t70.d75.1867-043253?accountid=13828</w:t>
        </w:r>
      </w:hyperlink>
      <w:r>
        <w:rPr>
          <w:rFonts w:ascii="Times New Roman" w:hAnsi="Times New Roman" w:cs="Times New Roman"/>
          <w:bCs/>
          <w:iCs/>
          <w:sz w:val="24"/>
          <w:szCs w:val="24"/>
        </w:rPr>
        <w:t xml:space="preserve"> </w:t>
      </w:r>
    </w:p>
    <w:p w14:paraId="06E8D1F0" w14:textId="77777777" w:rsidR="001246EE" w:rsidRPr="005E2FB6" w:rsidRDefault="001246EE" w:rsidP="0080653E">
      <w:pPr>
        <w:pStyle w:val="NoSpacing"/>
        <w:spacing w:line="360" w:lineRule="auto"/>
        <w:rPr>
          <w:rFonts w:ascii="Times New Roman" w:hAnsi="Times New Roman" w:cs="Times New Roman"/>
          <w:sz w:val="24"/>
          <w:szCs w:val="24"/>
        </w:rPr>
      </w:pPr>
    </w:p>
    <w:p w14:paraId="5573200F" w14:textId="599B0A1B" w:rsidR="0080653E" w:rsidRDefault="0080653E" w:rsidP="0080653E">
      <w:pPr>
        <w:spacing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Primary </w:t>
      </w:r>
      <w:r w:rsidR="005F5472">
        <w:rPr>
          <w:rFonts w:ascii="Times New Roman" w:hAnsi="Times New Roman" w:cs="Times New Roman"/>
          <w:b/>
          <w:bCs/>
          <w:sz w:val="24"/>
          <w:szCs w:val="24"/>
          <w:u w:val="single"/>
        </w:rPr>
        <w:t>so</w:t>
      </w:r>
      <w:r>
        <w:rPr>
          <w:rFonts w:ascii="Times New Roman" w:hAnsi="Times New Roman" w:cs="Times New Roman"/>
          <w:b/>
          <w:bCs/>
          <w:sz w:val="24"/>
          <w:szCs w:val="24"/>
          <w:u w:val="single"/>
        </w:rPr>
        <w:t>urces: online resources</w:t>
      </w:r>
    </w:p>
    <w:p w14:paraId="3CA1BB16" w14:textId="77777777" w:rsidR="0080653E" w:rsidRDefault="0080653E" w:rsidP="0080653E">
      <w:pPr>
        <w:pStyle w:val="NoSpacing"/>
        <w:rPr>
          <w:rFonts w:ascii="Times New Roman" w:hAnsi="Times New Roman" w:cs="Times New Roman"/>
          <w:sz w:val="24"/>
          <w:szCs w:val="24"/>
        </w:rPr>
      </w:pPr>
      <w:r w:rsidRPr="005E2FB6">
        <w:rPr>
          <w:rFonts w:ascii="Times New Roman" w:hAnsi="Times New Roman" w:cs="Times New Roman"/>
          <w:sz w:val="24"/>
          <w:szCs w:val="24"/>
        </w:rPr>
        <w:t xml:space="preserve">British Newspaper Archive </w:t>
      </w:r>
    </w:p>
    <w:p w14:paraId="23931A74" w14:textId="77777777" w:rsidR="0080653E" w:rsidRPr="005E2FB6" w:rsidRDefault="0080653E" w:rsidP="0080653E">
      <w:pPr>
        <w:pStyle w:val="NoSpacing"/>
        <w:rPr>
          <w:rFonts w:ascii="Times New Roman" w:hAnsi="Times New Roman" w:cs="Times New Roman"/>
          <w:sz w:val="24"/>
          <w:szCs w:val="24"/>
        </w:rPr>
      </w:pPr>
    </w:p>
    <w:p w14:paraId="5D6A975A" w14:textId="77777777" w:rsidR="0080653E" w:rsidRDefault="0080653E" w:rsidP="0080653E">
      <w:pPr>
        <w:pStyle w:val="NoSpacing"/>
        <w:rPr>
          <w:rFonts w:ascii="Times New Roman" w:hAnsi="Times New Roman" w:cs="Times New Roman"/>
          <w:color w:val="000000"/>
          <w:sz w:val="24"/>
          <w:szCs w:val="24"/>
        </w:rPr>
      </w:pPr>
      <w:r w:rsidRPr="005E2FB6">
        <w:rPr>
          <w:rFonts w:ascii="Times New Roman" w:hAnsi="Times New Roman" w:cs="Times New Roman"/>
          <w:sz w:val="24"/>
          <w:szCs w:val="24"/>
        </w:rPr>
        <w:t>The Digital Panopticon</w:t>
      </w:r>
      <w:r w:rsidRPr="005E2FB6">
        <w:rPr>
          <w:rFonts w:ascii="Times New Roman" w:hAnsi="Times New Roman" w:cs="Times New Roman"/>
          <w:color w:val="000000"/>
          <w:sz w:val="24"/>
          <w:szCs w:val="24"/>
        </w:rPr>
        <w:t xml:space="preserve"> </w:t>
      </w:r>
    </w:p>
    <w:p w14:paraId="5D3D2EE9" w14:textId="77777777" w:rsidR="0080653E" w:rsidRPr="005E2FB6" w:rsidRDefault="0080653E" w:rsidP="0080653E">
      <w:pPr>
        <w:pStyle w:val="NoSpacing"/>
        <w:rPr>
          <w:rFonts w:ascii="Times New Roman" w:hAnsi="Times New Roman" w:cs="Times New Roman"/>
          <w:color w:val="000000"/>
          <w:sz w:val="24"/>
          <w:szCs w:val="24"/>
        </w:rPr>
      </w:pPr>
    </w:p>
    <w:p w14:paraId="0F3D8AF9" w14:textId="77777777" w:rsidR="0080653E" w:rsidRDefault="0080653E" w:rsidP="0080653E">
      <w:pPr>
        <w:pStyle w:val="NoSpacing"/>
        <w:rPr>
          <w:rFonts w:ascii="Times New Roman" w:hAnsi="Times New Roman" w:cs="Times New Roman"/>
          <w:sz w:val="24"/>
          <w:szCs w:val="24"/>
        </w:rPr>
      </w:pPr>
      <w:proofErr w:type="spellStart"/>
      <w:r w:rsidRPr="005E2FB6">
        <w:rPr>
          <w:rFonts w:ascii="Times New Roman" w:hAnsi="Times New Roman" w:cs="Times New Roman"/>
          <w:sz w:val="24"/>
          <w:szCs w:val="24"/>
        </w:rPr>
        <w:t>FindMyPast</w:t>
      </w:r>
      <w:proofErr w:type="spellEnd"/>
      <w:r w:rsidRPr="005E2FB6">
        <w:rPr>
          <w:rFonts w:ascii="Times New Roman" w:hAnsi="Times New Roman" w:cs="Times New Roman"/>
          <w:sz w:val="24"/>
          <w:szCs w:val="24"/>
        </w:rPr>
        <w:t xml:space="preserve"> British Newspapers</w:t>
      </w:r>
    </w:p>
    <w:p w14:paraId="47091C44" w14:textId="77777777" w:rsidR="0080653E" w:rsidRPr="005E2FB6" w:rsidRDefault="0080653E" w:rsidP="0080653E">
      <w:pPr>
        <w:pStyle w:val="NoSpacing"/>
        <w:rPr>
          <w:rFonts w:ascii="Times New Roman" w:hAnsi="Times New Roman" w:cs="Times New Roman"/>
          <w:sz w:val="24"/>
          <w:szCs w:val="24"/>
        </w:rPr>
      </w:pPr>
    </w:p>
    <w:p w14:paraId="438E442E" w14:textId="77777777" w:rsidR="0080653E" w:rsidRDefault="0080653E" w:rsidP="0080653E">
      <w:pPr>
        <w:pStyle w:val="NoSpacing"/>
        <w:rPr>
          <w:rFonts w:ascii="Times New Roman" w:hAnsi="Times New Roman" w:cs="Times New Roman"/>
          <w:sz w:val="24"/>
          <w:szCs w:val="24"/>
        </w:rPr>
      </w:pPr>
      <w:r w:rsidRPr="005E2FB6">
        <w:rPr>
          <w:rFonts w:ascii="Times New Roman" w:hAnsi="Times New Roman" w:cs="Times New Roman"/>
          <w:sz w:val="24"/>
          <w:szCs w:val="24"/>
        </w:rPr>
        <w:t>GALE Primary Sources</w:t>
      </w:r>
    </w:p>
    <w:p w14:paraId="1362E939" w14:textId="77777777" w:rsidR="0080653E" w:rsidRPr="005E2FB6" w:rsidRDefault="0080653E" w:rsidP="0080653E">
      <w:pPr>
        <w:pStyle w:val="NoSpacing"/>
        <w:rPr>
          <w:rFonts w:ascii="Times New Roman" w:hAnsi="Times New Roman" w:cs="Times New Roman"/>
          <w:sz w:val="24"/>
          <w:szCs w:val="24"/>
        </w:rPr>
      </w:pPr>
    </w:p>
    <w:p w14:paraId="5499E056" w14:textId="77777777" w:rsidR="0080653E" w:rsidRDefault="0080653E" w:rsidP="0080653E">
      <w:pPr>
        <w:pStyle w:val="NoSpacing"/>
        <w:rPr>
          <w:rFonts w:ascii="Times New Roman" w:hAnsi="Times New Roman" w:cs="Times New Roman"/>
          <w:sz w:val="24"/>
          <w:szCs w:val="24"/>
        </w:rPr>
      </w:pPr>
      <w:r w:rsidRPr="005E2FB6">
        <w:rPr>
          <w:rFonts w:ascii="Times New Roman" w:hAnsi="Times New Roman" w:cs="Times New Roman"/>
          <w:sz w:val="24"/>
          <w:szCs w:val="24"/>
        </w:rPr>
        <w:t>House of Commons Sessional Papers</w:t>
      </w:r>
    </w:p>
    <w:p w14:paraId="2E4018A9" w14:textId="77777777" w:rsidR="0080653E" w:rsidRPr="005E2FB6" w:rsidRDefault="0080653E" w:rsidP="0080653E">
      <w:pPr>
        <w:pStyle w:val="NoSpacing"/>
        <w:rPr>
          <w:rFonts w:ascii="Times New Roman" w:hAnsi="Times New Roman" w:cs="Times New Roman"/>
          <w:sz w:val="24"/>
          <w:szCs w:val="24"/>
        </w:rPr>
      </w:pPr>
    </w:p>
    <w:p w14:paraId="6BFEE7EE" w14:textId="77777777" w:rsidR="0080653E" w:rsidRDefault="0080653E" w:rsidP="0080653E">
      <w:pPr>
        <w:pStyle w:val="NoSpacing"/>
        <w:rPr>
          <w:rFonts w:ascii="Times New Roman" w:hAnsi="Times New Roman" w:cs="Times New Roman"/>
          <w:sz w:val="24"/>
          <w:szCs w:val="24"/>
        </w:rPr>
      </w:pPr>
      <w:r w:rsidRPr="005E2FB6">
        <w:rPr>
          <w:rFonts w:ascii="Times New Roman" w:hAnsi="Times New Roman" w:cs="Times New Roman"/>
          <w:color w:val="000000"/>
          <w:sz w:val="24"/>
          <w:szCs w:val="24"/>
        </w:rPr>
        <w:t>Old Bailey Proceedings Online </w:t>
      </w:r>
      <w:r w:rsidRPr="005E2FB6">
        <w:rPr>
          <w:rFonts w:ascii="Times New Roman" w:hAnsi="Times New Roman" w:cs="Times New Roman"/>
          <w:sz w:val="24"/>
          <w:szCs w:val="24"/>
        </w:rPr>
        <w:t xml:space="preserve"> </w:t>
      </w:r>
    </w:p>
    <w:p w14:paraId="39263642" w14:textId="77777777" w:rsidR="000F3262" w:rsidRDefault="000F3262" w:rsidP="0080653E">
      <w:pPr>
        <w:pStyle w:val="NoSpacing"/>
        <w:rPr>
          <w:rFonts w:ascii="Times New Roman" w:hAnsi="Times New Roman" w:cs="Times New Roman"/>
          <w:sz w:val="24"/>
          <w:szCs w:val="24"/>
        </w:rPr>
      </w:pPr>
    </w:p>
    <w:p w14:paraId="323B6883" w14:textId="58900F87" w:rsidR="000F3262" w:rsidRDefault="000F3262" w:rsidP="0080653E">
      <w:pPr>
        <w:pStyle w:val="NoSpacing"/>
        <w:rPr>
          <w:rFonts w:ascii="Times New Roman" w:hAnsi="Times New Roman" w:cs="Times New Roman"/>
          <w:sz w:val="24"/>
          <w:szCs w:val="24"/>
        </w:rPr>
      </w:pPr>
      <w:r>
        <w:rPr>
          <w:rFonts w:ascii="Times New Roman" w:hAnsi="Times New Roman" w:cs="Times New Roman"/>
          <w:sz w:val="24"/>
          <w:szCs w:val="24"/>
        </w:rPr>
        <w:t>ProQuest UK Parliamentary Papers</w:t>
      </w:r>
    </w:p>
    <w:p w14:paraId="4C739CD0" w14:textId="77777777" w:rsidR="0080653E" w:rsidRPr="005E2FB6" w:rsidRDefault="0080653E" w:rsidP="0080653E">
      <w:pPr>
        <w:pStyle w:val="NoSpacing"/>
        <w:rPr>
          <w:rFonts w:ascii="Times New Roman" w:hAnsi="Times New Roman" w:cs="Times New Roman"/>
          <w:sz w:val="24"/>
          <w:szCs w:val="24"/>
        </w:rPr>
      </w:pPr>
    </w:p>
    <w:p w14:paraId="0A53B5C0" w14:textId="77777777" w:rsidR="0080653E" w:rsidRDefault="0080653E" w:rsidP="0080653E">
      <w:pPr>
        <w:pStyle w:val="NoSpacing"/>
        <w:rPr>
          <w:rFonts w:ascii="Times New Roman" w:hAnsi="Times New Roman" w:cs="Times New Roman"/>
          <w:sz w:val="24"/>
          <w:szCs w:val="24"/>
        </w:rPr>
      </w:pPr>
      <w:r w:rsidRPr="005E2FB6">
        <w:rPr>
          <w:rFonts w:ascii="Times New Roman" w:hAnsi="Times New Roman" w:cs="Times New Roman"/>
          <w:sz w:val="24"/>
          <w:szCs w:val="24"/>
        </w:rPr>
        <w:t xml:space="preserve">ProQuest Historical Newspapers </w:t>
      </w:r>
    </w:p>
    <w:p w14:paraId="48704697" w14:textId="77777777" w:rsidR="0080653E" w:rsidRPr="005E2FB6" w:rsidRDefault="0080653E" w:rsidP="0080653E">
      <w:pPr>
        <w:pStyle w:val="NoSpacing"/>
        <w:rPr>
          <w:rFonts w:ascii="Times New Roman" w:hAnsi="Times New Roman" w:cs="Times New Roman"/>
          <w:sz w:val="24"/>
          <w:szCs w:val="24"/>
        </w:rPr>
      </w:pPr>
    </w:p>
    <w:p w14:paraId="1650DF68" w14:textId="38E0BC83" w:rsidR="0080653E" w:rsidRDefault="00FD57B5" w:rsidP="0080653E">
      <w:pPr>
        <w:pStyle w:val="NoSpacing"/>
        <w:rPr>
          <w:rFonts w:ascii="Times New Roman" w:hAnsi="Times New Roman" w:cs="Times New Roman"/>
          <w:sz w:val="24"/>
          <w:szCs w:val="24"/>
        </w:rPr>
      </w:pPr>
      <w:r>
        <w:rPr>
          <w:rFonts w:ascii="Times New Roman" w:hAnsi="Times New Roman" w:cs="Times New Roman"/>
          <w:sz w:val="24"/>
          <w:szCs w:val="24"/>
        </w:rPr>
        <w:t xml:space="preserve">Railway Accidents Project: </w:t>
      </w:r>
      <w:hyperlink r:id="rId74" w:history="1">
        <w:r w:rsidRPr="00A66409">
          <w:rPr>
            <w:rStyle w:val="Hyperlink"/>
            <w:rFonts w:ascii="Times New Roman" w:hAnsi="Times New Roman" w:cs="Times New Roman"/>
            <w:sz w:val="24"/>
            <w:szCs w:val="24"/>
          </w:rPr>
          <w:t>http://www.railwayaccidents.port.ac.uk/</w:t>
        </w:r>
      </w:hyperlink>
    </w:p>
    <w:p w14:paraId="37975660" w14:textId="77777777" w:rsidR="0080653E" w:rsidRPr="005E2FB6" w:rsidRDefault="0080653E" w:rsidP="0080653E">
      <w:pPr>
        <w:pStyle w:val="NoSpacing"/>
        <w:rPr>
          <w:rFonts w:ascii="Times New Roman" w:hAnsi="Times New Roman" w:cs="Times New Roman"/>
          <w:sz w:val="24"/>
          <w:szCs w:val="24"/>
        </w:rPr>
      </w:pPr>
    </w:p>
    <w:p w14:paraId="43D96031" w14:textId="7BF3DF62" w:rsidR="0080653E" w:rsidRPr="00FD57B5" w:rsidRDefault="00FD57B5" w:rsidP="0080653E">
      <w:pPr>
        <w:pStyle w:val="NoSpacing"/>
        <w:rPr>
          <w:rFonts w:ascii="Times New Roman" w:hAnsi="Times New Roman" w:cs="Times New Roman"/>
          <w:sz w:val="24"/>
          <w:szCs w:val="24"/>
        </w:rPr>
      </w:pPr>
      <w:r w:rsidRPr="00FD57B5">
        <w:rPr>
          <w:rFonts w:ascii="Times New Roman" w:hAnsi="Times New Roman" w:cs="Times New Roman"/>
          <w:sz w:val="24"/>
          <w:szCs w:val="24"/>
        </w:rPr>
        <w:t xml:space="preserve">National Railway Museum: </w:t>
      </w:r>
      <w:hyperlink r:id="rId75" w:history="1">
        <w:r w:rsidRPr="00FD57B5">
          <w:rPr>
            <w:rStyle w:val="Hyperlink"/>
            <w:rFonts w:ascii="Times New Roman" w:hAnsi="Times New Roman" w:cs="Times New Roman"/>
            <w:sz w:val="24"/>
            <w:szCs w:val="24"/>
          </w:rPr>
          <w:t>https://www.railwaymuseum.org.uk/objects-and-stories/navvies-workers-who-built-railways</w:t>
        </w:r>
      </w:hyperlink>
    </w:p>
    <w:p w14:paraId="054BFDF0" w14:textId="15D3EBDA" w:rsidR="0080653E" w:rsidRPr="00FD57B5" w:rsidRDefault="0080653E" w:rsidP="0080653E">
      <w:pPr>
        <w:pStyle w:val="NoSpacing"/>
        <w:rPr>
          <w:rFonts w:ascii="Times New Roman" w:hAnsi="Times New Roman" w:cs="Times New Roman"/>
          <w:sz w:val="24"/>
          <w:szCs w:val="24"/>
        </w:rPr>
      </w:pPr>
    </w:p>
    <w:p w14:paraId="4F599443" w14:textId="575F30A3" w:rsidR="0080653E" w:rsidRPr="00FD57B5" w:rsidRDefault="00FD57B5" w:rsidP="0080653E">
      <w:pPr>
        <w:pStyle w:val="NoSpacing"/>
        <w:rPr>
          <w:rFonts w:ascii="Times New Roman" w:hAnsi="Times New Roman" w:cs="Times New Roman"/>
          <w:b/>
          <w:bCs/>
          <w:sz w:val="24"/>
          <w:szCs w:val="24"/>
          <w:u w:val="single"/>
        </w:rPr>
      </w:pPr>
      <w:r w:rsidRPr="00FD57B5">
        <w:rPr>
          <w:rFonts w:ascii="Times New Roman" w:hAnsi="Times New Roman" w:cs="Times New Roman"/>
          <w:sz w:val="24"/>
          <w:szCs w:val="24"/>
        </w:rPr>
        <w:t xml:space="preserve">Railways Archive: </w:t>
      </w:r>
      <w:hyperlink r:id="rId76" w:history="1">
        <w:r w:rsidRPr="00FD57B5">
          <w:rPr>
            <w:rStyle w:val="Hyperlink"/>
            <w:rFonts w:ascii="Times New Roman" w:hAnsi="Times New Roman" w:cs="Times New Roman"/>
            <w:sz w:val="24"/>
            <w:szCs w:val="24"/>
          </w:rPr>
          <w:t>https://www.railwaysarchive.co.uk/</w:t>
        </w:r>
      </w:hyperlink>
    </w:p>
    <w:p w14:paraId="3A99B165" w14:textId="77777777" w:rsidR="0080653E" w:rsidRPr="00FD57B5" w:rsidRDefault="0080653E" w:rsidP="0080653E">
      <w:pPr>
        <w:pStyle w:val="NoSpacing"/>
        <w:rPr>
          <w:rFonts w:ascii="Times New Roman" w:hAnsi="Times New Roman" w:cs="Times New Roman"/>
          <w:sz w:val="24"/>
          <w:szCs w:val="24"/>
        </w:rPr>
      </w:pPr>
    </w:p>
    <w:p w14:paraId="35374E7A" w14:textId="3004C6A7" w:rsidR="0080653E" w:rsidRPr="00FD57B5" w:rsidRDefault="00FD57B5" w:rsidP="0080653E">
      <w:pPr>
        <w:pStyle w:val="NoSpacing"/>
        <w:rPr>
          <w:rStyle w:val="Hyperlink"/>
          <w:rFonts w:ascii="Times New Roman" w:hAnsi="Times New Roman" w:cs="Times New Roman"/>
          <w:sz w:val="24"/>
          <w:szCs w:val="24"/>
        </w:rPr>
      </w:pPr>
      <w:r w:rsidRPr="00FD57B5">
        <w:rPr>
          <w:rFonts w:ascii="Times New Roman" w:hAnsi="Times New Roman" w:cs="Times New Roman"/>
          <w:sz w:val="24"/>
          <w:szCs w:val="24"/>
        </w:rPr>
        <w:lastRenderedPageBreak/>
        <w:t xml:space="preserve">Songs from the Age of Steam: </w:t>
      </w:r>
      <w:hyperlink r:id="rId77" w:history="1">
        <w:r w:rsidRPr="00FD57B5">
          <w:rPr>
            <w:rStyle w:val="Hyperlink"/>
            <w:rFonts w:ascii="Times New Roman" w:hAnsi="Times New Roman" w:cs="Times New Roman"/>
            <w:sz w:val="24"/>
            <w:szCs w:val="24"/>
          </w:rPr>
          <w:t>https://songsfromtheageofsteam.uk</w:t>
        </w:r>
      </w:hyperlink>
    </w:p>
    <w:p w14:paraId="25CA6F8B" w14:textId="77777777" w:rsidR="0080653E" w:rsidRPr="00FD57B5" w:rsidRDefault="0080653E" w:rsidP="0080653E">
      <w:pPr>
        <w:pStyle w:val="NoSpacing"/>
        <w:rPr>
          <w:rFonts w:ascii="Times New Roman" w:hAnsi="Times New Roman" w:cs="Times New Roman"/>
          <w:sz w:val="24"/>
          <w:szCs w:val="24"/>
        </w:rPr>
      </w:pPr>
    </w:p>
    <w:p w14:paraId="6225FD70" w14:textId="3AC02D04" w:rsidR="0080653E" w:rsidRPr="00FD57B5" w:rsidRDefault="00FD57B5" w:rsidP="0080653E">
      <w:pPr>
        <w:spacing w:line="360" w:lineRule="auto"/>
        <w:rPr>
          <w:rFonts w:ascii="Times New Roman" w:hAnsi="Times New Roman" w:cs="Times New Roman"/>
          <w:b/>
          <w:bCs/>
          <w:sz w:val="24"/>
          <w:szCs w:val="24"/>
          <w:u w:val="single"/>
        </w:rPr>
      </w:pPr>
      <w:r w:rsidRPr="00FD57B5">
        <w:rPr>
          <w:rFonts w:ascii="Times New Roman" w:hAnsi="Times New Roman" w:cs="Times New Roman"/>
          <w:sz w:val="24"/>
          <w:szCs w:val="24"/>
        </w:rPr>
        <w:t xml:space="preserve">Sunrise and Sunset Calculator: </w:t>
      </w:r>
      <w:hyperlink r:id="rId78" w:history="1">
        <w:r w:rsidRPr="00FD57B5">
          <w:rPr>
            <w:rStyle w:val="Hyperlink"/>
            <w:rFonts w:ascii="Times New Roman" w:hAnsi="Times New Roman" w:cs="Times New Roman"/>
            <w:sz w:val="24"/>
            <w:szCs w:val="24"/>
          </w:rPr>
          <w:t>https://www.esrl.noaa.gov/gmd/grad/solcalc/sunrise.html</w:t>
        </w:r>
      </w:hyperlink>
    </w:p>
    <w:p w14:paraId="2725AA5E" w14:textId="77777777" w:rsidR="00FD57B5" w:rsidRDefault="00FD57B5" w:rsidP="0080653E">
      <w:pPr>
        <w:spacing w:line="360" w:lineRule="auto"/>
        <w:rPr>
          <w:rFonts w:ascii="Times New Roman" w:hAnsi="Times New Roman" w:cs="Times New Roman"/>
          <w:b/>
          <w:bCs/>
          <w:sz w:val="24"/>
          <w:szCs w:val="24"/>
          <w:u w:val="single"/>
        </w:rPr>
      </w:pPr>
    </w:p>
    <w:p w14:paraId="667898A3" w14:textId="4249E010" w:rsidR="0080653E" w:rsidRPr="009560BE" w:rsidRDefault="0080653E" w:rsidP="0080653E">
      <w:pPr>
        <w:spacing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Secondary sources: books</w:t>
      </w:r>
    </w:p>
    <w:p w14:paraId="3B849515"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Adams,</w:t>
      </w:r>
      <w:r>
        <w:rPr>
          <w:rFonts w:ascii="Times New Roman" w:hAnsi="Times New Roman" w:cs="Times New Roman"/>
          <w:sz w:val="24"/>
          <w:szCs w:val="24"/>
        </w:rPr>
        <w:t xml:space="preserve"> J.E.,</w:t>
      </w:r>
      <w:r w:rsidRPr="005215D1">
        <w:rPr>
          <w:rFonts w:ascii="Times New Roman" w:hAnsi="Times New Roman" w:cs="Times New Roman"/>
          <w:sz w:val="24"/>
          <w:szCs w:val="24"/>
        </w:rPr>
        <w:t xml:space="preserve"> </w:t>
      </w:r>
      <w:r w:rsidRPr="005215D1">
        <w:rPr>
          <w:rFonts w:ascii="Times New Roman" w:hAnsi="Times New Roman" w:cs="Times New Roman"/>
          <w:i/>
          <w:sz w:val="24"/>
          <w:szCs w:val="24"/>
        </w:rPr>
        <w:t>A History of Victorian Literature,</w:t>
      </w:r>
      <w:r w:rsidRPr="005215D1">
        <w:rPr>
          <w:rFonts w:ascii="Times New Roman" w:hAnsi="Times New Roman" w:cs="Times New Roman"/>
          <w:sz w:val="24"/>
          <w:szCs w:val="24"/>
        </w:rPr>
        <w:t xml:space="preserve"> (Chichester, 2012)</w:t>
      </w:r>
    </w:p>
    <w:p w14:paraId="685827BC"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Alborn</w:t>
      </w:r>
      <w:r>
        <w:rPr>
          <w:rFonts w:ascii="Times New Roman" w:hAnsi="Times New Roman" w:cs="Times New Roman"/>
          <w:sz w:val="24"/>
          <w:szCs w:val="24"/>
        </w:rPr>
        <w:t>, T.L.,</w:t>
      </w:r>
      <w:r w:rsidRPr="005215D1">
        <w:rPr>
          <w:rFonts w:ascii="Times New Roman" w:hAnsi="Times New Roman" w:cs="Times New Roman"/>
          <w:sz w:val="24"/>
          <w:szCs w:val="24"/>
        </w:rPr>
        <w:t xml:space="preserve"> </w:t>
      </w:r>
      <w:r w:rsidRPr="005215D1">
        <w:rPr>
          <w:rFonts w:ascii="Times New Roman" w:hAnsi="Times New Roman" w:cs="Times New Roman"/>
          <w:i/>
          <w:sz w:val="24"/>
          <w:szCs w:val="24"/>
        </w:rPr>
        <w:t>Conceiving Companies</w:t>
      </w:r>
      <w:r w:rsidRPr="005215D1">
        <w:rPr>
          <w:rFonts w:ascii="Times New Roman" w:hAnsi="Times New Roman" w:cs="Times New Roman"/>
          <w:sz w:val="24"/>
          <w:szCs w:val="24"/>
        </w:rPr>
        <w:t xml:space="preserve">: </w:t>
      </w:r>
      <w:r w:rsidRPr="005215D1">
        <w:rPr>
          <w:rFonts w:ascii="Times New Roman" w:hAnsi="Times New Roman" w:cs="Times New Roman"/>
          <w:i/>
          <w:sz w:val="24"/>
          <w:szCs w:val="24"/>
        </w:rPr>
        <w:t>Joint-stock politics in Victorian England</w:t>
      </w:r>
      <w:r w:rsidRPr="005215D1">
        <w:rPr>
          <w:rFonts w:ascii="Times New Roman" w:hAnsi="Times New Roman" w:cs="Times New Roman"/>
          <w:sz w:val="24"/>
          <w:szCs w:val="24"/>
        </w:rPr>
        <w:t xml:space="preserve"> (London, 2014)</w:t>
      </w:r>
    </w:p>
    <w:p w14:paraId="18F940B9"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Atterbury,</w:t>
      </w:r>
      <w:r>
        <w:rPr>
          <w:rFonts w:ascii="Times New Roman" w:hAnsi="Times New Roman" w:cs="Times New Roman"/>
          <w:sz w:val="24"/>
          <w:szCs w:val="24"/>
        </w:rPr>
        <w:t xml:space="preserve"> P.,</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 xml:space="preserve">LNER: The London and </w:t>
      </w:r>
      <w:proofErr w:type="gramStart"/>
      <w:r w:rsidRPr="005215D1">
        <w:rPr>
          <w:rFonts w:ascii="Times New Roman" w:hAnsi="Times New Roman" w:cs="Times New Roman"/>
          <w:i/>
          <w:iCs/>
          <w:sz w:val="24"/>
          <w:szCs w:val="24"/>
        </w:rPr>
        <w:t>North Eastern</w:t>
      </w:r>
      <w:proofErr w:type="gramEnd"/>
      <w:r w:rsidRPr="005215D1">
        <w:rPr>
          <w:rFonts w:ascii="Times New Roman" w:hAnsi="Times New Roman" w:cs="Times New Roman"/>
          <w:i/>
          <w:iCs/>
          <w:sz w:val="24"/>
          <w:szCs w:val="24"/>
        </w:rPr>
        <w:t xml:space="preserve"> Railway</w:t>
      </w:r>
      <w:r w:rsidRPr="005215D1">
        <w:rPr>
          <w:rFonts w:ascii="Times New Roman" w:hAnsi="Times New Roman" w:cs="Times New Roman"/>
          <w:sz w:val="24"/>
          <w:szCs w:val="24"/>
        </w:rPr>
        <w:t xml:space="preserve"> (London, 2018)</w:t>
      </w:r>
    </w:p>
    <w:p w14:paraId="2D34C27D"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Arnold</w:t>
      </w:r>
      <w:r>
        <w:rPr>
          <w:rFonts w:ascii="Times New Roman" w:hAnsi="Times New Roman" w:cs="Times New Roman"/>
          <w:sz w:val="24"/>
          <w:szCs w:val="24"/>
        </w:rPr>
        <w:t>, A.J.,</w:t>
      </w:r>
      <w:r w:rsidRPr="005215D1">
        <w:rPr>
          <w:rFonts w:ascii="Times New Roman" w:hAnsi="Times New Roman" w:cs="Times New Roman"/>
          <w:sz w:val="24"/>
          <w:szCs w:val="24"/>
        </w:rPr>
        <w:t xml:space="preserve"> and McCartney,</w:t>
      </w:r>
      <w:r>
        <w:rPr>
          <w:rFonts w:ascii="Times New Roman" w:hAnsi="Times New Roman" w:cs="Times New Roman"/>
          <w:sz w:val="24"/>
          <w:szCs w:val="24"/>
        </w:rPr>
        <w:t xml:space="preserve"> S.,</w:t>
      </w:r>
      <w:r w:rsidRPr="005215D1">
        <w:rPr>
          <w:rFonts w:ascii="Times New Roman" w:hAnsi="Times New Roman" w:cs="Times New Roman"/>
          <w:sz w:val="24"/>
          <w:szCs w:val="24"/>
        </w:rPr>
        <w:t> </w:t>
      </w:r>
      <w:r w:rsidRPr="005215D1">
        <w:rPr>
          <w:rFonts w:ascii="Times New Roman" w:hAnsi="Times New Roman" w:cs="Times New Roman"/>
          <w:i/>
          <w:iCs/>
          <w:sz w:val="24"/>
          <w:szCs w:val="24"/>
        </w:rPr>
        <w:t>George Hudson: The Rise and Fall of the Railway King; a Study in Victorian Entrepreneurship</w:t>
      </w:r>
      <w:r w:rsidRPr="005215D1">
        <w:rPr>
          <w:rFonts w:ascii="Times New Roman" w:hAnsi="Times New Roman" w:cs="Times New Roman"/>
          <w:sz w:val="24"/>
          <w:szCs w:val="24"/>
        </w:rPr>
        <w:t> (London, 2004)</w:t>
      </w:r>
    </w:p>
    <w:p w14:paraId="00BC5DB2" w14:textId="77777777" w:rsidR="008924D3" w:rsidRDefault="008924D3" w:rsidP="0080653E">
      <w:pPr>
        <w:pStyle w:val="FootnoteText"/>
        <w:spacing w:line="360" w:lineRule="auto"/>
        <w:rPr>
          <w:rFonts w:ascii="Times New Roman" w:hAnsi="Times New Roman" w:cs="Times New Roman"/>
          <w:sz w:val="24"/>
          <w:szCs w:val="24"/>
        </w:rPr>
      </w:pPr>
      <w:r w:rsidRPr="008924D3">
        <w:rPr>
          <w:rFonts w:ascii="Times New Roman" w:hAnsi="Times New Roman" w:cs="Times New Roman"/>
          <w:sz w:val="24"/>
          <w:szCs w:val="24"/>
        </w:rPr>
        <w:t xml:space="preserve">Bailey, </w:t>
      </w:r>
      <w:r>
        <w:rPr>
          <w:rFonts w:ascii="Times New Roman" w:hAnsi="Times New Roman" w:cs="Times New Roman"/>
          <w:sz w:val="24"/>
          <w:szCs w:val="24"/>
        </w:rPr>
        <w:t xml:space="preserve">V. </w:t>
      </w:r>
      <w:r w:rsidRPr="008924D3">
        <w:rPr>
          <w:rFonts w:ascii="Times New Roman" w:hAnsi="Times New Roman" w:cs="Times New Roman"/>
          <w:i/>
          <w:iCs/>
          <w:sz w:val="24"/>
          <w:szCs w:val="24"/>
        </w:rPr>
        <w:t>Nineteenth-Century Crime and Punishment, Volume 1: Crime and Criminals</w:t>
      </w:r>
      <w:r w:rsidRPr="008924D3">
        <w:rPr>
          <w:rFonts w:ascii="Times New Roman" w:hAnsi="Times New Roman" w:cs="Times New Roman"/>
          <w:sz w:val="24"/>
          <w:szCs w:val="24"/>
        </w:rPr>
        <w:t xml:space="preserve"> (London, 2021)</w:t>
      </w:r>
      <w:r>
        <w:rPr>
          <w:rFonts w:ascii="Times New Roman" w:hAnsi="Times New Roman" w:cs="Times New Roman"/>
          <w:sz w:val="24"/>
          <w:szCs w:val="24"/>
        </w:rPr>
        <w:t xml:space="preserve"> </w:t>
      </w:r>
    </w:p>
    <w:p w14:paraId="5C16019C" w14:textId="7A328F9C"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Bairstow,</w:t>
      </w:r>
      <w:r>
        <w:rPr>
          <w:rFonts w:ascii="Times New Roman" w:hAnsi="Times New Roman" w:cs="Times New Roman"/>
          <w:sz w:val="24"/>
          <w:szCs w:val="24"/>
        </w:rPr>
        <w:t xml:space="preserve"> M.,</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 xml:space="preserve">The 'Little' </w:t>
      </w:r>
      <w:proofErr w:type="gramStart"/>
      <w:r w:rsidRPr="005215D1">
        <w:rPr>
          <w:rFonts w:ascii="Times New Roman" w:hAnsi="Times New Roman" w:cs="Times New Roman"/>
          <w:i/>
          <w:iCs/>
          <w:sz w:val="24"/>
          <w:szCs w:val="24"/>
        </w:rPr>
        <w:t>North Western</w:t>
      </w:r>
      <w:proofErr w:type="gramEnd"/>
      <w:r w:rsidRPr="005215D1">
        <w:rPr>
          <w:rFonts w:ascii="Times New Roman" w:hAnsi="Times New Roman" w:cs="Times New Roman"/>
          <w:i/>
          <w:iCs/>
          <w:sz w:val="24"/>
          <w:szCs w:val="24"/>
        </w:rPr>
        <w:t xml:space="preserve"> Railway</w:t>
      </w:r>
      <w:r w:rsidRPr="005215D1">
        <w:rPr>
          <w:rFonts w:ascii="Times New Roman" w:hAnsi="Times New Roman" w:cs="Times New Roman"/>
          <w:sz w:val="24"/>
          <w:szCs w:val="24"/>
        </w:rPr>
        <w:t xml:space="preserve"> (Leeds, 2000)</w:t>
      </w:r>
    </w:p>
    <w:p w14:paraId="52ED2239" w14:textId="0EBBAB0A" w:rsidR="00251A79" w:rsidRPr="0040536D" w:rsidRDefault="00251A79" w:rsidP="00251A79">
      <w:pPr>
        <w:rPr>
          <w:rFonts w:ascii="Times New Roman" w:hAnsi="Times New Roman" w:cs="Times New Roman"/>
          <w:sz w:val="24"/>
          <w:szCs w:val="24"/>
        </w:rPr>
      </w:pPr>
      <w:r w:rsidRPr="0040536D">
        <w:rPr>
          <w:rFonts w:ascii="Times New Roman" w:hAnsi="Times New Roman" w:cs="Times New Roman"/>
          <w:sz w:val="24"/>
          <w:szCs w:val="24"/>
        </w:rPr>
        <w:t xml:space="preserve">Barker, </w:t>
      </w:r>
      <w:r>
        <w:rPr>
          <w:rFonts w:ascii="Times New Roman" w:hAnsi="Times New Roman" w:cs="Times New Roman"/>
          <w:sz w:val="24"/>
          <w:szCs w:val="24"/>
        </w:rPr>
        <w:t xml:space="preserve">H., </w:t>
      </w:r>
      <w:r w:rsidRPr="0040536D">
        <w:rPr>
          <w:rFonts w:ascii="Times New Roman" w:hAnsi="Times New Roman" w:cs="Times New Roman"/>
          <w:i/>
          <w:iCs/>
          <w:sz w:val="24"/>
          <w:szCs w:val="24"/>
        </w:rPr>
        <w:t>Newspapers and English Society 1695-1855</w:t>
      </w:r>
      <w:r w:rsidRPr="0040536D">
        <w:rPr>
          <w:rFonts w:ascii="Times New Roman" w:hAnsi="Times New Roman" w:cs="Times New Roman"/>
          <w:sz w:val="24"/>
          <w:szCs w:val="24"/>
        </w:rPr>
        <w:t xml:space="preserve"> (Hoboken, 2014).</w:t>
      </w:r>
    </w:p>
    <w:p w14:paraId="5348B375"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Baxter,</w:t>
      </w:r>
      <w:r>
        <w:rPr>
          <w:rFonts w:ascii="Times New Roman" w:hAnsi="Times New Roman" w:cs="Times New Roman"/>
          <w:sz w:val="24"/>
          <w:szCs w:val="24"/>
        </w:rPr>
        <w:t xml:space="preserve"> C.</w:t>
      </w:r>
      <w:r w:rsidRPr="005215D1">
        <w:rPr>
          <w:rFonts w:ascii="Times New Roman" w:hAnsi="Times New Roman" w:cs="Times New Roman"/>
          <w:sz w:val="24"/>
          <w:szCs w:val="24"/>
        </w:rPr>
        <w:t> </w:t>
      </w:r>
      <w:r w:rsidRPr="005215D1">
        <w:rPr>
          <w:rFonts w:ascii="Times New Roman" w:hAnsi="Times New Roman" w:cs="Times New Roman"/>
          <w:i/>
          <w:iCs/>
          <w:sz w:val="24"/>
          <w:szCs w:val="24"/>
        </w:rPr>
        <w:t>The Peculiar Case of the Electric Constable</w:t>
      </w:r>
      <w:r w:rsidRPr="005215D1">
        <w:rPr>
          <w:rFonts w:ascii="Times New Roman" w:hAnsi="Times New Roman" w:cs="Times New Roman"/>
          <w:sz w:val="24"/>
          <w:szCs w:val="24"/>
        </w:rPr>
        <w:t>, (London, 2013)</w:t>
      </w:r>
    </w:p>
    <w:p w14:paraId="27197E06"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Beaumont</w:t>
      </w:r>
      <w:r>
        <w:rPr>
          <w:rFonts w:ascii="Times New Roman" w:hAnsi="Times New Roman" w:cs="Times New Roman"/>
          <w:sz w:val="24"/>
          <w:szCs w:val="24"/>
        </w:rPr>
        <w:t>, M.,</w:t>
      </w:r>
      <w:r w:rsidRPr="005215D1">
        <w:rPr>
          <w:rFonts w:ascii="Times New Roman" w:hAnsi="Times New Roman" w:cs="Times New Roman"/>
          <w:sz w:val="24"/>
          <w:szCs w:val="24"/>
        </w:rPr>
        <w:t xml:space="preserve"> and Freeman</w:t>
      </w:r>
      <w:r>
        <w:rPr>
          <w:rFonts w:ascii="Times New Roman" w:hAnsi="Times New Roman" w:cs="Times New Roman"/>
          <w:sz w:val="24"/>
          <w:szCs w:val="24"/>
        </w:rPr>
        <w:t>, M.,</w:t>
      </w:r>
      <w:r w:rsidRPr="005215D1">
        <w:rPr>
          <w:rFonts w:ascii="Times New Roman" w:hAnsi="Times New Roman" w:cs="Times New Roman"/>
          <w:sz w:val="24"/>
          <w:szCs w:val="24"/>
        </w:rPr>
        <w:t xml:space="preserve"> (eds.), </w:t>
      </w:r>
      <w:r w:rsidRPr="005215D1">
        <w:rPr>
          <w:rFonts w:ascii="Times New Roman" w:hAnsi="Times New Roman" w:cs="Times New Roman"/>
          <w:i/>
          <w:iCs/>
          <w:sz w:val="24"/>
          <w:szCs w:val="24"/>
        </w:rPr>
        <w:t xml:space="preserve">The railway and modernity: time, </w:t>
      </w:r>
      <w:proofErr w:type="gramStart"/>
      <w:r w:rsidRPr="005215D1">
        <w:rPr>
          <w:rFonts w:ascii="Times New Roman" w:hAnsi="Times New Roman" w:cs="Times New Roman"/>
          <w:i/>
          <w:iCs/>
          <w:sz w:val="24"/>
          <w:szCs w:val="24"/>
        </w:rPr>
        <w:t>space</w:t>
      </w:r>
      <w:proofErr w:type="gramEnd"/>
      <w:r w:rsidRPr="005215D1">
        <w:rPr>
          <w:rFonts w:ascii="Times New Roman" w:hAnsi="Times New Roman" w:cs="Times New Roman"/>
          <w:i/>
          <w:iCs/>
          <w:sz w:val="24"/>
          <w:szCs w:val="24"/>
        </w:rPr>
        <w:t xml:space="preserve"> and the machine ensemble</w:t>
      </w:r>
      <w:r w:rsidRPr="005215D1">
        <w:rPr>
          <w:rFonts w:ascii="Times New Roman" w:hAnsi="Times New Roman" w:cs="Times New Roman"/>
          <w:sz w:val="24"/>
          <w:szCs w:val="24"/>
        </w:rPr>
        <w:t xml:space="preserve"> (Oxford, 2007)</w:t>
      </w:r>
    </w:p>
    <w:p w14:paraId="180482F3" w14:textId="77777777" w:rsidR="0080653E" w:rsidRPr="005215D1" w:rsidRDefault="0080653E" w:rsidP="0080653E">
      <w:pPr>
        <w:pStyle w:val="FootnoteText"/>
        <w:spacing w:line="360" w:lineRule="auto"/>
        <w:rPr>
          <w:rFonts w:ascii="Times New Roman" w:hAnsi="Times New Roman" w:cs="Times New Roman"/>
          <w:i/>
          <w:sz w:val="24"/>
          <w:szCs w:val="24"/>
        </w:rPr>
      </w:pPr>
      <w:r w:rsidRPr="005215D1">
        <w:rPr>
          <w:rFonts w:ascii="Times New Roman" w:hAnsi="Times New Roman" w:cs="Times New Roman"/>
          <w:sz w:val="24"/>
          <w:szCs w:val="24"/>
        </w:rPr>
        <w:t>Beaumont,</w:t>
      </w:r>
      <w:r>
        <w:rPr>
          <w:rFonts w:ascii="Times New Roman" w:hAnsi="Times New Roman" w:cs="Times New Roman"/>
          <w:sz w:val="24"/>
          <w:szCs w:val="24"/>
        </w:rPr>
        <w:t xml:space="preserve"> R.,</w:t>
      </w:r>
      <w:r w:rsidRPr="005215D1">
        <w:rPr>
          <w:rFonts w:ascii="Times New Roman" w:hAnsi="Times New Roman" w:cs="Times New Roman"/>
          <w:sz w:val="24"/>
          <w:szCs w:val="24"/>
        </w:rPr>
        <w:t xml:space="preserve"> </w:t>
      </w:r>
      <w:r w:rsidRPr="005215D1">
        <w:rPr>
          <w:rFonts w:ascii="Times New Roman" w:hAnsi="Times New Roman" w:cs="Times New Roman"/>
          <w:i/>
          <w:sz w:val="24"/>
          <w:szCs w:val="24"/>
        </w:rPr>
        <w:t>The Railway King</w:t>
      </w:r>
      <w:r w:rsidRPr="005215D1">
        <w:rPr>
          <w:rFonts w:ascii="Times New Roman" w:hAnsi="Times New Roman" w:cs="Times New Roman"/>
          <w:sz w:val="24"/>
          <w:szCs w:val="24"/>
        </w:rPr>
        <w:t xml:space="preserve"> (London, 2003)</w:t>
      </w:r>
    </w:p>
    <w:p w14:paraId="002064CB"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Bijker</w:t>
      </w:r>
      <w:r>
        <w:rPr>
          <w:rFonts w:ascii="Times New Roman" w:hAnsi="Times New Roman" w:cs="Times New Roman"/>
          <w:sz w:val="24"/>
          <w:szCs w:val="24"/>
        </w:rPr>
        <w:t>, W.E.,</w:t>
      </w:r>
      <w:r w:rsidRPr="005215D1">
        <w:rPr>
          <w:rFonts w:ascii="Times New Roman" w:hAnsi="Times New Roman" w:cs="Times New Roman"/>
          <w:sz w:val="24"/>
          <w:szCs w:val="24"/>
        </w:rPr>
        <w:t xml:space="preserve"> et. al. (eds.),</w:t>
      </w:r>
      <w:r w:rsidRPr="005215D1">
        <w:rPr>
          <w:rFonts w:ascii="Times New Roman" w:hAnsi="Times New Roman" w:cs="Times New Roman"/>
          <w:i/>
          <w:iCs/>
          <w:sz w:val="24"/>
          <w:szCs w:val="24"/>
        </w:rPr>
        <w:t xml:space="preserve"> The Social Construction of Technological Systems: New Directions in the Sociology and History of Technology </w:t>
      </w:r>
      <w:r w:rsidRPr="005215D1">
        <w:rPr>
          <w:rFonts w:ascii="Times New Roman" w:hAnsi="Times New Roman" w:cs="Times New Roman"/>
          <w:sz w:val="24"/>
          <w:szCs w:val="24"/>
        </w:rPr>
        <w:t>(Cambridge, MA, 2012)</w:t>
      </w:r>
    </w:p>
    <w:p w14:paraId="75C78248"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Bingham</w:t>
      </w:r>
      <w:r>
        <w:rPr>
          <w:rFonts w:ascii="Times New Roman" w:hAnsi="Times New Roman" w:cs="Times New Roman"/>
          <w:sz w:val="24"/>
          <w:szCs w:val="24"/>
        </w:rPr>
        <w:t>, A.,</w:t>
      </w:r>
      <w:r w:rsidRPr="005215D1">
        <w:rPr>
          <w:rFonts w:ascii="Times New Roman" w:hAnsi="Times New Roman" w:cs="Times New Roman"/>
          <w:sz w:val="24"/>
          <w:szCs w:val="24"/>
        </w:rPr>
        <w:t xml:space="preserve"> </w:t>
      </w:r>
      <w:r>
        <w:rPr>
          <w:rFonts w:ascii="Times New Roman" w:hAnsi="Times New Roman" w:cs="Times New Roman"/>
          <w:sz w:val="24"/>
          <w:szCs w:val="24"/>
        </w:rPr>
        <w:t>and</w:t>
      </w:r>
      <w:r w:rsidRPr="005215D1">
        <w:rPr>
          <w:rFonts w:ascii="Times New Roman" w:hAnsi="Times New Roman" w:cs="Times New Roman"/>
          <w:sz w:val="24"/>
          <w:szCs w:val="24"/>
        </w:rPr>
        <w:t xml:space="preserve"> Conboy</w:t>
      </w:r>
      <w:r w:rsidRPr="005215D1">
        <w:rPr>
          <w:rFonts w:ascii="Times New Roman" w:hAnsi="Times New Roman" w:cs="Times New Roman"/>
          <w:i/>
          <w:iCs/>
          <w:sz w:val="24"/>
          <w:szCs w:val="24"/>
        </w:rPr>
        <w:t>,</w:t>
      </w:r>
      <w:r>
        <w:rPr>
          <w:rFonts w:ascii="Times New Roman" w:hAnsi="Times New Roman" w:cs="Times New Roman"/>
          <w:sz w:val="24"/>
          <w:szCs w:val="24"/>
        </w:rPr>
        <w:t xml:space="preserve"> M.,</w:t>
      </w:r>
      <w:r w:rsidRPr="005215D1">
        <w:rPr>
          <w:rFonts w:ascii="Times New Roman" w:hAnsi="Times New Roman" w:cs="Times New Roman"/>
          <w:i/>
          <w:iCs/>
          <w:sz w:val="24"/>
          <w:szCs w:val="24"/>
        </w:rPr>
        <w:t xml:space="preserve"> Tabloid Century: The Popular Press in Britain, 1896 to the Present </w:t>
      </w:r>
      <w:r w:rsidRPr="005215D1">
        <w:rPr>
          <w:rFonts w:ascii="Times New Roman" w:hAnsi="Times New Roman" w:cs="Times New Roman"/>
          <w:sz w:val="24"/>
          <w:szCs w:val="24"/>
        </w:rPr>
        <w:t>(Oxford, 2015)</w:t>
      </w:r>
    </w:p>
    <w:p w14:paraId="01DDE964" w14:textId="77777777" w:rsidR="0080653E"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sz w:val="24"/>
          <w:szCs w:val="24"/>
          <w:lang w:val="en-GB"/>
        </w:rPr>
        <w:t>Bradley,</w:t>
      </w:r>
      <w:r>
        <w:rPr>
          <w:rFonts w:ascii="Times New Roman" w:hAnsi="Times New Roman" w:cs="Times New Roman"/>
          <w:sz w:val="24"/>
          <w:szCs w:val="24"/>
          <w:lang w:val="en-GB"/>
        </w:rPr>
        <w:t xml:space="preserve"> S.,</w:t>
      </w:r>
      <w:r w:rsidRPr="005215D1">
        <w:rPr>
          <w:rFonts w:ascii="Times New Roman" w:hAnsi="Times New Roman" w:cs="Times New Roman"/>
          <w:sz w:val="24"/>
          <w:szCs w:val="24"/>
          <w:lang w:val="en-GB"/>
        </w:rPr>
        <w:t xml:space="preserve"> </w:t>
      </w:r>
      <w:r w:rsidRPr="005215D1">
        <w:rPr>
          <w:rFonts w:ascii="Times New Roman" w:hAnsi="Times New Roman" w:cs="Times New Roman"/>
          <w:i/>
          <w:iCs/>
          <w:sz w:val="24"/>
          <w:szCs w:val="24"/>
          <w:lang w:val="en-GB"/>
        </w:rPr>
        <w:t xml:space="preserve">Railways: Network, Nation, People </w:t>
      </w:r>
      <w:r w:rsidRPr="005215D1">
        <w:rPr>
          <w:rFonts w:ascii="Times New Roman" w:hAnsi="Times New Roman" w:cs="Times New Roman"/>
          <w:sz w:val="24"/>
          <w:szCs w:val="24"/>
          <w:lang w:val="en-GB"/>
        </w:rPr>
        <w:t>(London, 2016)</w:t>
      </w:r>
    </w:p>
    <w:p w14:paraId="394F4C1D"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 xml:space="preserve">Brandon, </w:t>
      </w:r>
      <w:r>
        <w:rPr>
          <w:rFonts w:ascii="Times New Roman" w:hAnsi="Times New Roman" w:cs="Times New Roman"/>
          <w:sz w:val="24"/>
          <w:szCs w:val="24"/>
        </w:rPr>
        <w:t xml:space="preserve">D., </w:t>
      </w:r>
      <w:proofErr w:type="gramStart"/>
      <w:r w:rsidRPr="005215D1">
        <w:rPr>
          <w:rFonts w:ascii="Times New Roman" w:hAnsi="Times New Roman" w:cs="Times New Roman"/>
          <w:i/>
          <w:iCs/>
          <w:sz w:val="24"/>
          <w:szCs w:val="24"/>
        </w:rPr>
        <w:t>London</w:t>
      </w:r>
      <w:proofErr w:type="gramEnd"/>
      <w:r w:rsidRPr="005215D1">
        <w:rPr>
          <w:rFonts w:ascii="Times New Roman" w:hAnsi="Times New Roman" w:cs="Times New Roman"/>
          <w:i/>
          <w:iCs/>
          <w:sz w:val="24"/>
          <w:szCs w:val="24"/>
        </w:rPr>
        <w:t xml:space="preserve"> and the Victorian railway </w:t>
      </w:r>
      <w:r w:rsidRPr="005215D1">
        <w:rPr>
          <w:rFonts w:ascii="Times New Roman" w:hAnsi="Times New Roman" w:cs="Times New Roman"/>
          <w:sz w:val="24"/>
          <w:szCs w:val="24"/>
        </w:rPr>
        <w:t>(Stroud, 2010)</w:t>
      </w:r>
    </w:p>
    <w:p w14:paraId="3227C383"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Brandon,</w:t>
      </w:r>
      <w:r>
        <w:rPr>
          <w:rFonts w:ascii="Times New Roman" w:hAnsi="Times New Roman" w:cs="Times New Roman"/>
          <w:sz w:val="24"/>
          <w:szCs w:val="24"/>
        </w:rPr>
        <w:t xml:space="preserve"> D.,</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 xml:space="preserve">Blood on the Tracks: A History of Railway Crime in Britain </w:t>
      </w:r>
      <w:r w:rsidRPr="005215D1">
        <w:rPr>
          <w:rFonts w:ascii="Times New Roman" w:hAnsi="Times New Roman" w:cs="Times New Roman"/>
          <w:sz w:val="24"/>
          <w:szCs w:val="24"/>
        </w:rPr>
        <w:t>(2017)</w:t>
      </w:r>
    </w:p>
    <w:p w14:paraId="3A84544D" w14:textId="77777777" w:rsidR="0080653E" w:rsidRPr="005215D1"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sz w:val="24"/>
          <w:szCs w:val="24"/>
          <w:lang w:val="en-GB"/>
        </w:rPr>
        <w:t>Brighton,</w:t>
      </w:r>
      <w:r>
        <w:rPr>
          <w:rFonts w:ascii="Times New Roman" w:hAnsi="Times New Roman" w:cs="Times New Roman"/>
          <w:sz w:val="24"/>
          <w:szCs w:val="24"/>
          <w:lang w:val="en-GB"/>
        </w:rPr>
        <w:t xml:space="preserve"> P.,</w:t>
      </w:r>
      <w:r w:rsidRPr="005215D1">
        <w:rPr>
          <w:rFonts w:ascii="Times New Roman" w:hAnsi="Times New Roman" w:cs="Times New Roman"/>
          <w:sz w:val="24"/>
          <w:szCs w:val="24"/>
          <w:lang w:val="en-GB"/>
        </w:rPr>
        <w:t xml:space="preserve"> </w:t>
      </w:r>
      <w:r w:rsidRPr="005215D1">
        <w:rPr>
          <w:rFonts w:ascii="Times New Roman" w:hAnsi="Times New Roman" w:cs="Times New Roman"/>
          <w:i/>
          <w:iCs/>
          <w:sz w:val="24"/>
          <w:szCs w:val="24"/>
          <w:lang w:val="en-GB"/>
        </w:rPr>
        <w:t>Original Spin: Downing Street and the Press in Victorian Britain</w:t>
      </w:r>
      <w:r w:rsidRPr="005215D1">
        <w:rPr>
          <w:rFonts w:ascii="Times New Roman" w:hAnsi="Times New Roman" w:cs="Times New Roman"/>
          <w:sz w:val="24"/>
          <w:szCs w:val="24"/>
          <w:lang w:val="en-GB"/>
        </w:rPr>
        <w:t xml:space="preserve"> (London, 2016)</w:t>
      </w:r>
    </w:p>
    <w:p w14:paraId="01A2F467" w14:textId="77777777" w:rsidR="0080653E" w:rsidRPr="005215D1"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sz w:val="24"/>
          <w:szCs w:val="24"/>
          <w:lang w:val="en-GB"/>
        </w:rPr>
        <w:t>Brake</w:t>
      </w:r>
      <w:r>
        <w:rPr>
          <w:rFonts w:ascii="Times New Roman" w:hAnsi="Times New Roman" w:cs="Times New Roman"/>
          <w:sz w:val="24"/>
          <w:szCs w:val="24"/>
          <w:lang w:val="en-GB"/>
        </w:rPr>
        <w:t>, L.,</w:t>
      </w:r>
      <w:r w:rsidRPr="005215D1">
        <w:rPr>
          <w:rFonts w:ascii="Times New Roman" w:hAnsi="Times New Roman" w:cs="Times New Roman"/>
          <w:sz w:val="24"/>
          <w:szCs w:val="24"/>
          <w:lang w:val="en-GB"/>
        </w:rPr>
        <w:t xml:space="preserve"> and Demoor,</w:t>
      </w:r>
      <w:r>
        <w:rPr>
          <w:rFonts w:ascii="Times New Roman" w:hAnsi="Times New Roman" w:cs="Times New Roman"/>
          <w:sz w:val="24"/>
          <w:szCs w:val="24"/>
          <w:lang w:val="en-GB"/>
        </w:rPr>
        <w:t xml:space="preserve"> M.,</w:t>
      </w:r>
      <w:r w:rsidRPr="005215D1">
        <w:rPr>
          <w:rFonts w:ascii="Times New Roman" w:hAnsi="Times New Roman" w:cs="Times New Roman"/>
          <w:sz w:val="24"/>
          <w:szCs w:val="24"/>
          <w:lang w:val="en-GB"/>
        </w:rPr>
        <w:t xml:space="preserve"> </w:t>
      </w:r>
      <w:r w:rsidRPr="005215D1">
        <w:rPr>
          <w:rFonts w:ascii="Times New Roman" w:hAnsi="Times New Roman" w:cs="Times New Roman"/>
          <w:i/>
          <w:iCs/>
          <w:sz w:val="24"/>
          <w:szCs w:val="24"/>
          <w:lang w:val="en-GB"/>
        </w:rPr>
        <w:t>Dictionary of Nineteenth-Century Journalism</w:t>
      </w:r>
      <w:r w:rsidRPr="005215D1">
        <w:rPr>
          <w:rFonts w:ascii="Times New Roman" w:hAnsi="Times New Roman" w:cs="Times New Roman"/>
          <w:sz w:val="24"/>
          <w:szCs w:val="24"/>
          <w:lang w:val="en-GB"/>
        </w:rPr>
        <w:t xml:space="preserve"> (Online edition, 2009) </w:t>
      </w:r>
    </w:p>
    <w:p w14:paraId="6386D281"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Brooke,</w:t>
      </w:r>
      <w:r>
        <w:rPr>
          <w:rFonts w:ascii="Times New Roman" w:hAnsi="Times New Roman" w:cs="Times New Roman"/>
          <w:sz w:val="24"/>
          <w:szCs w:val="24"/>
        </w:rPr>
        <w:t xml:space="preserve"> D.,</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 xml:space="preserve">The Railway </w:t>
      </w:r>
      <w:proofErr w:type="spellStart"/>
      <w:r w:rsidRPr="005215D1">
        <w:rPr>
          <w:rFonts w:ascii="Times New Roman" w:hAnsi="Times New Roman" w:cs="Times New Roman"/>
          <w:i/>
          <w:iCs/>
          <w:sz w:val="24"/>
          <w:szCs w:val="24"/>
        </w:rPr>
        <w:t>Navvy</w:t>
      </w:r>
      <w:proofErr w:type="spellEnd"/>
      <w:r w:rsidRPr="005215D1">
        <w:rPr>
          <w:rFonts w:ascii="Times New Roman" w:hAnsi="Times New Roman" w:cs="Times New Roman"/>
          <w:i/>
          <w:iCs/>
          <w:sz w:val="24"/>
          <w:szCs w:val="24"/>
        </w:rPr>
        <w:t>: “That despicable race of men”</w:t>
      </w:r>
      <w:r w:rsidRPr="005215D1">
        <w:rPr>
          <w:rFonts w:ascii="Times New Roman" w:hAnsi="Times New Roman" w:cs="Times New Roman"/>
          <w:sz w:val="24"/>
          <w:szCs w:val="24"/>
        </w:rPr>
        <w:t xml:space="preserve"> (Newton Abbot, 1983)</w:t>
      </w:r>
    </w:p>
    <w:p w14:paraId="46469CD2" w14:textId="77777777" w:rsidR="0080653E" w:rsidRDefault="0080653E" w:rsidP="0080653E">
      <w:pPr>
        <w:pStyle w:val="FootnoteText"/>
        <w:spacing w:line="360" w:lineRule="auto"/>
        <w:rPr>
          <w:rFonts w:ascii="Times New Roman" w:hAnsi="Times New Roman" w:cs="Times New Roman"/>
          <w:sz w:val="24"/>
          <w:szCs w:val="24"/>
        </w:rPr>
      </w:pPr>
      <w:r>
        <w:rPr>
          <w:rFonts w:ascii="Times New Roman" w:hAnsi="Times New Roman" w:cs="Times New Roman"/>
          <w:sz w:val="24"/>
          <w:szCs w:val="24"/>
        </w:rPr>
        <w:t>B</w:t>
      </w:r>
      <w:r w:rsidRPr="005215D1">
        <w:rPr>
          <w:rFonts w:ascii="Times New Roman" w:hAnsi="Times New Roman" w:cs="Times New Roman"/>
          <w:sz w:val="24"/>
          <w:szCs w:val="24"/>
        </w:rPr>
        <w:t>urton,</w:t>
      </w:r>
      <w:r>
        <w:rPr>
          <w:rFonts w:ascii="Times New Roman" w:hAnsi="Times New Roman" w:cs="Times New Roman"/>
          <w:sz w:val="24"/>
          <w:szCs w:val="24"/>
        </w:rPr>
        <w:t xml:space="preserve"> A.,</w:t>
      </w:r>
      <w:r w:rsidRPr="005215D1">
        <w:rPr>
          <w:rFonts w:ascii="Times New Roman" w:hAnsi="Times New Roman" w:cs="Times New Roman"/>
          <w:sz w:val="24"/>
          <w:szCs w:val="24"/>
        </w:rPr>
        <w:t xml:space="preserve"> </w:t>
      </w:r>
      <w:proofErr w:type="spellStart"/>
      <w:r w:rsidRPr="005215D1">
        <w:rPr>
          <w:rFonts w:ascii="Times New Roman" w:hAnsi="Times New Roman" w:cs="Times New Roman"/>
          <w:i/>
          <w:iCs/>
          <w:sz w:val="24"/>
          <w:szCs w:val="24"/>
        </w:rPr>
        <w:t>Navvies</w:t>
      </w:r>
      <w:proofErr w:type="spellEnd"/>
      <w:r w:rsidRPr="005215D1">
        <w:rPr>
          <w:rFonts w:ascii="Times New Roman" w:hAnsi="Times New Roman" w:cs="Times New Roman"/>
          <w:sz w:val="24"/>
          <w:szCs w:val="24"/>
        </w:rPr>
        <w:t xml:space="preserve"> (Stroud, 2012)</w:t>
      </w:r>
    </w:p>
    <w:p w14:paraId="1DFAF032" w14:textId="77777777" w:rsidR="0080653E" w:rsidRPr="005215D1"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sz w:val="24"/>
          <w:szCs w:val="24"/>
          <w:lang w:val="en-GB"/>
        </w:rPr>
        <w:t>Cameron,</w:t>
      </w:r>
      <w:r>
        <w:rPr>
          <w:rFonts w:ascii="Times New Roman" w:hAnsi="Times New Roman" w:cs="Times New Roman"/>
          <w:sz w:val="24"/>
          <w:szCs w:val="24"/>
          <w:lang w:val="en-GB"/>
        </w:rPr>
        <w:t xml:space="preserve"> J.,</w:t>
      </w:r>
      <w:r w:rsidRPr="005215D1">
        <w:rPr>
          <w:rFonts w:ascii="Times New Roman" w:hAnsi="Times New Roman" w:cs="Times New Roman"/>
          <w:sz w:val="24"/>
          <w:szCs w:val="24"/>
          <w:lang w:val="en-GB"/>
        </w:rPr>
        <w:t xml:space="preserve"> </w:t>
      </w:r>
      <w:r w:rsidRPr="005215D1">
        <w:rPr>
          <w:rFonts w:ascii="Times New Roman" w:hAnsi="Times New Roman" w:cs="Times New Roman"/>
          <w:i/>
          <w:iCs/>
          <w:sz w:val="24"/>
          <w:szCs w:val="24"/>
          <w:lang w:val="en-GB"/>
        </w:rPr>
        <w:t>Brighton and Hove, Murders and Misdemeanours</w:t>
      </w:r>
      <w:r w:rsidRPr="005215D1">
        <w:rPr>
          <w:rFonts w:ascii="Times New Roman" w:hAnsi="Times New Roman" w:cs="Times New Roman"/>
          <w:sz w:val="24"/>
          <w:szCs w:val="24"/>
          <w:lang w:val="en-GB"/>
        </w:rPr>
        <w:t>, (Stroud, 2008)</w:t>
      </w:r>
    </w:p>
    <w:p w14:paraId="3EDD61B7" w14:textId="77777777" w:rsidR="0080653E" w:rsidRPr="005215D1" w:rsidRDefault="0080653E" w:rsidP="0080653E">
      <w:pPr>
        <w:pStyle w:val="FootnoteText"/>
        <w:spacing w:line="360" w:lineRule="auto"/>
        <w:rPr>
          <w:rFonts w:ascii="Times New Roman" w:hAnsi="Times New Roman" w:cs="Times New Roman"/>
          <w:sz w:val="24"/>
          <w:szCs w:val="24"/>
        </w:rPr>
      </w:pPr>
      <w:proofErr w:type="spellStart"/>
      <w:r w:rsidRPr="005215D1">
        <w:rPr>
          <w:rFonts w:ascii="Times New Roman" w:hAnsi="Times New Roman" w:cs="Times New Roman"/>
          <w:sz w:val="24"/>
          <w:szCs w:val="24"/>
        </w:rPr>
        <w:lastRenderedPageBreak/>
        <w:t>Cannadine</w:t>
      </w:r>
      <w:proofErr w:type="spellEnd"/>
      <w:r w:rsidRPr="005215D1">
        <w:rPr>
          <w:rFonts w:ascii="Times New Roman" w:hAnsi="Times New Roman" w:cs="Times New Roman"/>
          <w:sz w:val="24"/>
          <w:szCs w:val="24"/>
        </w:rPr>
        <w:t>,</w:t>
      </w:r>
      <w:r>
        <w:rPr>
          <w:rFonts w:ascii="Times New Roman" w:hAnsi="Times New Roman" w:cs="Times New Roman"/>
          <w:sz w:val="24"/>
          <w:szCs w:val="24"/>
        </w:rPr>
        <w:t xml:space="preserve"> D.,</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 xml:space="preserve">Victorious Century: The United Kingdom, 1800-1906 </w:t>
      </w:r>
      <w:r w:rsidRPr="005215D1">
        <w:rPr>
          <w:rFonts w:ascii="Times New Roman" w:hAnsi="Times New Roman" w:cs="Times New Roman"/>
          <w:sz w:val="24"/>
          <w:szCs w:val="24"/>
        </w:rPr>
        <w:t>(London, 2018)</w:t>
      </w:r>
    </w:p>
    <w:p w14:paraId="4DFA821F"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Cattell</w:t>
      </w:r>
      <w:r>
        <w:rPr>
          <w:rFonts w:ascii="Times New Roman" w:hAnsi="Times New Roman" w:cs="Times New Roman"/>
          <w:sz w:val="24"/>
          <w:szCs w:val="24"/>
        </w:rPr>
        <w:t>, J.,</w:t>
      </w:r>
      <w:r w:rsidRPr="005215D1">
        <w:rPr>
          <w:rFonts w:ascii="Times New Roman" w:hAnsi="Times New Roman" w:cs="Times New Roman"/>
          <w:sz w:val="24"/>
          <w:szCs w:val="24"/>
        </w:rPr>
        <w:t xml:space="preserve"> and Falconer,</w:t>
      </w:r>
      <w:r>
        <w:rPr>
          <w:rFonts w:ascii="Times New Roman" w:hAnsi="Times New Roman" w:cs="Times New Roman"/>
          <w:sz w:val="24"/>
          <w:szCs w:val="24"/>
        </w:rPr>
        <w:t xml:space="preserve"> K.,</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Swindon: the legacy of a railway town</w:t>
      </w:r>
      <w:r w:rsidRPr="005215D1">
        <w:rPr>
          <w:rFonts w:ascii="Times New Roman" w:hAnsi="Times New Roman" w:cs="Times New Roman"/>
          <w:sz w:val="24"/>
          <w:szCs w:val="24"/>
        </w:rPr>
        <w:t xml:space="preserve"> (Swindon, 2000)</w:t>
      </w:r>
    </w:p>
    <w:p w14:paraId="1E5EB488"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Carter,</w:t>
      </w:r>
      <w:r>
        <w:rPr>
          <w:rFonts w:ascii="Times New Roman" w:hAnsi="Times New Roman" w:cs="Times New Roman"/>
          <w:sz w:val="24"/>
          <w:szCs w:val="24"/>
        </w:rPr>
        <w:t xml:space="preserve"> I.,</w:t>
      </w:r>
      <w:r w:rsidRPr="005215D1">
        <w:rPr>
          <w:rFonts w:ascii="Times New Roman" w:hAnsi="Times New Roman" w:cs="Times New Roman"/>
          <w:sz w:val="24"/>
          <w:szCs w:val="24"/>
        </w:rPr>
        <w:t xml:space="preserve"> </w:t>
      </w:r>
      <w:proofErr w:type="gramStart"/>
      <w:r w:rsidRPr="005215D1">
        <w:rPr>
          <w:rFonts w:ascii="Times New Roman" w:hAnsi="Times New Roman" w:cs="Times New Roman"/>
          <w:i/>
          <w:iCs/>
          <w:sz w:val="24"/>
          <w:szCs w:val="24"/>
        </w:rPr>
        <w:t>Railways</w:t>
      </w:r>
      <w:proofErr w:type="gramEnd"/>
      <w:r w:rsidRPr="005215D1">
        <w:rPr>
          <w:rFonts w:ascii="Times New Roman" w:hAnsi="Times New Roman" w:cs="Times New Roman"/>
          <w:i/>
          <w:iCs/>
          <w:sz w:val="24"/>
          <w:szCs w:val="24"/>
        </w:rPr>
        <w:t xml:space="preserve"> and culture in Britain: the epitome of modernity</w:t>
      </w:r>
      <w:r w:rsidRPr="005215D1">
        <w:rPr>
          <w:rFonts w:ascii="Times New Roman" w:hAnsi="Times New Roman" w:cs="Times New Roman"/>
          <w:sz w:val="24"/>
          <w:szCs w:val="24"/>
        </w:rPr>
        <w:t xml:space="preserve"> (Manchester, 2009)</w:t>
      </w:r>
    </w:p>
    <w:p w14:paraId="32409402" w14:textId="77777777" w:rsidR="0080653E" w:rsidRPr="00452717" w:rsidRDefault="0080653E" w:rsidP="0080653E">
      <w:pPr>
        <w:pStyle w:val="FootnoteText"/>
        <w:spacing w:line="360" w:lineRule="auto"/>
        <w:jc w:val="both"/>
        <w:rPr>
          <w:rFonts w:ascii="Times New Roman" w:hAnsi="Times New Roman" w:cs="Times New Roman"/>
          <w:sz w:val="24"/>
          <w:szCs w:val="24"/>
          <w:lang w:val="en-GB"/>
        </w:rPr>
      </w:pPr>
      <w:r w:rsidRPr="005215D1">
        <w:rPr>
          <w:rFonts w:ascii="Times New Roman" w:hAnsi="Times New Roman" w:cs="Times New Roman"/>
          <w:sz w:val="24"/>
          <w:szCs w:val="24"/>
          <w:lang w:val="en-GB"/>
        </w:rPr>
        <w:t>Carter</w:t>
      </w:r>
      <w:r>
        <w:rPr>
          <w:rFonts w:ascii="Times New Roman" w:hAnsi="Times New Roman" w:cs="Times New Roman"/>
          <w:sz w:val="24"/>
          <w:szCs w:val="24"/>
          <w:lang w:val="en-GB"/>
        </w:rPr>
        <w:t xml:space="preserve"> </w:t>
      </w:r>
      <w:r w:rsidRPr="005215D1">
        <w:rPr>
          <w:rFonts w:ascii="Times New Roman" w:hAnsi="Times New Roman" w:cs="Times New Roman"/>
          <w:sz w:val="24"/>
          <w:szCs w:val="24"/>
          <w:lang w:val="en-GB"/>
        </w:rPr>
        <w:t>Wood,</w:t>
      </w:r>
      <w:r>
        <w:rPr>
          <w:rFonts w:ascii="Times New Roman" w:hAnsi="Times New Roman" w:cs="Times New Roman"/>
          <w:sz w:val="24"/>
          <w:szCs w:val="24"/>
          <w:lang w:val="en-GB"/>
        </w:rPr>
        <w:t xml:space="preserve"> J.,</w:t>
      </w:r>
      <w:r w:rsidRPr="005215D1">
        <w:rPr>
          <w:rFonts w:ascii="Times New Roman" w:hAnsi="Times New Roman" w:cs="Times New Roman"/>
          <w:sz w:val="24"/>
          <w:szCs w:val="24"/>
          <w:lang w:val="en-GB"/>
        </w:rPr>
        <w:t xml:space="preserve"> </w:t>
      </w:r>
      <w:r w:rsidRPr="005215D1">
        <w:rPr>
          <w:rFonts w:ascii="Times New Roman" w:hAnsi="Times New Roman" w:cs="Times New Roman"/>
          <w:i/>
          <w:iCs/>
          <w:sz w:val="24"/>
          <w:szCs w:val="24"/>
          <w:lang w:val="en-GB"/>
        </w:rPr>
        <w:t>Violence and Crime in Nineteenth Century England: The Shadow of Our Refinement</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(London, 2015)</w:t>
      </w:r>
    </w:p>
    <w:p w14:paraId="727AD8F4"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Chown,</w:t>
      </w:r>
      <w:r>
        <w:rPr>
          <w:rFonts w:ascii="Times New Roman" w:hAnsi="Times New Roman" w:cs="Times New Roman"/>
          <w:sz w:val="24"/>
          <w:szCs w:val="24"/>
        </w:rPr>
        <w:t xml:space="preserve"> J. L.,</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Sir Samuel Morton Peto: the man who built the houses of parliament</w:t>
      </w:r>
      <w:r w:rsidRPr="005215D1">
        <w:rPr>
          <w:rFonts w:ascii="Times New Roman" w:hAnsi="Times New Roman" w:cs="Times New Roman"/>
          <w:sz w:val="24"/>
          <w:szCs w:val="24"/>
        </w:rPr>
        <w:t xml:space="preserve"> (London, 1943)</w:t>
      </w:r>
    </w:p>
    <w:p w14:paraId="3DA61661" w14:textId="394F3C14" w:rsidR="00251A79" w:rsidRPr="0040536D" w:rsidRDefault="00251A79" w:rsidP="00251A79">
      <w:pPr>
        <w:rPr>
          <w:rFonts w:ascii="Times New Roman" w:hAnsi="Times New Roman" w:cs="Times New Roman"/>
          <w:sz w:val="24"/>
          <w:szCs w:val="24"/>
        </w:rPr>
      </w:pPr>
      <w:r w:rsidRPr="0040536D">
        <w:rPr>
          <w:rFonts w:ascii="Times New Roman" w:hAnsi="Times New Roman" w:cs="Times New Roman"/>
          <w:sz w:val="24"/>
          <w:szCs w:val="24"/>
        </w:rPr>
        <w:t>Conboy</w:t>
      </w:r>
      <w:r>
        <w:rPr>
          <w:rFonts w:ascii="Times New Roman" w:hAnsi="Times New Roman" w:cs="Times New Roman"/>
          <w:sz w:val="24"/>
          <w:szCs w:val="24"/>
        </w:rPr>
        <w:t>, M.</w:t>
      </w:r>
      <w:r w:rsidRPr="0040536D">
        <w:rPr>
          <w:rFonts w:ascii="Times New Roman" w:hAnsi="Times New Roman" w:cs="Times New Roman"/>
          <w:sz w:val="24"/>
          <w:szCs w:val="24"/>
        </w:rPr>
        <w:t xml:space="preserve"> and Steel</w:t>
      </w:r>
      <w:r>
        <w:rPr>
          <w:rFonts w:ascii="Times New Roman" w:hAnsi="Times New Roman" w:cs="Times New Roman"/>
          <w:sz w:val="24"/>
          <w:szCs w:val="24"/>
        </w:rPr>
        <w:t>, J.,</w:t>
      </w:r>
      <w:r w:rsidRPr="0040536D">
        <w:rPr>
          <w:rFonts w:ascii="Times New Roman" w:hAnsi="Times New Roman" w:cs="Times New Roman"/>
          <w:sz w:val="24"/>
          <w:szCs w:val="24"/>
        </w:rPr>
        <w:t xml:space="preserve"> (eds.), </w:t>
      </w:r>
      <w:r w:rsidRPr="0040536D">
        <w:rPr>
          <w:rFonts w:ascii="Times New Roman" w:hAnsi="Times New Roman" w:cs="Times New Roman"/>
          <w:i/>
          <w:iCs/>
          <w:sz w:val="24"/>
          <w:szCs w:val="24"/>
        </w:rPr>
        <w:t>The Routledge Companion to British Media History</w:t>
      </w:r>
      <w:r w:rsidRPr="0040536D">
        <w:rPr>
          <w:rFonts w:ascii="Times New Roman" w:hAnsi="Times New Roman" w:cs="Times New Roman"/>
          <w:sz w:val="24"/>
          <w:szCs w:val="24"/>
        </w:rPr>
        <w:t xml:space="preserve"> (London, 2018)</w:t>
      </w:r>
    </w:p>
    <w:p w14:paraId="6DE20CBD" w14:textId="77777777" w:rsidR="0080653E" w:rsidRPr="005215D1"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sz w:val="24"/>
          <w:szCs w:val="24"/>
          <w:lang w:val="en-GB"/>
        </w:rPr>
        <w:t>Colclough,</w:t>
      </w:r>
      <w:r>
        <w:rPr>
          <w:rFonts w:ascii="Times New Roman" w:hAnsi="Times New Roman" w:cs="Times New Roman"/>
          <w:sz w:val="24"/>
          <w:szCs w:val="24"/>
          <w:lang w:val="en-GB"/>
        </w:rPr>
        <w:t xml:space="preserve"> S.,</w:t>
      </w:r>
      <w:r w:rsidRPr="005215D1">
        <w:rPr>
          <w:rFonts w:ascii="Times New Roman" w:hAnsi="Times New Roman" w:cs="Times New Roman"/>
          <w:sz w:val="24"/>
          <w:szCs w:val="24"/>
          <w:lang w:val="en-GB"/>
        </w:rPr>
        <w:t xml:space="preserve"> </w:t>
      </w:r>
      <w:r w:rsidRPr="005215D1">
        <w:rPr>
          <w:rFonts w:ascii="Times New Roman" w:hAnsi="Times New Roman" w:cs="Times New Roman"/>
          <w:i/>
          <w:iCs/>
          <w:sz w:val="24"/>
          <w:szCs w:val="24"/>
          <w:lang w:val="en-GB"/>
        </w:rPr>
        <w:t>Consuming Texts: Readers and Reading Communities, 1695-1870</w:t>
      </w:r>
      <w:r w:rsidRPr="005215D1">
        <w:rPr>
          <w:rFonts w:ascii="Times New Roman" w:hAnsi="Times New Roman" w:cs="Times New Roman"/>
          <w:sz w:val="24"/>
          <w:szCs w:val="24"/>
          <w:lang w:val="en-GB"/>
        </w:rPr>
        <w:t xml:space="preserve"> (New York, 2007)</w:t>
      </w:r>
    </w:p>
    <w:p w14:paraId="140F917E"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Coleman,</w:t>
      </w:r>
      <w:r>
        <w:rPr>
          <w:rFonts w:ascii="Times New Roman" w:hAnsi="Times New Roman" w:cs="Times New Roman"/>
          <w:sz w:val="24"/>
          <w:szCs w:val="24"/>
        </w:rPr>
        <w:t xml:space="preserve"> T.,</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 xml:space="preserve">The Railway </w:t>
      </w:r>
      <w:proofErr w:type="spellStart"/>
      <w:r w:rsidRPr="005215D1">
        <w:rPr>
          <w:rFonts w:ascii="Times New Roman" w:hAnsi="Times New Roman" w:cs="Times New Roman"/>
          <w:i/>
          <w:iCs/>
          <w:sz w:val="24"/>
          <w:szCs w:val="24"/>
        </w:rPr>
        <w:t>Navvies</w:t>
      </w:r>
      <w:proofErr w:type="spellEnd"/>
      <w:r w:rsidRPr="005215D1">
        <w:rPr>
          <w:rFonts w:ascii="Times New Roman" w:hAnsi="Times New Roman" w:cs="Times New Roman"/>
          <w:i/>
          <w:iCs/>
          <w:sz w:val="24"/>
          <w:szCs w:val="24"/>
        </w:rPr>
        <w:t>: A History of the Men who Made the Railways</w:t>
      </w:r>
      <w:r w:rsidRPr="005215D1">
        <w:rPr>
          <w:rFonts w:ascii="Times New Roman" w:hAnsi="Times New Roman" w:cs="Times New Roman"/>
          <w:sz w:val="24"/>
          <w:szCs w:val="24"/>
        </w:rPr>
        <w:t xml:space="preserve"> (London, 2018)</w:t>
      </w:r>
    </w:p>
    <w:p w14:paraId="344D58BB"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Cox</w:t>
      </w:r>
      <w:r>
        <w:rPr>
          <w:rFonts w:ascii="Times New Roman" w:hAnsi="Times New Roman" w:cs="Times New Roman"/>
          <w:sz w:val="24"/>
          <w:szCs w:val="24"/>
        </w:rPr>
        <w:t>, J.,</w:t>
      </w:r>
      <w:r w:rsidRPr="005215D1">
        <w:rPr>
          <w:rFonts w:ascii="Times New Roman" w:hAnsi="Times New Roman" w:cs="Times New Roman"/>
          <w:sz w:val="24"/>
          <w:szCs w:val="24"/>
        </w:rPr>
        <w:t xml:space="preserve"> and Brooke,</w:t>
      </w:r>
      <w:r>
        <w:rPr>
          <w:rFonts w:ascii="Times New Roman" w:hAnsi="Times New Roman" w:cs="Times New Roman"/>
          <w:sz w:val="24"/>
          <w:szCs w:val="24"/>
        </w:rPr>
        <w:t xml:space="preserve"> D.,</w:t>
      </w:r>
      <w:r w:rsidRPr="005215D1">
        <w:rPr>
          <w:rFonts w:ascii="Times New Roman" w:hAnsi="Times New Roman" w:cs="Times New Roman"/>
          <w:sz w:val="24"/>
          <w:szCs w:val="24"/>
        </w:rPr>
        <w:t> </w:t>
      </w:r>
      <w:r w:rsidRPr="005215D1">
        <w:rPr>
          <w:rFonts w:ascii="Times New Roman" w:hAnsi="Times New Roman" w:cs="Times New Roman"/>
          <w:i/>
          <w:iCs/>
          <w:sz w:val="24"/>
          <w:szCs w:val="24"/>
        </w:rPr>
        <w:t>Samuel Morton Peto (1809-1889): The Achievements and Failings of a Great Railway Developer</w:t>
      </w:r>
      <w:r w:rsidRPr="005215D1">
        <w:rPr>
          <w:rFonts w:ascii="Times New Roman" w:hAnsi="Times New Roman" w:cs="Times New Roman"/>
          <w:sz w:val="24"/>
          <w:szCs w:val="24"/>
        </w:rPr>
        <w:t xml:space="preserve"> (Oxford, 2008)</w:t>
      </w:r>
    </w:p>
    <w:p w14:paraId="1651BC20"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Cohen,</w:t>
      </w:r>
      <w:r>
        <w:rPr>
          <w:rFonts w:ascii="Times New Roman" w:hAnsi="Times New Roman" w:cs="Times New Roman"/>
          <w:sz w:val="24"/>
          <w:szCs w:val="24"/>
        </w:rPr>
        <w:t xml:space="preserve"> S.,</w:t>
      </w:r>
      <w:r w:rsidRPr="005215D1">
        <w:rPr>
          <w:rFonts w:ascii="Times New Roman" w:hAnsi="Times New Roman" w:cs="Times New Roman"/>
          <w:sz w:val="24"/>
          <w:szCs w:val="24"/>
        </w:rPr>
        <w:t xml:space="preserve"> </w:t>
      </w:r>
      <w:r w:rsidRPr="005215D1">
        <w:rPr>
          <w:rFonts w:ascii="Times New Roman" w:hAnsi="Times New Roman" w:cs="Times New Roman"/>
          <w:i/>
          <w:sz w:val="24"/>
          <w:szCs w:val="24"/>
        </w:rPr>
        <w:t>Folk Devils and Moral Panics</w:t>
      </w:r>
      <w:r w:rsidRPr="005215D1">
        <w:rPr>
          <w:rFonts w:ascii="Times New Roman" w:hAnsi="Times New Roman" w:cs="Times New Roman"/>
          <w:sz w:val="24"/>
          <w:szCs w:val="24"/>
        </w:rPr>
        <w:t xml:space="preserve"> (London, 2015, 3</w:t>
      </w:r>
      <w:r w:rsidRPr="005215D1">
        <w:rPr>
          <w:rFonts w:ascii="Times New Roman" w:hAnsi="Times New Roman" w:cs="Times New Roman"/>
          <w:sz w:val="24"/>
          <w:szCs w:val="24"/>
          <w:vertAlign w:val="superscript"/>
        </w:rPr>
        <w:t>rd</w:t>
      </w:r>
      <w:r w:rsidRPr="005215D1">
        <w:rPr>
          <w:rFonts w:ascii="Times New Roman" w:hAnsi="Times New Roman" w:cs="Times New Roman"/>
          <w:sz w:val="24"/>
          <w:szCs w:val="24"/>
        </w:rPr>
        <w:t xml:space="preserve"> edition).</w:t>
      </w:r>
    </w:p>
    <w:p w14:paraId="58AAE852" w14:textId="77777777" w:rsidR="0080653E" w:rsidRPr="005215D1"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sz w:val="24"/>
          <w:szCs w:val="24"/>
        </w:rPr>
        <w:t>Colquhoun,</w:t>
      </w:r>
      <w:r>
        <w:rPr>
          <w:rFonts w:ascii="Times New Roman" w:hAnsi="Times New Roman" w:cs="Times New Roman"/>
          <w:sz w:val="24"/>
          <w:szCs w:val="24"/>
        </w:rPr>
        <w:t xml:space="preserve"> K.,</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 xml:space="preserve">Mr. Briggs’ Hat: The True Story of a Victorian Railway Murder </w:t>
      </w:r>
      <w:r w:rsidRPr="005215D1">
        <w:rPr>
          <w:rFonts w:ascii="Times New Roman" w:hAnsi="Times New Roman" w:cs="Times New Roman"/>
          <w:sz w:val="24"/>
          <w:szCs w:val="24"/>
        </w:rPr>
        <w:t>(London, 2012)</w:t>
      </w:r>
    </w:p>
    <w:p w14:paraId="2F9F83AE" w14:textId="77777777" w:rsidR="0080653E" w:rsidRPr="005215D1"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sz w:val="24"/>
          <w:szCs w:val="24"/>
        </w:rPr>
        <w:t xml:space="preserve">Cowley, </w:t>
      </w:r>
      <w:r>
        <w:rPr>
          <w:rFonts w:ascii="Times New Roman" w:hAnsi="Times New Roman" w:cs="Times New Roman"/>
          <w:sz w:val="24"/>
          <w:szCs w:val="24"/>
        </w:rPr>
        <w:t xml:space="preserve">U., </w:t>
      </w:r>
      <w:r w:rsidRPr="005215D1">
        <w:rPr>
          <w:rFonts w:ascii="Times New Roman" w:hAnsi="Times New Roman" w:cs="Times New Roman"/>
          <w:i/>
          <w:iCs/>
          <w:sz w:val="24"/>
          <w:szCs w:val="24"/>
        </w:rPr>
        <w:t xml:space="preserve">The men who built Britain: the history of the Irish </w:t>
      </w:r>
      <w:proofErr w:type="spellStart"/>
      <w:r w:rsidRPr="005215D1">
        <w:rPr>
          <w:rFonts w:ascii="Times New Roman" w:hAnsi="Times New Roman" w:cs="Times New Roman"/>
          <w:i/>
          <w:iCs/>
          <w:sz w:val="24"/>
          <w:szCs w:val="24"/>
        </w:rPr>
        <w:t>navvy</w:t>
      </w:r>
      <w:proofErr w:type="spellEnd"/>
      <w:r w:rsidRPr="005215D1">
        <w:rPr>
          <w:rFonts w:ascii="Times New Roman" w:hAnsi="Times New Roman" w:cs="Times New Roman"/>
          <w:sz w:val="24"/>
          <w:szCs w:val="24"/>
        </w:rPr>
        <w:t xml:space="preserve"> (Dublin, 2013)</w:t>
      </w:r>
    </w:p>
    <w:p w14:paraId="158B87A6" w14:textId="77777777" w:rsidR="0080653E" w:rsidRPr="005215D1" w:rsidRDefault="0080653E" w:rsidP="0080653E">
      <w:pPr>
        <w:pStyle w:val="NoSpacing"/>
        <w:spacing w:line="360" w:lineRule="auto"/>
        <w:rPr>
          <w:rFonts w:ascii="Times New Roman" w:hAnsi="Times New Roman" w:cs="Times New Roman"/>
          <w:sz w:val="24"/>
          <w:szCs w:val="24"/>
        </w:rPr>
      </w:pPr>
      <w:r w:rsidRPr="005215D1">
        <w:rPr>
          <w:rFonts w:ascii="Times New Roman" w:hAnsi="Times New Roman" w:cs="Times New Roman"/>
          <w:sz w:val="24"/>
          <w:szCs w:val="24"/>
        </w:rPr>
        <w:t xml:space="preserve">Critcher, </w:t>
      </w:r>
      <w:r>
        <w:rPr>
          <w:rFonts w:ascii="Times New Roman" w:hAnsi="Times New Roman" w:cs="Times New Roman"/>
          <w:sz w:val="24"/>
          <w:szCs w:val="24"/>
        </w:rPr>
        <w:t xml:space="preserve">C., </w:t>
      </w:r>
      <w:r w:rsidRPr="005215D1">
        <w:rPr>
          <w:rFonts w:ascii="Times New Roman" w:hAnsi="Times New Roman" w:cs="Times New Roman"/>
          <w:i/>
          <w:sz w:val="24"/>
          <w:szCs w:val="24"/>
        </w:rPr>
        <w:t xml:space="preserve">Moral </w:t>
      </w:r>
      <w:proofErr w:type="gramStart"/>
      <w:r w:rsidRPr="005215D1">
        <w:rPr>
          <w:rFonts w:ascii="Times New Roman" w:hAnsi="Times New Roman" w:cs="Times New Roman"/>
          <w:i/>
          <w:sz w:val="24"/>
          <w:szCs w:val="24"/>
        </w:rPr>
        <w:t>Panics</w:t>
      </w:r>
      <w:proofErr w:type="gramEnd"/>
      <w:r w:rsidRPr="005215D1">
        <w:rPr>
          <w:rFonts w:ascii="Times New Roman" w:hAnsi="Times New Roman" w:cs="Times New Roman"/>
          <w:i/>
          <w:sz w:val="24"/>
          <w:szCs w:val="24"/>
        </w:rPr>
        <w:t xml:space="preserve"> and the Media </w:t>
      </w:r>
      <w:r w:rsidRPr="005215D1">
        <w:rPr>
          <w:rFonts w:ascii="Times New Roman" w:hAnsi="Times New Roman" w:cs="Times New Roman"/>
          <w:sz w:val="24"/>
          <w:szCs w:val="24"/>
        </w:rPr>
        <w:t>(New York, 2009)</w:t>
      </w:r>
    </w:p>
    <w:p w14:paraId="24DFB230" w14:textId="207ED447" w:rsidR="0080653E" w:rsidRPr="005215D1"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sz w:val="24"/>
          <w:szCs w:val="24"/>
        </w:rPr>
        <w:t xml:space="preserve">Crone, </w:t>
      </w:r>
      <w:r>
        <w:rPr>
          <w:rFonts w:ascii="Times New Roman" w:hAnsi="Times New Roman" w:cs="Times New Roman"/>
          <w:sz w:val="24"/>
          <w:szCs w:val="24"/>
        </w:rPr>
        <w:t xml:space="preserve">R., </w:t>
      </w:r>
      <w:r w:rsidRPr="005215D1">
        <w:rPr>
          <w:rFonts w:ascii="Times New Roman" w:hAnsi="Times New Roman" w:cs="Times New Roman"/>
          <w:i/>
          <w:iCs/>
          <w:sz w:val="24"/>
          <w:szCs w:val="24"/>
        </w:rPr>
        <w:t xml:space="preserve">Violent Victorians; Popular Entertainment in </w:t>
      </w:r>
      <w:proofErr w:type="gramStart"/>
      <w:r w:rsidRPr="005215D1">
        <w:rPr>
          <w:rFonts w:ascii="Times New Roman" w:hAnsi="Times New Roman" w:cs="Times New Roman"/>
          <w:i/>
          <w:iCs/>
          <w:sz w:val="24"/>
          <w:szCs w:val="24"/>
        </w:rPr>
        <w:t>Nineteenth-Century London</w:t>
      </w:r>
      <w:proofErr w:type="gramEnd"/>
      <w:r w:rsidRPr="005215D1">
        <w:rPr>
          <w:rFonts w:ascii="Times New Roman" w:hAnsi="Times New Roman" w:cs="Times New Roman"/>
          <w:sz w:val="24"/>
          <w:szCs w:val="24"/>
        </w:rPr>
        <w:t xml:space="preserve"> (Manchester, 201</w:t>
      </w:r>
      <w:r w:rsidR="00DD1289">
        <w:rPr>
          <w:rFonts w:ascii="Times New Roman" w:hAnsi="Times New Roman" w:cs="Times New Roman"/>
          <w:sz w:val="24"/>
          <w:szCs w:val="24"/>
        </w:rPr>
        <w:t>2</w:t>
      </w:r>
      <w:r>
        <w:rPr>
          <w:rFonts w:ascii="Times New Roman" w:hAnsi="Times New Roman" w:cs="Times New Roman"/>
          <w:sz w:val="24"/>
          <w:szCs w:val="24"/>
        </w:rPr>
        <w:t>)</w:t>
      </w:r>
    </w:p>
    <w:p w14:paraId="34C3AED5"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D’Cruze</w:t>
      </w:r>
      <w:r>
        <w:rPr>
          <w:rFonts w:ascii="Times New Roman" w:hAnsi="Times New Roman" w:cs="Times New Roman"/>
          <w:sz w:val="24"/>
          <w:szCs w:val="24"/>
        </w:rPr>
        <w:t>, S.,</w:t>
      </w:r>
      <w:r w:rsidRPr="005215D1">
        <w:rPr>
          <w:rFonts w:ascii="Times New Roman" w:hAnsi="Times New Roman" w:cs="Times New Roman"/>
          <w:sz w:val="24"/>
          <w:szCs w:val="24"/>
        </w:rPr>
        <w:t xml:space="preserve"> and Jackson,</w:t>
      </w:r>
      <w:r>
        <w:rPr>
          <w:rFonts w:ascii="Times New Roman" w:hAnsi="Times New Roman" w:cs="Times New Roman"/>
          <w:sz w:val="24"/>
          <w:szCs w:val="24"/>
        </w:rPr>
        <w:t xml:space="preserve"> L.A.,</w:t>
      </w:r>
      <w:r w:rsidRPr="005215D1">
        <w:rPr>
          <w:rFonts w:ascii="Times New Roman" w:hAnsi="Times New Roman" w:cs="Times New Roman"/>
          <w:sz w:val="24"/>
          <w:szCs w:val="24"/>
        </w:rPr>
        <w:t xml:space="preserve"> </w:t>
      </w:r>
      <w:r w:rsidRPr="005215D1">
        <w:rPr>
          <w:rFonts w:ascii="Times New Roman" w:hAnsi="Times New Roman" w:cs="Times New Roman"/>
          <w:i/>
          <w:sz w:val="24"/>
          <w:szCs w:val="24"/>
        </w:rPr>
        <w:t>Women, Crime and Justice in England since 1660</w:t>
      </w:r>
      <w:r w:rsidRPr="005215D1">
        <w:rPr>
          <w:rFonts w:ascii="Times New Roman" w:hAnsi="Times New Roman" w:cs="Times New Roman"/>
          <w:sz w:val="24"/>
          <w:szCs w:val="24"/>
        </w:rPr>
        <w:t xml:space="preserve"> (Basingstoke, 2009)</w:t>
      </w:r>
    </w:p>
    <w:p w14:paraId="52170196"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Curtis,</w:t>
      </w:r>
      <w:r>
        <w:rPr>
          <w:rFonts w:ascii="Times New Roman" w:hAnsi="Times New Roman" w:cs="Times New Roman"/>
          <w:sz w:val="24"/>
          <w:szCs w:val="24"/>
        </w:rPr>
        <w:t xml:space="preserve"> L.P.,</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 xml:space="preserve">Jack the </w:t>
      </w:r>
      <w:proofErr w:type="gramStart"/>
      <w:r w:rsidRPr="005215D1">
        <w:rPr>
          <w:rFonts w:ascii="Times New Roman" w:hAnsi="Times New Roman" w:cs="Times New Roman"/>
          <w:i/>
          <w:iCs/>
          <w:sz w:val="24"/>
          <w:szCs w:val="24"/>
        </w:rPr>
        <w:t>Ripper</w:t>
      </w:r>
      <w:proofErr w:type="gramEnd"/>
      <w:r w:rsidRPr="005215D1">
        <w:rPr>
          <w:rFonts w:ascii="Times New Roman" w:hAnsi="Times New Roman" w:cs="Times New Roman"/>
          <w:i/>
          <w:iCs/>
          <w:sz w:val="24"/>
          <w:szCs w:val="24"/>
        </w:rPr>
        <w:t xml:space="preserve"> and the London Press</w:t>
      </w:r>
      <w:r w:rsidRPr="005215D1">
        <w:rPr>
          <w:rFonts w:ascii="Times New Roman" w:hAnsi="Times New Roman" w:cs="Times New Roman"/>
          <w:sz w:val="24"/>
          <w:szCs w:val="24"/>
        </w:rPr>
        <w:t xml:space="preserve"> (New Haven, 2001)</w:t>
      </w:r>
    </w:p>
    <w:p w14:paraId="57A4BA06"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 xml:space="preserve">Deegan, </w:t>
      </w:r>
      <w:r>
        <w:rPr>
          <w:rFonts w:ascii="Times New Roman" w:hAnsi="Times New Roman" w:cs="Times New Roman"/>
          <w:sz w:val="24"/>
          <w:szCs w:val="24"/>
        </w:rPr>
        <w:t xml:space="preserve">M., and </w:t>
      </w:r>
      <w:r w:rsidRPr="005215D1">
        <w:rPr>
          <w:rFonts w:ascii="Times New Roman" w:hAnsi="Times New Roman" w:cs="Times New Roman"/>
          <w:sz w:val="24"/>
          <w:szCs w:val="24"/>
        </w:rPr>
        <w:t>Tanner,</w:t>
      </w:r>
      <w:r>
        <w:rPr>
          <w:rFonts w:ascii="Times New Roman" w:hAnsi="Times New Roman" w:cs="Times New Roman"/>
          <w:sz w:val="24"/>
          <w:szCs w:val="24"/>
        </w:rPr>
        <w:t xml:space="preserve"> </w:t>
      </w:r>
      <w:r w:rsidRPr="005215D1">
        <w:rPr>
          <w:rFonts w:ascii="Times New Roman" w:hAnsi="Times New Roman" w:cs="Times New Roman"/>
          <w:sz w:val="24"/>
          <w:szCs w:val="24"/>
        </w:rPr>
        <w:t>S.</w:t>
      </w:r>
      <w:r>
        <w:rPr>
          <w:rFonts w:ascii="Times New Roman" w:hAnsi="Times New Roman" w:cs="Times New Roman"/>
          <w:sz w:val="24"/>
          <w:szCs w:val="24"/>
        </w:rPr>
        <w:t>,</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Digital Futures Strategies for the Information Age</w:t>
      </w:r>
      <w:r w:rsidRPr="005215D1">
        <w:rPr>
          <w:rFonts w:ascii="Times New Roman" w:hAnsi="Times New Roman" w:cs="Times New Roman"/>
          <w:sz w:val="24"/>
          <w:szCs w:val="24"/>
        </w:rPr>
        <w:t xml:space="preserve"> (London, 2013)</w:t>
      </w:r>
    </w:p>
    <w:p w14:paraId="65814C8C"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Diamond, J.</w:t>
      </w:r>
      <w:r>
        <w:rPr>
          <w:rFonts w:ascii="Times New Roman" w:hAnsi="Times New Roman" w:cs="Times New Roman"/>
          <w:sz w:val="24"/>
          <w:szCs w:val="24"/>
        </w:rPr>
        <w:t xml:space="preserve">, </w:t>
      </w:r>
      <w:r w:rsidRPr="005215D1">
        <w:rPr>
          <w:rFonts w:ascii="Times New Roman" w:hAnsi="Times New Roman" w:cs="Times New Roman"/>
          <w:i/>
          <w:iCs/>
          <w:sz w:val="24"/>
          <w:szCs w:val="24"/>
        </w:rPr>
        <w:t>Guns, Germs, and Steel: The Fates of Human Societies</w:t>
      </w:r>
      <w:r w:rsidRPr="005215D1">
        <w:rPr>
          <w:rFonts w:ascii="Times New Roman" w:hAnsi="Times New Roman" w:cs="Times New Roman"/>
          <w:sz w:val="24"/>
          <w:szCs w:val="24"/>
        </w:rPr>
        <w:t xml:space="preserve"> (New York, 2017)</w:t>
      </w:r>
    </w:p>
    <w:p w14:paraId="2C6284EE"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Diamond,</w:t>
      </w:r>
      <w:r>
        <w:rPr>
          <w:rFonts w:ascii="Times New Roman" w:hAnsi="Times New Roman" w:cs="Times New Roman"/>
          <w:sz w:val="24"/>
          <w:szCs w:val="24"/>
        </w:rPr>
        <w:t xml:space="preserve"> </w:t>
      </w:r>
      <w:r w:rsidRPr="005215D1">
        <w:rPr>
          <w:rFonts w:ascii="Times New Roman" w:hAnsi="Times New Roman" w:cs="Times New Roman"/>
          <w:sz w:val="24"/>
          <w:szCs w:val="24"/>
        </w:rPr>
        <w:t>M.</w:t>
      </w:r>
      <w:r>
        <w:rPr>
          <w:rFonts w:ascii="Times New Roman" w:hAnsi="Times New Roman" w:cs="Times New Roman"/>
          <w:sz w:val="24"/>
          <w:szCs w:val="24"/>
        </w:rPr>
        <w:t>,</w:t>
      </w:r>
      <w:r w:rsidRPr="005215D1">
        <w:rPr>
          <w:rFonts w:ascii="Times New Roman" w:hAnsi="Times New Roman" w:cs="Times New Roman"/>
          <w:sz w:val="24"/>
          <w:szCs w:val="24"/>
        </w:rPr>
        <w:t xml:space="preserve"> </w:t>
      </w:r>
      <w:r w:rsidRPr="005215D1">
        <w:rPr>
          <w:rFonts w:ascii="Times New Roman" w:hAnsi="Times New Roman" w:cs="Times New Roman"/>
          <w:i/>
          <w:sz w:val="24"/>
          <w:szCs w:val="24"/>
        </w:rPr>
        <w:t xml:space="preserve">Victorian </w:t>
      </w:r>
      <w:proofErr w:type="gramStart"/>
      <w:r w:rsidRPr="005215D1">
        <w:rPr>
          <w:rFonts w:ascii="Times New Roman" w:hAnsi="Times New Roman" w:cs="Times New Roman"/>
          <w:i/>
          <w:sz w:val="24"/>
          <w:szCs w:val="24"/>
        </w:rPr>
        <w:t>sensation!:</w:t>
      </w:r>
      <w:proofErr w:type="gramEnd"/>
      <w:r w:rsidRPr="005215D1">
        <w:rPr>
          <w:rFonts w:ascii="Times New Roman" w:hAnsi="Times New Roman" w:cs="Times New Roman"/>
          <w:i/>
          <w:sz w:val="24"/>
          <w:szCs w:val="24"/>
        </w:rPr>
        <w:t xml:space="preserve"> amazing the people in Victorian Britain</w:t>
      </w:r>
      <w:r w:rsidRPr="005215D1">
        <w:rPr>
          <w:rFonts w:ascii="Times New Roman" w:hAnsi="Times New Roman" w:cs="Times New Roman"/>
          <w:sz w:val="24"/>
          <w:szCs w:val="24"/>
        </w:rPr>
        <w:t xml:space="preserve"> (London, 2003)</w:t>
      </w:r>
    </w:p>
    <w:p w14:paraId="5A9271C8"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Dimsdale</w:t>
      </w:r>
      <w:r>
        <w:rPr>
          <w:rFonts w:ascii="Times New Roman" w:hAnsi="Times New Roman" w:cs="Times New Roman"/>
          <w:sz w:val="24"/>
          <w:szCs w:val="24"/>
        </w:rPr>
        <w:t>, N.,</w:t>
      </w:r>
      <w:r w:rsidRPr="005215D1">
        <w:rPr>
          <w:rFonts w:ascii="Times New Roman" w:hAnsi="Times New Roman" w:cs="Times New Roman"/>
          <w:sz w:val="24"/>
          <w:szCs w:val="24"/>
        </w:rPr>
        <w:t xml:space="preserve"> and Hotson</w:t>
      </w:r>
      <w:r>
        <w:rPr>
          <w:rFonts w:ascii="Times New Roman" w:hAnsi="Times New Roman" w:cs="Times New Roman"/>
          <w:sz w:val="24"/>
          <w:szCs w:val="24"/>
        </w:rPr>
        <w:t>, A.,</w:t>
      </w:r>
      <w:r w:rsidRPr="005215D1">
        <w:rPr>
          <w:rFonts w:ascii="Times New Roman" w:hAnsi="Times New Roman" w:cs="Times New Roman"/>
          <w:sz w:val="24"/>
          <w:szCs w:val="24"/>
        </w:rPr>
        <w:t xml:space="preserve"> (eds.), </w:t>
      </w:r>
      <w:r w:rsidRPr="005215D1">
        <w:rPr>
          <w:rFonts w:ascii="Times New Roman" w:hAnsi="Times New Roman" w:cs="Times New Roman"/>
          <w:i/>
          <w:sz w:val="24"/>
          <w:szCs w:val="24"/>
        </w:rPr>
        <w:t xml:space="preserve">British Financial Crises since 1825 </w:t>
      </w:r>
      <w:r w:rsidRPr="005215D1">
        <w:rPr>
          <w:rFonts w:ascii="Times New Roman" w:hAnsi="Times New Roman" w:cs="Times New Roman"/>
          <w:sz w:val="24"/>
          <w:szCs w:val="24"/>
        </w:rPr>
        <w:t>(Oxford, 2014)</w:t>
      </w:r>
    </w:p>
    <w:p w14:paraId="3F23DEE5"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Dow,</w:t>
      </w:r>
      <w:r>
        <w:rPr>
          <w:rFonts w:ascii="Times New Roman" w:hAnsi="Times New Roman" w:cs="Times New Roman"/>
          <w:sz w:val="24"/>
          <w:szCs w:val="24"/>
        </w:rPr>
        <w:t xml:space="preserve"> </w:t>
      </w:r>
      <w:r w:rsidRPr="005215D1">
        <w:rPr>
          <w:rFonts w:ascii="Times New Roman" w:hAnsi="Times New Roman" w:cs="Times New Roman"/>
          <w:sz w:val="24"/>
          <w:szCs w:val="24"/>
        </w:rPr>
        <w:t>A.</w:t>
      </w:r>
      <w:r>
        <w:rPr>
          <w:rFonts w:ascii="Times New Roman" w:hAnsi="Times New Roman" w:cs="Times New Roman"/>
          <w:sz w:val="24"/>
          <w:szCs w:val="24"/>
        </w:rPr>
        <w:t>,</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Dow’s Dictionary of Railway Quotations</w:t>
      </w:r>
      <w:r w:rsidRPr="005215D1">
        <w:rPr>
          <w:rFonts w:ascii="Times New Roman" w:hAnsi="Times New Roman" w:cs="Times New Roman"/>
          <w:sz w:val="24"/>
          <w:szCs w:val="24"/>
        </w:rPr>
        <w:t xml:space="preserve"> (London, 2006</w:t>
      </w:r>
      <w:r>
        <w:rPr>
          <w:rFonts w:ascii="Times New Roman" w:hAnsi="Times New Roman" w:cs="Times New Roman"/>
          <w:sz w:val="24"/>
          <w:szCs w:val="24"/>
        </w:rPr>
        <w:t>)</w:t>
      </w:r>
    </w:p>
    <w:p w14:paraId="5E2ADDD7"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 xml:space="preserve">Emsley, </w:t>
      </w:r>
      <w:r>
        <w:rPr>
          <w:rFonts w:ascii="Times New Roman" w:hAnsi="Times New Roman" w:cs="Times New Roman"/>
          <w:sz w:val="24"/>
          <w:szCs w:val="24"/>
        </w:rPr>
        <w:t xml:space="preserve">C., </w:t>
      </w:r>
      <w:r w:rsidRPr="005215D1">
        <w:rPr>
          <w:rFonts w:ascii="Times New Roman" w:hAnsi="Times New Roman" w:cs="Times New Roman"/>
          <w:i/>
          <w:iCs/>
          <w:sz w:val="24"/>
          <w:szCs w:val="24"/>
        </w:rPr>
        <w:t>Crime and Society in England, 1750-1900</w:t>
      </w:r>
      <w:r w:rsidRPr="005215D1">
        <w:rPr>
          <w:rFonts w:ascii="Times New Roman" w:hAnsi="Times New Roman" w:cs="Times New Roman"/>
          <w:sz w:val="24"/>
          <w:szCs w:val="24"/>
        </w:rPr>
        <w:t xml:space="preserve"> (London, 2018) </w:t>
      </w:r>
    </w:p>
    <w:p w14:paraId="2D8D7B77"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 xml:space="preserve">Freeman, </w:t>
      </w:r>
      <w:r>
        <w:rPr>
          <w:rFonts w:ascii="Times New Roman" w:hAnsi="Times New Roman" w:cs="Times New Roman"/>
          <w:sz w:val="24"/>
          <w:szCs w:val="24"/>
        </w:rPr>
        <w:t xml:space="preserve">M., </w:t>
      </w:r>
      <w:proofErr w:type="gramStart"/>
      <w:r w:rsidRPr="005215D1">
        <w:rPr>
          <w:rFonts w:ascii="Times New Roman" w:hAnsi="Times New Roman" w:cs="Times New Roman"/>
          <w:i/>
          <w:iCs/>
          <w:sz w:val="24"/>
          <w:szCs w:val="24"/>
        </w:rPr>
        <w:t>Railways</w:t>
      </w:r>
      <w:proofErr w:type="gramEnd"/>
      <w:r w:rsidRPr="005215D1">
        <w:rPr>
          <w:rFonts w:ascii="Times New Roman" w:hAnsi="Times New Roman" w:cs="Times New Roman"/>
          <w:i/>
          <w:iCs/>
          <w:sz w:val="24"/>
          <w:szCs w:val="24"/>
        </w:rPr>
        <w:t xml:space="preserve"> and the Victorian Imagination</w:t>
      </w:r>
      <w:r w:rsidRPr="005215D1">
        <w:rPr>
          <w:rFonts w:ascii="Times New Roman" w:hAnsi="Times New Roman" w:cs="Times New Roman"/>
          <w:sz w:val="24"/>
          <w:szCs w:val="24"/>
        </w:rPr>
        <w:t xml:space="preserve"> (Connecticut, 1999)</w:t>
      </w:r>
    </w:p>
    <w:p w14:paraId="27C64F76"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lastRenderedPageBreak/>
        <w:t>Flanders,</w:t>
      </w:r>
      <w:r>
        <w:rPr>
          <w:rFonts w:ascii="Times New Roman" w:hAnsi="Times New Roman" w:cs="Times New Roman"/>
          <w:sz w:val="24"/>
          <w:szCs w:val="24"/>
        </w:rPr>
        <w:t xml:space="preserve"> J.,</w:t>
      </w:r>
      <w:r w:rsidRPr="005215D1">
        <w:rPr>
          <w:rFonts w:ascii="Times New Roman" w:hAnsi="Times New Roman" w:cs="Times New Roman"/>
          <w:sz w:val="24"/>
          <w:szCs w:val="24"/>
        </w:rPr>
        <w:t xml:space="preserve"> </w:t>
      </w:r>
      <w:r w:rsidRPr="005215D1">
        <w:rPr>
          <w:rFonts w:ascii="Times New Roman" w:hAnsi="Times New Roman" w:cs="Times New Roman"/>
          <w:i/>
          <w:sz w:val="24"/>
          <w:szCs w:val="24"/>
        </w:rPr>
        <w:t xml:space="preserve">The invention of murder: how the Victorians </w:t>
      </w:r>
      <w:proofErr w:type="spellStart"/>
      <w:r w:rsidRPr="005215D1">
        <w:rPr>
          <w:rFonts w:ascii="Times New Roman" w:hAnsi="Times New Roman" w:cs="Times New Roman"/>
          <w:i/>
          <w:sz w:val="24"/>
          <w:szCs w:val="24"/>
        </w:rPr>
        <w:t>revelled</w:t>
      </w:r>
      <w:proofErr w:type="spellEnd"/>
      <w:r w:rsidRPr="005215D1">
        <w:rPr>
          <w:rFonts w:ascii="Times New Roman" w:hAnsi="Times New Roman" w:cs="Times New Roman"/>
          <w:i/>
          <w:sz w:val="24"/>
          <w:szCs w:val="24"/>
        </w:rPr>
        <w:t xml:space="preserve"> in death and detection and created modern crime</w:t>
      </w:r>
      <w:r w:rsidRPr="005215D1">
        <w:rPr>
          <w:rFonts w:ascii="Times New Roman" w:hAnsi="Times New Roman" w:cs="Times New Roman"/>
          <w:sz w:val="24"/>
          <w:szCs w:val="24"/>
        </w:rPr>
        <w:t xml:space="preserve"> (New York, 2014)</w:t>
      </w:r>
    </w:p>
    <w:p w14:paraId="7DE3236D"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 xml:space="preserve">Gardner, </w:t>
      </w:r>
      <w:r>
        <w:rPr>
          <w:rFonts w:ascii="Times New Roman" w:hAnsi="Times New Roman" w:cs="Times New Roman"/>
          <w:sz w:val="24"/>
          <w:szCs w:val="24"/>
        </w:rPr>
        <w:t xml:space="preserve">J., </w:t>
      </w:r>
      <w:r w:rsidRPr="005215D1">
        <w:rPr>
          <w:rFonts w:ascii="Times New Roman" w:hAnsi="Times New Roman" w:cs="Times New Roman"/>
          <w:i/>
          <w:iCs/>
          <w:sz w:val="24"/>
          <w:szCs w:val="24"/>
        </w:rPr>
        <w:t>The First British Railway Murder</w:t>
      </w:r>
      <w:r w:rsidRPr="005215D1">
        <w:rPr>
          <w:rFonts w:ascii="Times New Roman" w:hAnsi="Times New Roman" w:cs="Times New Roman"/>
          <w:sz w:val="24"/>
          <w:szCs w:val="24"/>
        </w:rPr>
        <w:t xml:space="preserve"> (Brighton, 2013)</w:t>
      </w:r>
    </w:p>
    <w:p w14:paraId="72E341DA" w14:textId="78046D3C" w:rsidR="002C02C2" w:rsidRDefault="002C02C2" w:rsidP="002C02C2">
      <w:pPr>
        <w:pStyle w:val="FootnoteText"/>
        <w:rPr>
          <w:rFonts w:ascii="Times New Roman" w:hAnsi="Times New Roman" w:cs="Times New Roman"/>
          <w:sz w:val="24"/>
          <w:szCs w:val="24"/>
        </w:rPr>
      </w:pPr>
      <w:r w:rsidRPr="0040536D">
        <w:rPr>
          <w:rFonts w:ascii="Times New Roman" w:hAnsi="Times New Roman" w:cs="Times New Roman"/>
          <w:sz w:val="24"/>
          <w:szCs w:val="24"/>
        </w:rPr>
        <w:t>Gatrell,</w:t>
      </w:r>
      <w:r>
        <w:rPr>
          <w:rFonts w:ascii="Times New Roman" w:hAnsi="Times New Roman" w:cs="Times New Roman"/>
          <w:sz w:val="24"/>
          <w:szCs w:val="24"/>
        </w:rPr>
        <w:t xml:space="preserve"> V.,</w:t>
      </w:r>
      <w:r w:rsidRPr="0040536D">
        <w:rPr>
          <w:rFonts w:ascii="Times New Roman" w:hAnsi="Times New Roman" w:cs="Times New Roman"/>
          <w:sz w:val="24"/>
          <w:szCs w:val="24"/>
        </w:rPr>
        <w:t xml:space="preserve"> </w:t>
      </w:r>
      <w:r w:rsidRPr="0040536D">
        <w:rPr>
          <w:rFonts w:ascii="Times New Roman" w:hAnsi="Times New Roman" w:cs="Times New Roman"/>
          <w:i/>
          <w:iCs/>
          <w:sz w:val="24"/>
          <w:szCs w:val="24"/>
        </w:rPr>
        <w:t>City of Laughter: Sex and Satire in Eighteenth-Century London</w:t>
      </w:r>
      <w:r w:rsidRPr="0040536D">
        <w:rPr>
          <w:rFonts w:ascii="Times New Roman" w:hAnsi="Times New Roman" w:cs="Times New Roman"/>
          <w:sz w:val="24"/>
          <w:szCs w:val="24"/>
        </w:rPr>
        <w:t xml:space="preserve"> (London, 2006)</w:t>
      </w:r>
    </w:p>
    <w:p w14:paraId="7EBC431F" w14:textId="77777777" w:rsidR="002C02C2" w:rsidRPr="0040536D" w:rsidRDefault="002C02C2" w:rsidP="002C02C2">
      <w:pPr>
        <w:pStyle w:val="FootnoteText"/>
        <w:rPr>
          <w:rFonts w:ascii="Times New Roman" w:hAnsi="Times New Roman" w:cs="Times New Roman"/>
          <w:sz w:val="24"/>
          <w:szCs w:val="24"/>
        </w:rPr>
      </w:pPr>
    </w:p>
    <w:p w14:paraId="0DD30A55" w14:textId="245B850E" w:rsidR="0080653E" w:rsidRPr="005215D1"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sz w:val="24"/>
          <w:szCs w:val="24"/>
        </w:rPr>
        <w:t>Gatrell,</w:t>
      </w:r>
      <w:r>
        <w:rPr>
          <w:rFonts w:ascii="Times New Roman" w:hAnsi="Times New Roman" w:cs="Times New Roman"/>
          <w:sz w:val="24"/>
          <w:szCs w:val="24"/>
        </w:rPr>
        <w:t xml:space="preserve"> V.,</w:t>
      </w:r>
      <w:r w:rsidRPr="005215D1">
        <w:rPr>
          <w:rFonts w:ascii="Times New Roman" w:hAnsi="Times New Roman" w:cs="Times New Roman"/>
          <w:sz w:val="24"/>
          <w:szCs w:val="24"/>
        </w:rPr>
        <w:t xml:space="preserve"> </w:t>
      </w:r>
      <w:proofErr w:type="spellStart"/>
      <w:r w:rsidRPr="005215D1">
        <w:rPr>
          <w:rFonts w:ascii="Times New Roman" w:hAnsi="Times New Roman" w:cs="Times New Roman"/>
          <w:sz w:val="24"/>
          <w:szCs w:val="24"/>
        </w:rPr>
        <w:t>Lenman</w:t>
      </w:r>
      <w:proofErr w:type="spellEnd"/>
      <w:r>
        <w:rPr>
          <w:rFonts w:ascii="Times New Roman" w:hAnsi="Times New Roman" w:cs="Times New Roman"/>
          <w:sz w:val="24"/>
          <w:szCs w:val="24"/>
        </w:rPr>
        <w:t>, B.,</w:t>
      </w:r>
      <w:r w:rsidRPr="005215D1">
        <w:rPr>
          <w:rFonts w:ascii="Times New Roman" w:hAnsi="Times New Roman" w:cs="Times New Roman"/>
          <w:sz w:val="24"/>
          <w:szCs w:val="24"/>
        </w:rPr>
        <w:t xml:space="preserve"> and Parker</w:t>
      </w:r>
      <w:r>
        <w:rPr>
          <w:rFonts w:ascii="Times New Roman" w:hAnsi="Times New Roman" w:cs="Times New Roman"/>
          <w:sz w:val="24"/>
          <w:szCs w:val="24"/>
        </w:rPr>
        <w:t>, G.,</w:t>
      </w:r>
      <w:r w:rsidRPr="005215D1">
        <w:rPr>
          <w:rFonts w:ascii="Times New Roman" w:hAnsi="Times New Roman" w:cs="Times New Roman"/>
          <w:sz w:val="24"/>
          <w:szCs w:val="24"/>
        </w:rPr>
        <w:t xml:space="preserve"> (eds.), </w:t>
      </w:r>
      <w:r w:rsidRPr="005215D1">
        <w:rPr>
          <w:rFonts w:ascii="Times New Roman" w:hAnsi="Times New Roman" w:cs="Times New Roman"/>
          <w:i/>
          <w:iCs/>
          <w:sz w:val="24"/>
          <w:szCs w:val="24"/>
        </w:rPr>
        <w:t>Crime and the law: the social history of crime in Western Europe since 1500</w:t>
      </w:r>
      <w:r w:rsidRPr="005215D1">
        <w:rPr>
          <w:rFonts w:ascii="Times New Roman" w:hAnsi="Times New Roman" w:cs="Times New Roman"/>
          <w:sz w:val="24"/>
          <w:szCs w:val="24"/>
        </w:rPr>
        <w:t>, (London, 1980)</w:t>
      </w:r>
    </w:p>
    <w:p w14:paraId="74400A8F"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 xml:space="preserve">Gray, </w:t>
      </w:r>
      <w:r>
        <w:rPr>
          <w:rFonts w:ascii="Times New Roman" w:hAnsi="Times New Roman" w:cs="Times New Roman"/>
          <w:sz w:val="24"/>
          <w:szCs w:val="24"/>
        </w:rPr>
        <w:t xml:space="preserve">D., </w:t>
      </w:r>
      <w:r w:rsidRPr="005215D1">
        <w:rPr>
          <w:rFonts w:ascii="Times New Roman" w:hAnsi="Times New Roman" w:cs="Times New Roman"/>
          <w:i/>
          <w:iCs/>
          <w:sz w:val="24"/>
          <w:szCs w:val="24"/>
        </w:rPr>
        <w:t>London’s Shadows: The Dark Side of the Victorian City</w:t>
      </w:r>
      <w:r w:rsidRPr="005215D1">
        <w:rPr>
          <w:rFonts w:ascii="Times New Roman" w:hAnsi="Times New Roman" w:cs="Times New Roman"/>
          <w:sz w:val="24"/>
          <w:szCs w:val="24"/>
        </w:rPr>
        <w:t xml:space="preserve"> (London, 2013)</w:t>
      </w:r>
    </w:p>
    <w:p w14:paraId="57E20C2E"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Hanrahan,</w:t>
      </w:r>
      <w:r>
        <w:rPr>
          <w:rFonts w:ascii="Times New Roman" w:hAnsi="Times New Roman" w:cs="Times New Roman"/>
          <w:sz w:val="24"/>
          <w:szCs w:val="24"/>
        </w:rPr>
        <w:t xml:space="preserve"> D.,</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 xml:space="preserve">The first great train robbery </w:t>
      </w:r>
      <w:r w:rsidRPr="005215D1">
        <w:rPr>
          <w:rFonts w:ascii="Times New Roman" w:hAnsi="Times New Roman" w:cs="Times New Roman"/>
          <w:sz w:val="24"/>
          <w:szCs w:val="24"/>
        </w:rPr>
        <w:t>(London, 2011)</w:t>
      </w:r>
    </w:p>
    <w:p w14:paraId="15FA20D9" w14:textId="77777777" w:rsidR="0080653E" w:rsidRPr="005215D1"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sz w:val="24"/>
          <w:szCs w:val="24"/>
        </w:rPr>
        <w:t>Godfrey,</w:t>
      </w:r>
      <w:r>
        <w:rPr>
          <w:rFonts w:ascii="Times New Roman" w:hAnsi="Times New Roman" w:cs="Times New Roman"/>
          <w:sz w:val="24"/>
          <w:szCs w:val="24"/>
        </w:rPr>
        <w:t xml:space="preserve"> B.,</w:t>
      </w:r>
      <w:r w:rsidRPr="005215D1">
        <w:rPr>
          <w:rFonts w:ascii="Times New Roman" w:hAnsi="Times New Roman" w:cs="Times New Roman"/>
          <w:sz w:val="24"/>
          <w:szCs w:val="24"/>
        </w:rPr>
        <w:t xml:space="preserve"> Cox,</w:t>
      </w:r>
      <w:r>
        <w:rPr>
          <w:rFonts w:ascii="Times New Roman" w:hAnsi="Times New Roman" w:cs="Times New Roman"/>
          <w:sz w:val="24"/>
          <w:szCs w:val="24"/>
        </w:rPr>
        <w:t xml:space="preserve"> D.,</w:t>
      </w:r>
      <w:r w:rsidRPr="005215D1">
        <w:rPr>
          <w:rFonts w:ascii="Times New Roman" w:hAnsi="Times New Roman" w:cs="Times New Roman"/>
          <w:sz w:val="24"/>
          <w:szCs w:val="24"/>
        </w:rPr>
        <w:t xml:space="preserve"> and Farrall,</w:t>
      </w:r>
      <w:r>
        <w:rPr>
          <w:rFonts w:ascii="Times New Roman" w:hAnsi="Times New Roman" w:cs="Times New Roman"/>
          <w:sz w:val="24"/>
          <w:szCs w:val="24"/>
        </w:rPr>
        <w:t xml:space="preserve"> S.,</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Criminal Lives: Family Life, Employment, and Offending</w:t>
      </w:r>
      <w:r w:rsidRPr="005215D1">
        <w:rPr>
          <w:rFonts w:ascii="Times New Roman" w:hAnsi="Times New Roman" w:cs="Times New Roman"/>
          <w:sz w:val="24"/>
          <w:szCs w:val="24"/>
        </w:rPr>
        <w:t xml:space="preserve"> (Oxford, 2007)</w:t>
      </w:r>
    </w:p>
    <w:p w14:paraId="37CADA08" w14:textId="77777777" w:rsidR="0080653E" w:rsidRPr="005215D1" w:rsidRDefault="0080653E" w:rsidP="0080653E">
      <w:pPr>
        <w:pStyle w:val="NoSpacing"/>
        <w:spacing w:line="360" w:lineRule="auto"/>
        <w:rPr>
          <w:rFonts w:ascii="Times New Roman" w:hAnsi="Times New Roman" w:cs="Times New Roman"/>
          <w:sz w:val="24"/>
          <w:szCs w:val="24"/>
        </w:rPr>
      </w:pPr>
      <w:r w:rsidRPr="005215D1">
        <w:rPr>
          <w:rFonts w:ascii="Times New Roman" w:hAnsi="Times New Roman" w:cs="Times New Roman"/>
          <w:sz w:val="24"/>
          <w:szCs w:val="24"/>
        </w:rPr>
        <w:t>Godfrey,</w:t>
      </w:r>
      <w:r>
        <w:rPr>
          <w:rFonts w:ascii="Times New Roman" w:hAnsi="Times New Roman" w:cs="Times New Roman"/>
          <w:sz w:val="24"/>
          <w:szCs w:val="24"/>
        </w:rPr>
        <w:t xml:space="preserve"> B.,</w:t>
      </w:r>
      <w:r w:rsidRPr="005215D1">
        <w:rPr>
          <w:rFonts w:ascii="Times New Roman" w:hAnsi="Times New Roman" w:cs="Times New Roman"/>
          <w:sz w:val="24"/>
          <w:szCs w:val="24"/>
        </w:rPr>
        <w:t xml:space="preserve"> Emsley,</w:t>
      </w:r>
      <w:r>
        <w:rPr>
          <w:rFonts w:ascii="Times New Roman" w:hAnsi="Times New Roman" w:cs="Times New Roman"/>
          <w:sz w:val="24"/>
          <w:szCs w:val="24"/>
        </w:rPr>
        <w:t xml:space="preserve"> C., and</w:t>
      </w:r>
      <w:r w:rsidRPr="005215D1">
        <w:rPr>
          <w:rFonts w:ascii="Times New Roman" w:hAnsi="Times New Roman" w:cs="Times New Roman"/>
          <w:sz w:val="24"/>
          <w:szCs w:val="24"/>
        </w:rPr>
        <w:t xml:space="preserve"> Dunstall</w:t>
      </w:r>
      <w:r>
        <w:rPr>
          <w:rFonts w:ascii="Times New Roman" w:hAnsi="Times New Roman" w:cs="Times New Roman"/>
          <w:sz w:val="24"/>
          <w:szCs w:val="24"/>
        </w:rPr>
        <w:t>, G.,</w:t>
      </w:r>
      <w:r w:rsidRPr="005215D1">
        <w:rPr>
          <w:rFonts w:ascii="Times New Roman" w:hAnsi="Times New Roman" w:cs="Times New Roman"/>
          <w:sz w:val="24"/>
          <w:szCs w:val="24"/>
        </w:rPr>
        <w:t xml:space="preserve"> (eds.) </w:t>
      </w:r>
      <w:r w:rsidRPr="005215D1">
        <w:rPr>
          <w:rFonts w:ascii="Times New Roman" w:hAnsi="Times New Roman" w:cs="Times New Roman"/>
          <w:i/>
          <w:sz w:val="24"/>
          <w:szCs w:val="24"/>
        </w:rPr>
        <w:t xml:space="preserve">Comparative Histories of Crime </w:t>
      </w:r>
      <w:r w:rsidRPr="005215D1">
        <w:rPr>
          <w:rFonts w:ascii="Times New Roman" w:hAnsi="Times New Roman" w:cs="Times New Roman"/>
          <w:sz w:val="24"/>
          <w:szCs w:val="24"/>
        </w:rPr>
        <w:t>(London, 2012)</w:t>
      </w:r>
    </w:p>
    <w:p w14:paraId="7C1B3D65" w14:textId="77777777" w:rsidR="0080653E" w:rsidRPr="005215D1" w:rsidRDefault="0080653E" w:rsidP="0080653E">
      <w:pPr>
        <w:pStyle w:val="NoSpacing"/>
        <w:spacing w:line="360" w:lineRule="auto"/>
        <w:rPr>
          <w:rFonts w:ascii="Times New Roman" w:hAnsi="Times New Roman" w:cs="Times New Roman"/>
          <w:sz w:val="24"/>
          <w:szCs w:val="24"/>
        </w:rPr>
      </w:pPr>
      <w:r w:rsidRPr="005215D1">
        <w:rPr>
          <w:rFonts w:ascii="Times New Roman" w:hAnsi="Times New Roman" w:cs="Times New Roman"/>
          <w:sz w:val="24"/>
          <w:szCs w:val="24"/>
        </w:rPr>
        <w:t>Goode</w:t>
      </w:r>
      <w:r>
        <w:rPr>
          <w:rFonts w:ascii="Times New Roman" w:hAnsi="Times New Roman" w:cs="Times New Roman"/>
          <w:sz w:val="24"/>
          <w:szCs w:val="24"/>
        </w:rPr>
        <w:t>, E.,</w:t>
      </w:r>
      <w:r w:rsidRPr="005215D1">
        <w:rPr>
          <w:rFonts w:ascii="Times New Roman" w:hAnsi="Times New Roman" w:cs="Times New Roman"/>
          <w:sz w:val="24"/>
          <w:szCs w:val="24"/>
        </w:rPr>
        <w:t xml:space="preserve"> and Ben-Yehuda,</w:t>
      </w:r>
      <w:r>
        <w:rPr>
          <w:rFonts w:ascii="Times New Roman" w:hAnsi="Times New Roman" w:cs="Times New Roman"/>
          <w:sz w:val="24"/>
          <w:szCs w:val="24"/>
        </w:rPr>
        <w:t xml:space="preserve"> N.,</w:t>
      </w:r>
      <w:r w:rsidRPr="005215D1">
        <w:rPr>
          <w:rFonts w:ascii="Times New Roman" w:hAnsi="Times New Roman" w:cs="Times New Roman"/>
          <w:sz w:val="24"/>
          <w:szCs w:val="24"/>
        </w:rPr>
        <w:t xml:space="preserve"> </w:t>
      </w:r>
      <w:r w:rsidRPr="005215D1">
        <w:rPr>
          <w:rFonts w:ascii="Times New Roman" w:hAnsi="Times New Roman" w:cs="Times New Roman"/>
          <w:i/>
          <w:sz w:val="24"/>
          <w:szCs w:val="24"/>
        </w:rPr>
        <w:t xml:space="preserve">Moral Panics: The Social Construction of Deviance </w:t>
      </w:r>
      <w:r w:rsidRPr="005215D1">
        <w:rPr>
          <w:rFonts w:ascii="Times New Roman" w:hAnsi="Times New Roman" w:cs="Times New Roman"/>
          <w:sz w:val="24"/>
          <w:szCs w:val="24"/>
        </w:rPr>
        <w:t>(New York, 2010)</w:t>
      </w:r>
    </w:p>
    <w:p w14:paraId="3C0F3963"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Hayes</w:t>
      </w:r>
      <w:r>
        <w:rPr>
          <w:rFonts w:ascii="Times New Roman" w:hAnsi="Times New Roman" w:cs="Times New Roman"/>
          <w:sz w:val="24"/>
          <w:szCs w:val="24"/>
        </w:rPr>
        <w:t xml:space="preserve">, </w:t>
      </w:r>
      <w:r w:rsidRPr="005215D1">
        <w:rPr>
          <w:rFonts w:ascii="Times New Roman" w:hAnsi="Times New Roman" w:cs="Times New Roman"/>
          <w:sz w:val="24"/>
          <w:szCs w:val="24"/>
        </w:rPr>
        <w:t>D.A.</w:t>
      </w:r>
      <w:r>
        <w:rPr>
          <w:rFonts w:ascii="Times New Roman" w:hAnsi="Times New Roman" w:cs="Times New Roman"/>
          <w:sz w:val="24"/>
          <w:szCs w:val="24"/>
        </w:rPr>
        <w:t>,</w:t>
      </w:r>
      <w:r w:rsidRPr="005215D1">
        <w:rPr>
          <w:rFonts w:ascii="Times New Roman" w:hAnsi="Times New Roman" w:cs="Times New Roman"/>
          <w:sz w:val="24"/>
          <w:szCs w:val="24"/>
        </w:rPr>
        <w:t xml:space="preserve"> and </w:t>
      </w:r>
      <w:proofErr w:type="spellStart"/>
      <w:r w:rsidRPr="005215D1">
        <w:rPr>
          <w:rFonts w:ascii="Times New Roman" w:hAnsi="Times New Roman" w:cs="Times New Roman"/>
          <w:sz w:val="24"/>
          <w:szCs w:val="24"/>
        </w:rPr>
        <w:t>Kamlish</w:t>
      </w:r>
      <w:proofErr w:type="spellEnd"/>
      <w:r w:rsidRPr="005215D1">
        <w:rPr>
          <w:rFonts w:ascii="Times New Roman" w:hAnsi="Times New Roman" w:cs="Times New Roman"/>
          <w:sz w:val="24"/>
          <w:szCs w:val="24"/>
        </w:rPr>
        <w:t xml:space="preserve">, </w:t>
      </w:r>
      <w:r>
        <w:rPr>
          <w:rFonts w:ascii="Times New Roman" w:hAnsi="Times New Roman" w:cs="Times New Roman"/>
          <w:sz w:val="24"/>
          <w:szCs w:val="24"/>
        </w:rPr>
        <w:t xml:space="preserve">M., </w:t>
      </w:r>
      <w:r w:rsidRPr="005215D1">
        <w:rPr>
          <w:rFonts w:ascii="Times New Roman" w:hAnsi="Times New Roman" w:cs="Times New Roman"/>
          <w:i/>
          <w:iCs/>
          <w:sz w:val="24"/>
          <w:szCs w:val="24"/>
        </w:rPr>
        <w:t xml:space="preserve">The King’s Cross Fraudster </w:t>
      </w:r>
      <w:r w:rsidRPr="005215D1">
        <w:rPr>
          <w:rFonts w:ascii="Times New Roman" w:hAnsi="Times New Roman" w:cs="Times New Roman"/>
          <w:sz w:val="24"/>
          <w:szCs w:val="24"/>
        </w:rPr>
        <w:t>(London, 2013)</w:t>
      </w:r>
    </w:p>
    <w:p w14:paraId="2F1961CF"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Hilton,</w:t>
      </w:r>
      <w:r>
        <w:rPr>
          <w:rFonts w:ascii="Times New Roman" w:hAnsi="Times New Roman" w:cs="Times New Roman"/>
          <w:sz w:val="24"/>
          <w:szCs w:val="24"/>
        </w:rPr>
        <w:t xml:space="preserve"> B.,</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 xml:space="preserve">A Mad, Bad and Dangerous </w:t>
      </w:r>
      <w:proofErr w:type="gramStart"/>
      <w:r w:rsidRPr="005215D1">
        <w:rPr>
          <w:rFonts w:ascii="Times New Roman" w:hAnsi="Times New Roman" w:cs="Times New Roman"/>
          <w:i/>
          <w:iCs/>
          <w:sz w:val="24"/>
          <w:szCs w:val="24"/>
        </w:rPr>
        <w:t>People?:</w:t>
      </w:r>
      <w:proofErr w:type="gramEnd"/>
      <w:r w:rsidRPr="005215D1">
        <w:rPr>
          <w:rFonts w:ascii="Times New Roman" w:hAnsi="Times New Roman" w:cs="Times New Roman"/>
          <w:i/>
          <w:iCs/>
          <w:sz w:val="24"/>
          <w:szCs w:val="24"/>
        </w:rPr>
        <w:t xml:space="preserve"> England 1783-1846 </w:t>
      </w:r>
      <w:r w:rsidRPr="005215D1">
        <w:rPr>
          <w:rFonts w:ascii="Times New Roman" w:hAnsi="Times New Roman" w:cs="Times New Roman"/>
          <w:sz w:val="24"/>
          <w:szCs w:val="24"/>
        </w:rPr>
        <w:t>(Oxford, 2013)</w:t>
      </w:r>
    </w:p>
    <w:p w14:paraId="7BCA09AD"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Holgate,</w:t>
      </w:r>
      <w:r>
        <w:rPr>
          <w:rFonts w:ascii="Times New Roman" w:hAnsi="Times New Roman" w:cs="Times New Roman"/>
          <w:sz w:val="24"/>
          <w:szCs w:val="24"/>
        </w:rPr>
        <w:t xml:space="preserve"> M.,</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Murder &amp; Mystery on the Great Western Railway</w:t>
      </w:r>
      <w:r w:rsidRPr="005215D1">
        <w:rPr>
          <w:rFonts w:ascii="Times New Roman" w:hAnsi="Times New Roman" w:cs="Times New Roman"/>
          <w:sz w:val="24"/>
          <w:szCs w:val="24"/>
        </w:rPr>
        <w:t xml:space="preserve"> (Wellington, 2011)</w:t>
      </w:r>
    </w:p>
    <w:p w14:paraId="10E23CFE"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bCs/>
          <w:sz w:val="24"/>
          <w:szCs w:val="24"/>
        </w:rPr>
        <w:t xml:space="preserve">Hollow, </w:t>
      </w:r>
      <w:r>
        <w:rPr>
          <w:rFonts w:ascii="Times New Roman" w:hAnsi="Times New Roman" w:cs="Times New Roman"/>
          <w:bCs/>
          <w:sz w:val="24"/>
          <w:szCs w:val="24"/>
        </w:rPr>
        <w:t xml:space="preserve">M., </w:t>
      </w:r>
      <w:proofErr w:type="spellStart"/>
      <w:r w:rsidRPr="005215D1">
        <w:rPr>
          <w:rFonts w:ascii="Times New Roman" w:hAnsi="Times New Roman" w:cs="Times New Roman"/>
          <w:bCs/>
          <w:sz w:val="24"/>
          <w:szCs w:val="24"/>
        </w:rPr>
        <w:t>Akinbami</w:t>
      </w:r>
      <w:proofErr w:type="spellEnd"/>
      <w:r w:rsidRPr="005215D1">
        <w:rPr>
          <w:rFonts w:ascii="Times New Roman" w:hAnsi="Times New Roman" w:cs="Times New Roman"/>
          <w:bCs/>
          <w:sz w:val="24"/>
          <w:szCs w:val="24"/>
        </w:rPr>
        <w:t>,</w:t>
      </w:r>
      <w:r>
        <w:rPr>
          <w:rFonts w:ascii="Times New Roman" w:hAnsi="Times New Roman" w:cs="Times New Roman"/>
          <w:bCs/>
          <w:sz w:val="24"/>
          <w:szCs w:val="24"/>
        </w:rPr>
        <w:t xml:space="preserve"> F.,</w:t>
      </w:r>
      <w:r w:rsidRPr="005215D1">
        <w:rPr>
          <w:rFonts w:ascii="Times New Roman" w:hAnsi="Times New Roman" w:cs="Times New Roman"/>
          <w:bCs/>
          <w:sz w:val="24"/>
          <w:szCs w:val="24"/>
        </w:rPr>
        <w:t xml:space="preserve"> and Michie</w:t>
      </w:r>
      <w:r>
        <w:rPr>
          <w:rFonts w:ascii="Times New Roman" w:hAnsi="Times New Roman" w:cs="Times New Roman"/>
          <w:bCs/>
          <w:sz w:val="24"/>
          <w:szCs w:val="24"/>
        </w:rPr>
        <w:t>, R.,</w:t>
      </w:r>
      <w:r w:rsidRPr="005215D1">
        <w:rPr>
          <w:rFonts w:ascii="Times New Roman" w:hAnsi="Times New Roman" w:cs="Times New Roman"/>
          <w:bCs/>
          <w:sz w:val="24"/>
          <w:szCs w:val="24"/>
        </w:rPr>
        <w:t xml:space="preserve"> (eds.), </w:t>
      </w:r>
      <w:r w:rsidRPr="005215D1">
        <w:rPr>
          <w:rFonts w:ascii="Times New Roman" w:hAnsi="Times New Roman" w:cs="Times New Roman"/>
          <w:bCs/>
          <w:i/>
          <w:sz w:val="24"/>
          <w:szCs w:val="24"/>
        </w:rPr>
        <w:t>Complexity and crisis in the financial system: Critical perspectives on the evolution of American and British banking</w:t>
      </w:r>
      <w:r w:rsidRPr="005215D1">
        <w:rPr>
          <w:rFonts w:ascii="Times New Roman" w:hAnsi="Times New Roman" w:cs="Times New Roman"/>
          <w:bCs/>
          <w:sz w:val="24"/>
          <w:szCs w:val="24"/>
        </w:rPr>
        <w:t xml:space="preserve"> (Cheltenham, 2016)</w:t>
      </w:r>
    </w:p>
    <w:p w14:paraId="524A9B96"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Hoppen,</w:t>
      </w:r>
      <w:r>
        <w:rPr>
          <w:rFonts w:ascii="Times New Roman" w:hAnsi="Times New Roman" w:cs="Times New Roman"/>
          <w:sz w:val="24"/>
          <w:szCs w:val="24"/>
        </w:rPr>
        <w:t xml:space="preserve"> K.T.,</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The mid-Victorian generation, 1846-1886</w:t>
      </w:r>
      <w:r w:rsidRPr="005215D1">
        <w:rPr>
          <w:rFonts w:ascii="Times New Roman" w:hAnsi="Times New Roman" w:cs="Times New Roman"/>
          <w:sz w:val="24"/>
          <w:szCs w:val="24"/>
        </w:rPr>
        <w:t xml:space="preserve"> (Oxford, 2008)</w:t>
      </w:r>
    </w:p>
    <w:p w14:paraId="133FB5FE" w14:textId="77777777" w:rsidR="0080653E"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sz w:val="24"/>
          <w:szCs w:val="24"/>
          <w:lang w:val="en-GB"/>
        </w:rPr>
        <w:t>Jackson,</w:t>
      </w:r>
      <w:r>
        <w:rPr>
          <w:rFonts w:ascii="Times New Roman" w:hAnsi="Times New Roman" w:cs="Times New Roman"/>
          <w:sz w:val="24"/>
          <w:szCs w:val="24"/>
          <w:lang w:val="en-GB"/>
        </w:rPr>
        <w:t xml:space="preserve"> L.A.,</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lang w:val="en-GB"/>
        </w:rPr>
        <w:t>Child Sexual Abuse in Victorian England</w:t>
      </w:r>
      <w:r w:rsidRPr="005215D1">
        <w:rPr>
          <w:rFonts w:ascii="Times New Roman" w:hAnsi="Times New Roman" w:cs="Times New Roman"/>
          <w:sz w:val="24"/>
          <w:szCs w:val="24"/>
          <w:lang w:val="en-GB"/>
        </w:rPr>
        <w:t xml:space="preserve"> (London, 2013)</w:t>
      </w:r>
    </w:p>
    <w:p w14:paraId="26F1473E" w14:textId="4A08A434" w:rsidR="0065280A"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Joby,</w:t>
      </w:r>
      <w:r w:rsidRPr="00132881">
        <w:rPr>
          <w:rFonts w:ascii="Times New Roman" w:hAnsi="Times New Roman" w:cs="Times New Roman"/>
          <w:sz w:val="24"/>
          <w:szCs w:val="24"/>
        </w:rPr>
        <w:t xml:space="preserve"> </w:t>
      </w:r>
      <w:r w:rsidRPr="005215D1">
        <w:rPr>
          <w:rFonts w:ascii="Times New Roman" w:hAnsi="Times New Roman" w:cs="Times New Roman"/>
          <w:sz w:val="24"/>
          <w:szCs w:val="24"/>
        </w:rPr>
        <w:t xml:space="preserve">R.S. </w:t>
      </w:r>
      <w:r w:rsidRPr="005215D1">
        <w:rPr>
          <w:rFonts w:ascii="Times New Roman" w:hAnsi="Times New Roman" w:cs="Times New Roman"/>
          <w:i/>
          <w:iCs/>
          <w:sz w:val="24"/>
          <w:szCs w:val="24"/>
        </w:rPr>
        <w:t>The Railway Builders: Lives and Works of the Railway Contractors</w:t>
      </w:r>
      <w:r w:rsidRPr="005215D1">
        <w:rPr>
          <w:rFonts w:ascii="Times New Roman" w:hAnsi="Times New Roman" w:cs="Times New Roman"/>
          <w:sz w:val="24"/>
          <w:szCs w:val="24"/>
        </w:rPr>
        <w:t xml:space="preserve"> (Newton Abbot, 1983)</w:t>
      </w:r>
      <w:r w:rsidR="003B7D74">
        <w:rPr>
          <w:rFonts w:ascii="Times New Roman" w:hAnsi="Times New Roman" w:cs="Times New Roman"/>
          <w:sz w:val="24"/>
          <w:szCs w:val="24"/>
        </w:rPr>
        <w:tab/>
      </w:r>
    </w:p>
    <w:p w14:paraId="36498A63" w14:textId="5EB88EE0" w:rsidR="0080653E" w:rsidRPr="0013288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Jones</w:t>
      </w:r>
      <w:r w:rsidR="0065280A">
        <w:rPr>
          <w:rFonts w:ascii="Times New Roman" w:hAnsi="Times New Roman" w:cs="Times New Roman"/>
          <w:sz w:val="24"/>
          <w:szCs w:val="24"/>
        </w:rPr>
        <w:t xml:space="preserve">, </w:t>
      </w:r>
      <w:r>
        <w:rPr>
          <w:rFonts w:ascii="Times New Roman" w:hAnsi="Times New Roman" w:cs="Times New Roman"/>
          <w:sz w:val="24"/>
          <w:szCs w:val="24"/>
        </w:rPr>
        <w:t>A.,</w:t>
      </w:r>
      <w:r w:rsidR="0065280A">
        <w:rPr>
          <w:rFonts w:ascii="Times New Roman" w:hAnsi="Times New Roman" w:cs="Times New Roman"/>
          <w:sz w:val="24"/>
          <w:szCs w:val="24"/>
        </w:rPr>
        <w:t xml:space="preserve"> </w:t>
      </w:r>
      <w:r w:rsidRPr="005215D1">
        <w:rPr>
          <w:rFonts w:ascii="Times New Roman" w:hAnsi="Times New Roman" w:cs="Times New Roman"/>
          <w:i/>
          <w:iCs/>
          <w:sz w:val="24"/>
          <w:szCs w:val="24"/>
        </w:rPr>
        <w:t>Powers of the Press: Newspapers, Power and the Public</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 xml:space="preserve">in </w:t>
      </w:r>
      <w:proofErr w:type="gramStart"/>
      <w:r w:rsidRPr="005215D1">
        <w:rPr>
          <w:rFonts w:ascii="Times New Roman" w:hAnsi="Times New Roman" w:cs="Times New Roman"/>
          <w:i/>
          <w:iCs/>
          <w:sz w:val="24"/>
          <w:szCs w:val="24"/>
        </w:rPr>
        <w:t>Nineteenth-Century England</w:t>
      </w:r>
      <w:proofErr w:type="gramEnd"/>
      <w:r w:rsidRPr="005215D1">
        <w:rPr>
          <w:rFonts w:ascii="Times New Roman" w:hAnsi="Times New Roman" w:cs="Times New Roman"/>
          <w:i/>
          <w:iCs/>
          <w:sz w:val="24"/>
          <w:szCs w:val="24"/>
        </w:rPr>
        <w:t xml:space="preserve"> </w:t>
      </w:r>
      <w:r w:rsidRPr="005215D1">
        <w:rPr>
          <w:rFonts w:ascii="Times New Roman" w:hAnsi="Times New Roman" w:cs="Times New Roman"/>
          <w:sz w:val="24"/>
          <w:szCs w:val="24"/>
        </w:rPr>
        <w:t>(</w:t>
      </w:r>
      <w:r w:rsidR="0065280A">
        <w:rPr>
          <w:rFonts w:ascii="Times New Roman" w:hAnsi="Times New Roman" w:cs="Times New Roman"/>
          <w:sz w:val="24"/>
          <w:szCs w:val="24"/>
        </w:rPr>
        <w:t>Aldershot</w:t>
      </w:r>
      <w:r w:rsidRPr="005215D1">
        <w:rPr>
          <w:rFonts w:ascii="Times New Roman" w:hAnsi="Times New Roman" w:cs="Times New Roman"/>
          <w:sz w:val="24"/>
          <w:szCs w:val="24"/>
        </w:rPr>
        <w:t xml:space="preserve">, </w:t>
      </w:r>
      <w:r w:rsidR="0065280A">
        <w:rPr>
          <w:rFonts w:ascii="Times New Roman" w:hAnsi="Times New Roman" w:cs="Times New Roman"/>
          <w:sz w:val="24"/>
          <w:szCs w:val="24"/>
        </w:rPr>
        <w:t>201</w:t>
      </w:r>
      <w:r w:rsidRPr="005215D1">
        <w:rPr>
          <w:rFonts w:ascii="Times New Roman" w:hAnsi="Times New Roman" w:cs="Times New Roman"/>
          <w:sz w:val="24"/>
          <w:szCs w:val="24"/>
        </w:rPr>
        <w:t>6)</w:t>
      </w:r>
    </w:p>
    <w:p w14:paraId="3E4ED6C0"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Kellett,</w:t>
      </w:r>
      <w:r>
        <w:rPr>
          <w:rFonts w:ascii="Times New Roman" w:hAnsi="Times New Roman" w:cs="Times New Roman"/>
          <w:sz w:val="24"/>
          <w:szCs w:val="24"/>
        </w:rPr>
        <w:t xml:space="preserve"> J.,</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 xml:space="preserve">The Impact of Railways on Victorian Cities </w:t>
      </w:r>
      <w:r w:rsidRPr="005215D1">
        <w:rPr>
          <w:rFonts w:ascii="Times New Roman" w:hAnsi="Times New Roman" w:cs="Times New Roman"/>
          <w:sz w:val="24"/>
          <w:szCs w:val="24"/>
        </w:rPr>
        <w:t>(London</w:t>
      </w:r>
      <w:r>
        <w:rPr>
          <w:rFonts w:ascii="Times New Roman" w:hAnsi="Times New Roman" w:cs="Times New Roman"/>
          <w:sz w:val="24"/>
          <w:szCs w:val="24"/>
        </w:rPr>
        <w:t>, 2015</w:t>
      </w:r>
      <w:r w:rsidRPr="005215D1">
        <w:rPr>
          <w:rFonts w:ascii="Times New Roman" w:hAnsi="Times New Roman" w:cs="Times New Roman"/>
          <w:sz w:val="24"/>
          <w:szCs w:val="24"/>
        </w:rPr>
        <w:t>)</w:t>
      </w:r>
    </w:p>
    <w:p w14:paraId="719154F8"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Kilday</w:t>
      </w:r>
      <w:r>
        <w:rPr>
          <w:rFonts w:ascii="Times New Roman" w:hAnsi="Times New Roman" w:cs="Times New Roman"/>
          <w:sz w:val="24"/>
          <w:szCs w:val="24"/>
        </w:rPr>
        <w:t xml:space="preserve">, </w:t>
      </w:r>
      <w:r w:rsidRPr="005215D1">
        <w:rPr>
          <w:rFonts w:ascii="Times New Roman" w:hAnsi="Times New Roman" w:cs="Times New Roman"/>
          <w:sz w:val="24"/>
          <w:szCs w:val="24"/>
        </w:rPr>
        <w:t>A-M.</w:t>
      </w:r>
      <w:r>
        <w:rPr>
          <w:rFonts w:ascii="Times New Roman" w:hAnsi="Times New Roman" w:cs="Times New Roman"/>
          <w:sz w:val="24"/>
          <w:szCs w:val="24"/>
        </w:rPr>
        <w:t>,</w:t>
      </w:r>
      <w:r w:rsidRPr="005215D1">
        <w:rPr>
          <w:rFonts w:ascii="Times New Roman" w:hAnsi="Times New Roman" w:cs="Times New Roman"/>
          <w:sz w:val="24"/>
          <w:szCs w:val="24"/>
        </w:rPr>
        <w:t xml:space="preserve"> and Nash</w:t>
      </w:r>
      <w:r>
        <w:rPr>
          <w:rFonts w:ascii="Times New Roman" w:hAnsi="Times New Roman" w:cs="Times New Roman"/>
          <w:sz w:val="24"/>
          <w:szCs w:val="24"/>
        </w:rPr>
        <w:t>,</w:t>
      </w:r>
      <w:r w:rsidRPr="00132881">
        <w:rPr>
          <w:rFonts w:ascii="Times New Roman" w:hAnsi="Times New Roman" w:cs="Times New Roman"/>
          <w:sz w:val="24"/>
          <w:szCs w:val="24"/>
        </w:rPr>
        <w:t xml:space="preserve"> </w:t>
      </w:r>
      <w:r w:rsidRPr="005215D1">
        <w:rPr>
          <w:rFonts w:ascii="Times New Roman" w:hAnsi="Times New Roman" w:cs="Times New Roman"/>
          <w:sz w:val="24"/>
          <w:szCs w:val="24"/>
        </w:rPr>
        <w:t xml:space="preserve">D.  (eds.), </w:t>
      </w:r>
      <w:r w:rsidRPr="005215D1">
        <w:rPr>
          <w:rFonts w:ascii="Times New Roman" w:hAnsi="Times New Roman" w:cs="Times New Roman"/>
          <w:i/>
          <w:sz w:val="24"/>
          <w:szCs w:val="24"/>
        </w:rPr>
        <w:t>Law, Crime and Deviance since 1700: Micro-studies in the History of Crime</w:t>
      </w:r>
      <w:r w:rsidRPr="005215D1">
        <w:rPr>
          <w:rFonts w:ascii="Times New Roman" w:hAnsi="Times New Roman" w:cs="Times New Roman"/>
          <w:sz w:val="24"/>
          <w:szCs w:val="24"/>
        </w:rPr>
        <w:t xml:space="preserve"> (London, 2017)</w:t>
      </w:r>
    </w:p>
    <w:p w14:paraId="6F75AA66" w14:textId="77777777" w:rsidR="0080653E" w:rsidRPr="005215D1"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sz w:val="24"/>
          <w:szCs w:val="24"/>
        </w:rPr>
        <w:t>King, A.</w:t>
      </w:r>
      <w:r>
        <w:rPr>
          <w:rFonts w:ascii="Times New Roman" w:hAnsi="Times New Roman" w:cs="Times New Roman"/>
          <w:sz w:val="24"/>
          <w:szCs w:val="24"/>
        </w:rPr>
        <w:t>,</w:t>
      </w:r>
      <w:r w:rsidRPr="005215D1">
        <w:rPr>
          <w:rFonts w:ascii="Times New Roman" w:hAnsi="Times New Roman" w:cs="Times New Roman"/>
          <w:sz w:val="24"/>
          <w:szCs w:val="24"/>
        </w:rPr>
        <w:t xml:space="preserve"> Easley,</w:t>
      </w:r>
      <w:r>
        <w:rPr>
          <w:rFonts w:ascii="Times New Roman" w:hAnsi="Times New Roman" w:cs="Times New Roman"/>
          <w:sz w:val="24"/>
          <w:szCs w:val="24"/>
        </w:rPr>
        <w:t xml:space="preserve"> A.,</w:t>
      </w:r>
      <w:r w:rsidRPr="005215D1">
        <w:rPr>
          <w:rFonts w:ascii="Times New Roman" w:hAnsi="Times New Roman" w:cs="Times New Roman"/>
          <w:sz w:val="24"/>
          <w:szCs w:val="24"/>
        </w:rPr>
        <w:t xml:space="preserve"> </w:t>
      </w:r>
      <w:r>
        <w:rPr>
          <w:rFonts w:ascii="Times New Roman" w:hAnsi="Times New Roman" w:cs="Times New Roman"/>
          <w:sz w:val="24"/>
          <w:szCs w:val="24"/>
        </w:rPr>
        <w:t>and</w:t>
      </w:r>
      <w:r w:rsidRPr="005215D1">
        <w:rPr>
          <w:rFonts w:ascii="Times New Roman" w:hAnsi="Times New Roman" w:cs="Times New Roman"/>
          <w:sz w:val="24"/>
          <w:szCs w:val="24"/>
        </w:rPr>
        <w:t xml:space="preserve"> Morton</w:t>
      </w:r>
      <w:r>
        <w:rPr>
          <w:rFonts w:ascii="Times New Roman" w:hAnsi="Times New Roman" w:cs="Times New Roman"/>
          <w:sz w:val="24"/>
          <w:szCs w:val="24"/>
        </w:rPr>
        <w:t>, J.,</w:t>
      </w:r>
      <w:r w:rsidRPr="005215D1">
        <w:rPr>
          <w:rFonts w:ascii="Times New Roman" w:hAnsi="Times New Roman" w:cs="Times New Roman"/>
          <w:sz w:val="24"/>
          <w:szCs w:val="24"/>
        </w:rPr>
        <w:t xml:space="preserve"> (eds.), </w:t>
      </w:r>
      <w:r w:rsidRPr="005215D1">
        <w:rPr>
          <w:rFonts w:ascii="Times New Roman" w:hAnsi="Times New Roman" w:cs="Times New Roman"/>
          <w:i/>
          <w:iCs/>
          <w:sz w:val="24"/>
          <w:szCs w:val="24"/>
        </w:rPr>
        <w:t xml:space="preserve">The Routledge handbook to nineteenth-century British periodicals and newspapers </w:t>
      </w:r>
      <w:r w:rsidRPr="005215D1">
        <w:rPr>
          <w:rFonts w:ascii="Times New Roman" w:hAnsi="Times New Roman" w:cs="Times New Roman"/>
          <w:sz w:val="24"/>
          <w:szCs w:val="24"/>
        </w:rPr>
        <w:t>(London, 2019)</w:t>
      </w:r>
    </w:p>
    <w:p w14:paraId="57399108" w14:textId="04A47509" w:rsidR="00F52B77" w:rsidRPr="00F52B77"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sz w:val="24"/>
          <w:szCs w:val="24"/>
          <w:lang w:val="en-GB"/>
        </w:rPr>
        <w:t xml:space="preserve">King, </w:t>
      </w:r>
      <w:r>
        <w:rPr>
          <w:rFonts w:ascii="Times New Roman" w:hAnsi="Times New Roman" w:cs="Times New Roman"/>
          <w:sz w:val="24"/>
          <w:szCs w:val="24"/>
          <w:lang w:val="en-GB"/>
        </w:rPr>
        <w:t xml:space="preserve">P., </w:t>
      </w:r>
      <w:r w:rsidRPr="005215D1">
        <w:rPr>
          <w:rFonts w:ascii="Times New Roman" w:hAnsi="Times New Roman" w:cs="Times New Roman"/>
          <w:i/>
          <w:iCs/>
          <w:sz w:val="24"/>
          <w:szCs w:val="24"/>
          <w:lang w:val="en-GB"/>
        </w:rPr>
        <w:t xml:space="preserve">Crime, </w:t>
      </w:r>
      <w:proofErr w:type="gramStart"/>
      <w:r w:rsidRPr="005215D1">
        <w:rPr>
          <w:rFonts w:ascii="Times New Roman" w:hAnsi="Times New Roman" w:cs="Times New Roman"/>
          <w:i/>
          <w:iCs/>
          <w:sz w:val="24"/>
          <w:szCs w:val="24"/>
          <w:lang w:val="en-GB"/>
        </w:rPr>
        <w:t>Justice</w:t>
      </w:r>
      <w:proofErr w:type="gramEnd"/>
      <w:r w:rsidRPr="005215D1">
        <w:rPr>
          <w:rFonts w:ascii="Times New Roman" w:hAnsi="Times New Roman" w:cs="Times New Roman"/>
          <w:i/>
          <w:iCs/>
          <w:sz w:val="24"/>
          <w:szCs w:val="24"/>
          <w:lang w:val="en-GB"/>
        </w:rPr>
        <w:t xml:space="preserve"> and Discretion in England 1740-1820 </w:t>
      </w:r>
      <w:r w:rsidRPr="005215D1">
        <w:rPr>
          <w:rFonts w:ascii="Times New Roman" w:hAnsi="Times New Roman" w:cs="Times New Roman"/>
          <w:sz w:val="24"/>
          <w:szCs w:val="24"/>
          <w:lang w:val="en-GB"/>
        </w:rPr>
        <w:t>(2000)</w:t>
      </w:r>
    </w:p>
    <w:p w14:paraId="2C65125C" w14:textId="6F88B1CD" w:rsidR="00F52B77" w:rsidRDefault="00F52B77" w:rsidP="0080653E">
      <w:pPr>
        <w:pStyle w:val="FootnoteText"/>
        <w:spacing w:line="360" w:lineRule="auto"/>
        <w:rPr>
          <w:rFonts w:ascii="Times New Roman" w:hAnsi="Times New Roman" w:cs="Times New Roman"/>
          <w:sz w:val="24"/>
          <w:szCs w:val="24"/>
        </w:rPr>
      </w:pPr>
      <w:r w:rsidRPr="0040536D">
        <w:rPr>
          <w:rFonts w:ascii="Times New Roman" w:hAnsi="Times New Roman" w:cs="Times New Roman"/>
          <w:sz w:val="24"/>
          <w:szCs w:val="24"/>
        </w:rPr>
        <w:lastRenderedPageBreak/>
        <w:t>Knepper</w:t>
      </w:r>
      <w:r>
        <w:rPr>
          <w:rFonts w:ascii="Times New Roman" w:hAnsi="Times New Roman" w:cs="Times New Roman"/>
          <w:sz w:val="24"/>
          <w:szCs w:val="24"/>
        </w:rPr>
        <w:t>, P.,</w:t>
      </w:r>
      <w:r w:rsidRPr="0040536D">
        <w:rPr>
          <w:rFonts w:ascii="Times New Roman" w:hAnsi="Times New Roman" w:cs="Times New Roman"/>
          <w:sz w:val="24"/>
          <w:szCs w:val="24"/>
        </w:rPr>
        <w:t xml:space="preserve"> and Johansen</w:t>
      </w:r>
      <w:r>
        <w:rPr>
          <w:rFonts w:ascii="Times New Roman" w:hAnsi="Times New Roman" w:cs="Times New Roman"/>
          <w:sz w:val="24"/>
          <w:szCs w:val="24"/>
        </w:rPr>
        <w:t xml:space="preserve">, A. </w:t>
      </w:r>
      <w:r w:rsidRPr="0040536D">
        <w:rPr>
          <w:rFonts w:ascii="Times New Roman" w:hAnsi="Times New Roman" w:cs="Times New Roman"/>
          <w:sz w:val="24"/>
          <w:szCs w:val="24"/>
        </w:rPr>
        <w:t xml:space="preserve">(eds.), </w:t>
      </w:r>
      <w:r w:rsidRPr="0040536D">
        <w:rPr>
          <w:rFonts w:ascii="Times New Roman" w:hAnsi="Times New Roman" w:cs="Times New Roman"/>
          <w:i/>
          <w:iCs/>
          <w:sz w:val="24"/>
          <w:szCs w:val="24"/>
        </w:rPr>
        <w:t>The Oxford Handbook of the History of Crime and Criminal Justice</w:t>
      </w:r>
      <w:r w:rsidRPr="0040536D">
        <w:rPr>
          <w:rFonts w:ascii="Times New Roman" w:hAnsi="Times New Roman" w:cs="Times New Roman"/>
          <w:sz w:val="24"/>
          <w:szCs w:val="24"/>
        </w:rPr>
        <w:t xml:space="preserve"> (New York, 2019)</w:t>
      </w:r>
    </w:p>
    <w:p w14:paraId="5B51E02D" w14:textId="2FBE2383"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Knepper,</w:t>
      </w:r>
      <w:r>
        <w:rPr>
          <w:rFonts w:ascii="Times New Roman" w:hAnsi="Times New Roman" w:cs="Times New Roman"/>
          <w:sz w:val="24"/>
          <w:szCs w:val="24"/>
        </w:rPr>
        <w:t xml:space="preserve"> P.,</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 xml:space="preserve">Writing the History of Crime </w:t>
      </w:r>
      <w:r w:rsidRPr="005215D1">
        <w:rPr>
          <w:rFonts w:ascii="Times New Roman" w:hAnsi="Times New Roman" w:cs="Times New Roman"/>
          <w:sz w:val="24"/>
          <w:szCs w:val="24"/>
        </w:rPr>
        <w:t>(London, 2016)</w:t>
      </w:r>
    </w:p>
    <w:p w14:paraId="6F12024D"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Knepper,</w:t>
      </w:r>
      <w:r>
        <w:rPr>
          <w:rFonts w:ascii="Times New Roman" w:hAnsi="Times New Roman" w:cs="Times New Roman"/>
          <w:sz w:val="24"/>
          <w:szCs w:val="24"/>
        </w:rPr>
        <w:t xml:space="preserve"> P.,</w:t>
      </w:r>
      <w:r w:rsidRPr="005215D1">
        <w:rPr>
          <w:rFonts w:ascii="Times New Roman" w:hAnsi="Times New Roman" w:cs="Times New Roman"/>
          <w:sz w:val="24"/>
          <w:szCs w:val="24"/>
        </w:rPr>
        <w:t xml:space="preserve"> Doak, J.</w:t>
      </w:r>
      <w:r>
        <w:rPr>
          <w:rFonts w:ascii="Times New Roman" w:hAnsi="Times New Roman" w:cs="Times New Roman"/>
          <w:sz w:val="24"/>
          <w:szCs w:val="24"/>
        </w:rPr>
        <w:t>, and</w:t>
      </w:r>
      <w:r w:rsidRPr="005215D1">
        <w:rPr>
          <w:rFonts w:ascii="Times New Roman" w:hAnsi="Times New Roman" w:cs="Times New Roman"/>
          <w:sz w:val="24"/>
          <w:szCs w:val="24"/>
        </w:rPr>
        <w:t xml:space="preserve"> Shapland</w:t>
      </w:r>
      <w:r>
        <w:rPr>
          <w:rFonts w:ascii="Times New Roman" w:hAnsi="Times New Roman" w:cs="Times New Roman"/>
          <w:sz w:val="24"/>
          <w:szCs w:val="24"/>
        </w:rPr>
        <w:t>, J.,</w:t>
      </w:r>
      <w:r w:rsidRPr="005215D1">
        <w:rPr>
          <w:rFonts w:ascii="Times New Roman" w:hAnsi="Times New Roman" w:cs="Times New Roman"/>
          <w:sz w:val="24"/>
          <w:szCs w:val="24"/>
        </w:rPr>
        <w:t xml:space="preserve"> (eds.), </w:t>
      </w:r>
      <w:r w:rsidRPr="005215D1">
        <w:rPr>
          <w:rFonts w:ascii="Times New Roman" w:hAnsi="Times New Roman" w:cs="Times New Roman"/>
          <w:i/>
          <w:iCs/>
          <w:sz w:val="24"/>
          <w:szCs w:val="24"/>
        </w:rPr>
        <w:t>Urban Crime Prevention, Surveillance and Restorative Justice: Effects of Social Technologies</w:t>
      </w:r>
      <w:r w:rsidRPr="005215D1">
        <w:rPr>
          <w:rFonts w:ascii="Times New Roman" w:hAnsi="Times New Roman" w:cs="Times New Roman"/>
          <w:sz w:val="24"/>
          <w:szCs w:val="24"/>
        </w:rPr>
        <w:t xml:space="preserve"> (Boca Raton, 2009)</w:t>
      </w:r>
    </w:p>
    <w:p w14:paraId="20EF29A7" w14:textId="77777777" w:rsidR="0080653E" w:rsidRPr="005215D1"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sz w:val="24"/>
          <w:szCs w:val="24"/>
          <w:lang w:val="en-GB"/>
        </w:rPr>
        <w:t>Kostal, R.W.</w:t>
      </w:r>
      <w:r>
        <w:rPr>
          <w:rFonts w:ascii="Times New Roman" w:hAnsi="Times New Roman" w:cs="Times New Roman"/>
          <w:sz w:val="24"/>
          <w:szCs w:val="24"/>
          <w:lang w:val="en-GB"/>
        </w:rPr>
        <w:t>,</w:t>
      </w:r>
      <w:r w:rsidRPr="005215D1">
        <w:rPr>
          <w:rFonts w:ascii="Times New Roman" w:hAnsi="Times New Roman" w:cs="Times New Roman"/>
          <w:sz w:val="24"/>
          <w:szCs w:val="24"/>
          <w:lang w:val="en-GB"/>
        </w:rPr>
        <w:t xml:space="preserve"> </w:t>
      </w:r>
      <w:proofErr w:type="gramStart"/>
      <w:r w:rsidRPr="005215D1">
        <w:rPr>
          <w:rFonts w:ascii="Times New Roman" w:hAnsi="Times New Roman" w:cs="Times New Roman"/>
          <w:i/>
          <w:iCs/>
          <w:sz w:val="24"/>
          <w:szCs w:val="24"/>
          <w:lang w:val="en-GB"/>
        </w:rPr>
        <w:t>Law</w:t>
      </w:r>
      <w:proofErr w:type="gramEnd"/>
      <w:r w:rsidRPr="005215D1">
        <w:rPr>
          <w:rFonts w:ascii="Times New Roman" w:hAnsi="Times New Roman" w:cs="Times New Roman"/>
          <w:i/>
          <w:iCs/>
          <w:sz w:val="24"/>
          <w:szCs w:val="24"/>
          <w:lang w:val="en-GB"/>
        </w:rPr>
        <w:t xml:space="preserve"> and English Railway Capitalism</w:t>
      </w:r>
      <w:r w:rsidRPr="005215D1">
        <w:rPr>
          <w:rFonts w:ascii="Times New Roman" w:hAnsi="Times New Roman" w:cs="Times New Roman"/>
          <w:sz w:val="24"/>
          <w:szCs w:val="24"/>
          <w:lang w:val="en-GB"/>
        </w:rPr>
        <w:t xml:space="preserve"> (Oxford, 2004)</w:t>
      </w:r>
    </w:p>
    <w:p w14:paraId="121DB1E1" w14:textId="77777777" w:rsidR="0080653E" w:rsidRDefault="0080653E" w:rsidP="0080653E">
      <w:pPr>
        <w:pStyle w:val="FootnoteText"/>
        <w:spacing w:line="360" w:lineRule="auto"/>
        <w:rPr>
          <w:rFonts w:ascii="Times New Roman" w:hAnsi="Times New Roman" w:cs="Times New Roman"/>
          <w:sz w:val="24"/>
          <w:szCs w:val="24"/>
          <w:shd w:val="clear" w:color="auto" w:fill="FFFFFF"/>
        </w:rPr>
      </w:pPr>
      <w:r w:rsidRPr="005215D1">
        <w:rPr>
          <w:rFonts w:ascii="Times New Roman" w:hAnsi="Times New Roman" w:cs="Times New Roman"/>
          <w:sz w:val="24"/>
          <w:szCs w:val="24"/>
          <w:shd w:val="clear" w:color="auto" w:fill="FFFFFF"/>
        </w:rPr>
        <w:t>Lake, B.</w:t>
      </w:r>
      <w:r>
        <w:rPr>
          <w:rFonts w:ascii="Times New Roman" w:hAnsi="Times New Roman" w:cs="Times New Roman"/>
          <w:sz w:val="24"/>
          <w:szCs w:val="24"/>
          <w:shd w:val="clear" w:color="auto" w:fill="FFFFFF"/>
        </w:rPr>
        <w:t>,</w:t>
      </w:r>
      <w:r w:rsidRPr="005215D1">
        <w:rPr>
          <w:rFonts w:ascii="Times New Roman" w:hAnsi="Times New Roman" w:cs="Times New Roman"/>
          <w:sz w:val="24"/>
          <w:szCs w:val="24"/>
          <w:shd w:val="clear" w:color="auto" w:fill="FFFFFF"/>
        </w:rPr>
        <w:t xml:space="preserve"> </w:t>
      </w:r>
      <w:r w:rsidRPr="005215D1">
        <w:rPr>
          <w:rFonts w:ascii="Times New Roman" w:hAnsi="Times New Roman" w:cs="Times New Roman"/>
          <w:i/>
          <w:iCs/>
          <w:sz w:val="24"/>
          <w:szCs w:val="24"/>
          <w:shd w:val="clear" w:color="auto" w:fill="FFFFFF"/>
        </w:rPr>
        <w:t>British Newspapers: A History and Guide</w:t>
      </w:r>
      <w:r w:rsidRPr="005215D1">
        <w:rPr>
          <w:rFonts w:ascii="Times New Roman" w:hAnsi="Times New Roman" w:cs="Times New Roman"/>
          <w:sz w:val="24"/>
          <w:szCs w:val="24"/>
          <w:shd w:val="clear" w:color="auto" w:fill="FFFFFF"/>
        </w:rPr>
        <w:t xml:space="preserve"> (London, 1984)</w:t>
      </w:r>
    </w:p>
    <w:p w14:paraId="183DBFC9" w14:textId="77777777" w:rsidR="0080653E" w:rsidRPr="005215D1" w:rsidRDefault="0080653E" w:rsidP="0080653E">
      <w:pPr>
        <w:pStyle w:val="FootnoteText"/>
        <w:spacing w:line="360" w:lineRule="auto"/>
        <w:rPr>
          <w:rFonts w:ascii="Times New Roman" w:hAnsi="Times New Roman" w:cs="Times New Roman"/>
          <w:b/>
          <w:bCs/>
          <w:sz w:val="24"/>
          <w:szCs w:val="24"/>
        </w:rPr>
      </w:pPr>
      <w:r w:rsidRPr="005215D1">
        <w:rPr>
          <w:rFonts w:ascii="Times New Roman" w:hAnsi="Times New Roman" w:cs="Times New Roman"/>
          <w:sz w:val="24"/>
          <w:szCs w:val="24"/>
        </w:rPr>
        <w:t>Liddle</w:t>
      </w:r>
      <w:r w:rsidRPr="005215D1">
        <w:rPr>
          <w:rFonts w:ascii="Times New Roman" w:hAnsi="Times New Roman" w:cs="Times New Roman"/>
          <w:i/>
          <w:sz w:val="24"/>
          <w:szCs w:val="24"/>
        </w:rPr>
        <w:t xml:space="preserve">, </w:t>
      </w:r>
      <w:r>
        <w:rPr>
          <w:rFonts w:ascii="Times New Roman" w:hAnsi="Times New Roman" w:cs="Times New Roman"/>
          <w:iCs/>
          <w:sz w:val="24"/>
          <w:szCs w:val="24"/>
        </w:rPr>
        <w:t xml:space="preserve">D., </w:t>
      </w:r>
      <w:r w:rsidRPr="005215D1">
        <w:rPr>
          <w:rFonts w:ascii="Times New Roman" w:hAnsi="Times New Roman" w:cs="Times New Roman"/>
          <w:bCs/>
          <w:i/>
          <w:sz w:val="24"/>
          <w:szCs w:val="24"/>
        </w:rPr>
        <w:t>The dynamics of genre: journalism and the practice of literature in mid-Victorian Britain</w:t>
      </w:r>
      <w:r w:rsidRPr="005215D1">
        <w:rPr>
          <w:rFonts w:ascii="Times New Roman" w:hAnsi="Times New Roman" w:cs="Times New Roman"/>
          <w:bCs/>
          <w:sz w:val="24"/>
          <w:szCs w:val="24"/>
        </w:rPr>
        <w:t xml:space="preserve"> (Charlottesville, 2009)</w:t>
      </w:r>
    </w:p>
    <w:p w14:paraId="13F33A98"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Maggs, C.G.</w:t>
      </w:r>
      <w:r>
        <w:rPr>
          <w:rFonts w:ascii="Times New Roman" w:hAnsi="Times New Roman" w:cs="Times New Roman"/>
          <w:sz w:val="24"/>
          <w:szCs w:val="24"/>
        </w:rPr>
        <w:t xml:space="preserve">, </w:t>
      </w:r>
      <w:r w:rsidRPr="005215D1">
        <w:rPr>
          <w:rFonts w:ascii="Times New Roman" w:hAnsi="Times New Roman" w:cs="Times New Roman"/>
          <w:i/>
          <w:iCs/>
          <w:sz w:val="24"/>
          <w:szCs w:val="24"/>
        </w:rPr>
        <w:t>A History of the Great Western Railway</w:t>
      </w:r>
      <w:r w:rsidRPr="005215D1">
        <w:rPr>
          <w:rFonts w:ascii="Times New Roman" w:hAnsi="Times New Roman" w:cs="Times New Roman"/>
          <w:sz w:val="24"/>
          <w:szCs w:val="24"/>
        </w:rPr>
        <w:t xml:space="preserve"> (Stroud, 2015) </w:t>
      </w:r>
    </w:p>
    <w:p w14:paraId="751B9203" w14:textId="77777777" w:rsidR="0080653E"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sz w:val="24"/>
          <w:szCs w:val="24"/>
          <w:lang w:val="en-GB"/>
        </w:rPr>
        <w:t>Mars,</w:t>
      </w:r>
      <w:r>
        <w:rPr>
          <w:rFonts w:ascii="Times New Roman" w:hAnsi="Times New Roman" w:cs="Times New Roman"/>
          <w:sz w:val="24"/>
          <w:szCs w:val="24"/>
          <w:lang w:val="en-GB"/>
        </w:rPr>
        <w:t xml:space="preserve"> G.,</w:t>
      </w:r>
      <w:r w:rsidRPr="005215D1">
        <w:rPr>
          <w:rFonts w:ascii="Times New Roman" w:hAnsi="Times New Roman" w:cs="Times New Roman"/>
          <w:sz w:val="24"/>
          <w:szCs w:val="24"/>
          <w:lang w:val="en-GB"/>
        </w:rPr>
        <w:t xml:space="preserve"> </w:t>
      </w:r>
      <w:r w:rsidRPr="005215D1">
        <w:rPr>
          <w:rFonts w:ascii="Times New Roman" w:hAnsi="Times New Roman" w:cs="Times New Roman"/>
          <w:i/>
          <w:iCs/>
          <w:sz w:val="24"/>
          <w:szCs w:val="24"/>
          <w:lang w:val="en-GB"/>
        </w:rPr>
        <w:t>Cheats at Work: An anthropology of workplace crime</w:t>
      </w:r>
      <w:r w:rsidRPr="005215D1">
        <w:rPr>
          <w:rFonts w:ascii="Times New Roman" w:hAnsi="Times New Roman" w:cs="Times New Roman"/>
          <w:sz w:val="24"/>
          <w:szCs w:val="24"/>
          <w:lang w:val="en-GB"/>
        </w:rPr>
        <w:t xml:space="preserve"> (London, 2018) </w:t>
      </w:r>
    </w:p>
    <w:p w14:paraId="3DBD7127"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Marsden</w:t>
      </w:r>
      <w:r>
        <w:rPr>
          <w:rFonts w:ascii="Times New Roman" w:hAnsi="Times New Roman" w:cs="Times New Roman"/>
          <w:sz w:val="24"/>
          <w:szCs w:val="24"/>
        </w:rPr>
        <w:t>, B.,</w:t>
      </w:r>
      <w:r w:rsidRPr="005215D1">
        <w:rPr>
          <w:rFonts w:ascii="Times New Roman" w:hAnsi="Times New Roman" w:cs="Times New Roman"/>
          <w:sz w:val="24"/>
          <w:szCs w:val="24"/>
        </w:rPr>
        <w:t xml:space="preserve"> and Smith,</w:t>
      </w:r>
      <w:r>
        <w:rPr>
          <w:rFonts w:ascii="Times New Roman" w:hAnsi="Times New Roman" w:cs="Times New Roman"/>
          <w:sz w:val="24"/>
          <w:szCs w:val="24"/>
        </w:rPr>
        <w:t xml:space="preserve"> C.,</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 xml:space="preserve">Engineering Empires: A Cultural History of Technology in </w:t>
      </w:r>
      <w:proofErr w:type="gramStart"/>
      <w:r w:rsidRPr="005215D1">
        <w:rPr>
          <w:rFonts w:ascii="Times New Roman" w:hAnsi="Times New Roman" w:cs="Times New Roman"/>
          <w:i/>
          <w:iCs/>
          <w:sz w:val="24"/>
          <w:szCs w:val="24"/>
        </w:rPr>
        <w:t>Nineteenth-Century Britain</w:t>
      </w:r>
      <w:proofErr w:type="gramEnd"/>
      <w:r w:rsidRPr="005215D1">
        <w:rPr>
          <w:rFonts w:ascii="Times New Roman" w:hAnsi="Times New Roman" w:cs="Times New Roman"/>
          <w:sz w:val="24"/>
          <w:szCs w:val="24"/>
        </w:rPr>
        <w:t xml:space="preserve"> (London, 2005)</w:t>
      </w:r>
    </w:p>
    <w:p w14:paraId="27AACCF2"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Marx,</w:t>
      </w:r>
      <w:r>
        <w:rPr>
          <w:rFonts w:ascii="Times New Roman" w:hAnsi="Times New Roman" w:cs="Times New Roman"/>
          <w:sz w:val="24"/>
          <w:szCs w:val="24"/>
        </w:rPr>
        <w:t xml:space="preserve"> K.,</w:t>
      </w:r>
      <w:r w:rsidRPr="005215D1">
        <w:rPr>
          <w:rFonts w:ascii="Times New Roman" w:hAnsi="Times New Roman" w:cs="Times New Roman"/>
          <w:sz w:val="24"/>
          <w:szCs w:val="24"/>
        </w:rPr>
        <w:t xml:space="preserve"> </w:t>
      </w:r>
      <w:r w:rsidRPr="005215D1">
        <w:rPr>
          <w:rFonts w:ascii="Times New Roman" w:hAnsi="Times New Roman" w:cs="Times New Roman"/>
          <w:i/>
          <w:sz w:val="24"/>
          <w:szCs w:val="24"/>
        </w:rPr>
        <w:t>Capital</w:t>
      </w:r>
      <w:r w:rsidRPr="005215D1">
        <w:rPr>
          <w:rFonts w:ascii="Times New Roman" w:hAnsi="Times New Roman" w:cs="Times New Roman"/>
          <w:sz w:val="24"/>
          <w:szCs w:val="24"/>
        </w:rPr>
        <w:t>, Vol. 3 (London, 2006)</w:t>
      </w:r>
    </w:p>
    <w:p w14:paraId="5E852958"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Matthews,</w:t>
      </w:r>
      <w:r>
        <w:rPr>
          <w:rFonts w:ascii="Times New Roman" w:hAnsi="Times New Roman" w:cs="Times New Roman"/>
          <w:sz w:val="24"/>
          <w:szCs w:val="24"/>
        </w:rPr>
        <w:t xml:space="preserve"> R.,</w:t>
      </w:r>
      <w:r w:rsidRPr="005215D1">
        <w:rPr>
          <w:rFonts w:ascii="Times New Roman" w:hAnsi="Times New Roman" w:cs="Times New Roman"/>
          <w:sz w:val="24"/>
          <w:szCs w:val="24"/>
        </w:rPr>
        <w:t xml:space="preserve"> </w:t>
      </w:r>
      <w:r w:rsidRPr="005215D1">
        <w:rPr>
          <w:rFonts w:ascii="Times New Roman" w:hAnsi="Times New Roman" w:cs="Times New Roman"/>
          <w:i/>
          <w:sz w:val="24"/>
          <w:szCs w:val="24"/>
        </w:rPr>
        <w:t>The history of the provincial press in England</w:t>
      </w:r>
      <w:r w:rsidRPr="005215D1">
        <w:rPr>
          <w:rFonts w:ascii="Times New Roman" w:hAnsi="Times New Roman" w:cs="Times New Roman"/>
          <w:sz w:val="24"/>
          <w:szCs w:val="24"/>
        </w:rPr>
        <w:t>, (New York, 2017)</w:t>
      </w:r>
    </w:p>
    <w:p w14:paraId="358FEF1C"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May,</w:t>
      </w:r>
      <w:r>
        <w:rPr>
          <w:rFonts w:ascii="Times New Roman" w:hAnsi="Times New Roman" w:cs="Times New Roman"/>
          <w:sz w:val="24"/>
          <w:szCs w:val="24"/>
        </w:rPr>
        <w:t xml:space="preserve"> T.,</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The Victorian Railway Worker</w:t>
      </w:r>
      <w:r w:rsidRPr="005215D1">
        <w:rPr>
          <w:rFonts w:ascii="Times New Roman" w:hAnsi="Times New Roman" w:cs="Times New Roman"/>
          <w:sz w:val="24"/>
          <w:szCs w:val="24"/>
        </w:rPr>
        <w:t xml:space="preserve"> (Oxford, 2008)</w:t>
      </w:r>
    </w:p>
    <w:p w14:paraId="6DD4CC5A"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Micale</w:t>
      </w:r>
      <w:r>
        <w:rPr>
          <w:rFonts w:ascii="Times New Roman" w:hAnsi="Times New Roman" w:cs="Times New Roman"/>
          <w:sz w:val="24"/>
          <w:szCs w:val="24"/>
        </w:rPr>
        <w:t xml:space="preserve">, </w:t>
      </w:r>
      <w:r w:rsidRPr="005215D1">
        <w:rPr>
          <w:rFonts w:ascii="Times New Roman" w:hAnsi="Times New Roman" w:cs="Times New Roman"/>
          <w:sz w:val="24"/>
          <w:szCs w:val="24"/>
        </w:rPr>
        <w:t>M. and Lerner</w:t>
      </w:r>
      <w:r>
        <w:rPr>
          <w:rFonts w:ascii="Times New Roman" w:hAnsi="Times New Roman" w:cs="Times New Roman"/>
          <w:sz w:val="24"/>
          <w:szCs w:val="24"/>
        </w:rPr>
        <w:t xml:space="preserve">, </w:t>
      </w:r>
      <w:r w:rsidRPr="005215D1">
        <w:rPr>
          <w:rFonts w:ascii="Times New Roman" w:hAnsi="Times New Roman" w:cs="Times New Roman"/>
          <w:sz w:val="24"/>
          <w:szCs w:val="24"/>
        </w:rPr>
        <w:t xml:space="preserve">P.F. (eds.), </w:t>
      </w:r>
      <w:r w:rsidRPr="005215D1">
        <w:rPr>
          <w:rFonts w:ascii="Times New Roman" w:hAnsi="Times New Roman" w:cs="Times New Roman"/>
          <w:i/>
          <w:iCs/>
          <w:sz w:val="24"/>
          <w:szCs w:val="24"/>
        </w:rPr>
        <w:t>Traumatic Pasts: History, Psychiatry and Trauma in the Modern Age, 1870-1930</w:t>
      </w:r>
      <w:r w:rsidRPr="005215D1">
        <w:rPr>
          <w:rFonts w:ascii="Times New Roman" w:hAnsi="Times New Roman" w:cs="Times New Roman"/>
          <w:sz w:val="24"/>
          <w:szCs w:val="24"/>
        </w:rPr>
        <w:t xml:space="preserve"> (Cambridge, 2009)</w:t>
      </w:r>
    </w:p>
    <w:p w14:paraId="17B087F7"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Milne-Smith,</w:t>
      </w:r>
      <w:r>
        <w:rPr>
          <w:rFonts w:ascii="Times New Roman" w:hAnsi="Times New Roman" w:cs="Times New Roman"/>
          <w:sz w:val="24"/>
          <w:szCs w:val="24"/>
        </w:rPr>
        <w:t xml:space="preserve"> </w:t>
      </w:r>
      <w:r w:rsidRPr="005215D1">
        <w:rPr>
          <w:rFonts w:ascii="Times New Roman" w:hAnsi="Times New Roman" w:cs="Times New Roman"/>
          <w:sz w:val="24"/>
          <w:szCs w:val="24"/>
        </w:rPr>
        <w:t>A.</w:t>
      </w:r>
      <w:r>
        <w:rPr>
          <w:rFonts w:ascii="Times New Roman" w:hAnsi="Times New Roman" w:cs="Times New Roman"/>
          <w:sz w:val="24"/>
          <w:szCs w:val="24"/>
        </w:rPr>
        <w:t>,</w:t>
      </w:r>
      <w:r w:rsidRPr="005215D1">
        <w:rPr>
          <w:rFonts w:ascii="Times New Roman" w:hAnsi="Times New Roman" w:cs="Times New Roman"/>
          <w:sz w:val="24"/>
          <w:szCs w:val="24"/>
        </w:rPr>
        <w:t xml:space="preserve"> </w:t>
      </w:r>
      <w:r w:rsidRPr="005215D1">
        <w:rPr>
          <w:rFonts w:ascii="Times New Roman" w:hAnsi="Times New Roman" w:cs="Times New Roman"/>
          <w:i/>
          <w:sz w:val="24"/>
          <w:szCs w:val="24"/>
        </w:rPr>
        <w:t>London clubland: a cultural history of gender and class in late Victorian Britain</w:t>
      </w:r>
      <w:r>
        <w:rPr>
          <w:rFonts w:ascii="Times New Roman" w:hAnsi="Times New Roman" w:cs="Times New Roman"/>
          <w:sz w:val="24"/>
          <w:szCs w:val="24"/>
        </w:rPr>
        <w:t xml:space="preserve"> (London, 2011)</w:t>
      </w:r>
    </w:p>
    <w:p w14:paraId="6A5CDE87" w14:textId="77777777" w:rsidR="0080653E"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sz w:val="24"/>
          <w:szCs w:val="24"/>
          <w:lang w:val="en-GB"/>
        </w:rPr>
        <w:t>Mussell,</w:t>
      </w:r>
      <w:r>
        <w:rPr>
          <w:rFonts w:ascii="Times New Roman" w:hAnsi="Times New Roman" w:cs="Times New Roman"/>
          <w:sz w:val="24"/>
          <w:szCs w:val="24"/>
          <w:lang w:val="en-GB"/>
        </w:rPr>
        <w:t xml:space="preserve"> J.,</w:t>
      </w:r>
      <w:r w:rsidRPr="005215D1">
        <w:rPr>
          <w:rFonts w:ascii="Times New Roman" w:hAnsi="Times New Roman" w:cs="Times New Roman"/>
          <w:sz w:val="24"/>
          <w:szCs w:val="24"/>
          <w:lang w:val="en-GB"/>
        </w:rPr>
        <w:t xml:space="preserve"> </w:t>
      </w:r>
      <w:r w:rsidRPr="005215D1">
        <w:rPr>
          <w:rFonts w:ascii="Times New Roman" w:hAnsi="Times New Roman" w:cs="Times New Roman"/>
          <w:i/>
          <w:iCs/>
          <w:sz w:val="24"/>
          <w:szCs w:val="24"/>
          <w:lang w:val="en-GB"/>
        </w:rPr>
        <w:t>The Nineteenth-Century Press in the Digital Age</w:t>
      </w:r>
      <w:r w:rsidRPr="005215D1">
        <w:rPr>
          <w:rFonts w:ascii="Times New Roman" w:hAnsi="Times New Roman" w:cs="Times New Roman"/>
          <w:sz w:val="24"/>
          <w:szCs w:val="24"/>
          <w:lang w:val="en-GB"/>
        </w:rPr>
        <w:t xml:space="preserve"> (New York, 2012)</w:t>
      </w:r>
    </w:p>
    <w:p w14:paraId="07D1CC0B"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Oates</w:t>
      </w:r>
      <w:r w:rsidRPr="005215D1">
        <w:rPr>
          <w:rFonts w:ascii="Times New Roman" w:hAnsi="Times New Roman" w:cs="Times New Roman"/>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J.,</w:t>
      </w:r>
      <w:r w:rsidRPr="005215D1">
        <w:rPr>
          <w:rFonts w:ascii="Times New Roman" w:hAnsi="Times New Roman" w:cs="Times New Roman"/>
          <w:i/>
          <w:iCs/>
          <w:sz w:val="24"/>
          <w:szCs w:val="24"/>
        </w:rPr>
        <w:t xml:space="preserve"> Great train crimes - murder and robbery on the railways</w:t>
      </w:r>
      <w:r w:rsidRPr="005215D1">
        <w:rPr>
          <w:rFonts w:ascii="Times New Roman" w:hAnsi="Times New Roman" w:cs="Times New Roman"/>
          <w:sz w:val="24"/>
          <w:szCs w:val="24"/>
        </w:rPr>
        <w:t xml:space="preserve"> (Barnsley, 2010)</w:t>
      </w:r>
    </w:p>
    <w:p w14:paraId="168D8429" w14:textId="77777777" w:rsidR="0080653E" w:rsidRPr="005215D1"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sz w:val="24"/>
          <w:szCs w:val="24"/>
          <w:lang w:val="en-GB"/>
        </w:rPr>
        <w:t>Robb,</w:t>
      </w:r>
      <w:r>
        <w:rPr>
          <w:rFonts w:ascii="Times New Roman" w:hAnsi="Times New Roman" w:cs="Times New Roman"/>
          <w:sz w:val="24"/>
          <w:szCs w:val="24"/>
          <w:lang w:val="en-GB"/>
        </w:rPr>
        <w:t xml:space="preserve"> G.,</w:t>
      </w:r>
      <w:r w:rsidRPr="005215D1">
        <w:rPr>
          <w:rFonts w:ascii="Times New Roman" w:hAnsi="Times New Roman" w:cs="Times New Roman"/>
          <w:sz w:val="24"/>
          <w:szCs w:val="24"/>
          <w:lang w:val="en-GB"/>
        </w:rPr>
        <w:t xml:space="preserve"> </w:t>
      </w:r>
      <w:r w:rsidRPr="005215D1">
        <w:rPr>
          <w:rFonts w:ascii="Times New Roman" w:hAnsi="Times New Roman" w:cs="Times New Roman"/>
          <w:i/>
          <w:iCs/>
          <w:sz w:val="24"/>
          <w:szCs w:val="24"/>
          <w:lang w:val="en-GB"/>
        </w:rPr>
        <w:t>White-Collar Crime in Modern England: Financial fraud and business morality 1845-1929</w:t>
      </w:r>
      <w:r w:rsidRPr="005215D1">
        <w:rPr>
          <w:rFonts w:ascii="Times New Roman" w:hAnsi="Times New Roman" w:cs="Times New Roman"/>
          <w:sz w:val="24"/>
          <w:szCs w:val="24"/>
          <w:lang w:val="en-GB"/>
        </w:rPr>
        <w:t xml:space="preserve"> (Cambridge, 1992)</w:t>
      </w:r>
    </w:p>
    <w:p w14:paraId="4E13DB48"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Rowbotham,</w:t>
      </w:r>
      <w:r>
        <w:rPr>
          <w:rFonts w:ascii="Times New Roman" w:hAnsi="Times New Roman" w:cs="Times New Roman"/>
          <w:sz w:val="24"/>
          <w:szCs w:val="24"/>
        </w:rPr>
        <w:t xml:space="preserve"> J.,</w:t>
      </w:r>
      <w:r w:rsidRPr="005215D1">
        <w:rPr>
          <w:rFonts w:ascii="Times New Roman" w:hAnsi="Times New Roman" w:cs="Times New Roman"/>
          <w:sz w:val="24"/>
          <w:szCs w:val="24"/>
        </w:rPr>
        <w:t xml:space="preserve"> Stevenson,</w:t>
      </w:r>
      <w:r>
        <w:rPr>
          <w:rFonts w:ascii="Times New Roman" w:hAnsi="Times New Roman" w:cs="Times New Roman"/>
          <w:sz w:val="24"/>
          <w:szCs w:val="24"/>
        </w:rPr>
        <w:t xml:space="preserve"> K.,</w:t>
      </w:r>
      <w:r w:rsidRPr="005215D1">
        <w:rPr>
          <w:rFonts w:ascii="Times New Roman" w:hAnsi="Times New Roman" w:cs="Times New Roman"/>
          <w:sz w:val="24"/>
          <w:szCs w:val="24"/>
        </w:rPr>
        <w:t xml:space="preserve"> Pegg, </w:t>
      </w:r>
      <w:r>
        <w:rPr>
          <w:rFonts w:ascii="Times New Roman" w:hAnsi="Times New Roman" w:cs="Times New Roman"/>
          <w:sz w:val="24"/>
          <w:szCs w:val="24"/>
        </w:rPr>
        <w:t xml:space="preserve">S., </w:t>
      </w:r>
      <w:r w:rsidRPr="005215D1">
        <w:rPr>
          <w:rFonts w:ascii="Times New Roman" w:hAnsi="Times New Roman" w:cs="Times New Roman"/>
          <w:i/>
          <w:iCs/>
          <w:sz w:val="24"/>
          <w:szCs w:val="24"/>
        </w:rPr>
        <w:t xml:space="preserve">Crime news in Modern Britain press reporting and responsibility, 1820-2010 </w:t>
      </w:r>
      <w:r w:rsidRPr="005215D1">
        <w:rPr>
          <w:rFonts w:ascii="Times New Roman" w:hAnsi="Times New Roman" w:cs="Times New Roman"/>
          <w:sz w:val="24"/>
          <w:szCs w:val="24"/>
        </w:rPr>
        <w:t>(Basingstoke, 2013)</w:t>
      </w:r>
    </w:p>
    <w:p w14:paraId="6AD03072" w14:textId="77777777" w:rsidR="0080653E" w:rsidRDefault="0080653E" w:rsidP="0080653E">
      <w:pPr>
        <w:pStyle w:val="FootnoteText"/>
        <w:spacing w:line="360" w:lineRule="auto"/>
        <w:rPr>
          <w:rFonts w:ascii="Times New Roman" w:hAnsi="Times New Roman" w:cs="Times New Roman"/>
          <w:sz w:val="24"/>
          <w:szCs w:val="24"/>
        </w:rPr>
      </w:pPr>
      <w:proofErr w:type="spellStart"/>
      <w:r w:rsidRPr="005215D1">
        <w:rPr>
          <w:rFonts w:ascii="Times New Roman" w:hAnsi="Times New Roman" w:cs="Times New Roman"/>
          <w:sz w:val="24"/>
          <w:szCs w:val="24"/>
        </w:rPr>
        <w:t>Rubenhold</w:t>
      </w:r>
      <w:proofErr w:type="spellEnd"/>
      <w:r w:rsidRPr="005215D1">
        <w:rPr>
          <w:rFonts w:ascii="Times New Roman" w:hAnsi="Times New Roman" w:cs="Times New Roman"/>
          <w:sz w:val="24"/>
          <w:szCs w:val="24"/>
        </w:rPr>
        <w:t>,</w:t>
      </w:r>
      <w:r>
        <w:rPr>
          <w:rFonts w:ascii="Times New Roman" w:hAnsi="Times New Roman" w:cs="Times New Roman"/>
          <w:sz w:val="24"/>
          <w:szCs w:val="24"/>
        </w:rPr>
        <w:t xml:space="preserve"> H.,</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The Five</w:t>
      </w:r>
      <w:r w:rsidRPr="005215D1">
        <w:rPr>
          <w:rFonts w:ascii="Times New Roman" w:hAnsi="Times New Roman" w:cs="Times New Roman"/>
          <w:sz w:val="24"/>
          <w:szCs w:val="24"/>
        </w:rPr>
        <w:t>, (London, 2019)</w:t>
      </w:r>
    </w:p>
    <w:p w14:paraId="4FDF76B4" w14:textId="77777777" w:rsidR="0080653E" w:rsidRPr="005215D1" w:rsidRDefault="0080653E" w:rsidP="0080653E">
      <w:pPr>
        <w:pStyle w:val="FootnoteText"/>
        <w:spacing w:line="360" w:lineRule="auto"/>
        <w:rPr>
          <w:rFonts w:ascii="Times New Roman" w:hAnsi="Times New Roman" w:cs="Times New Roman"/>
          <w:sz w:val="24"/>
          <w:szCs w:val="24"/>
        </w:rPr>
      </w:pPr>
      <w:proofErr w:type="spellStart"/>
      <w:r w:rsidRPr="005215D1">
        <w:rPr>
          <w:rFonts w:ascii="Times New Roman" w:hAnsi="Times New Roman" w:cs="Times New Roman"/>
          <w:sz w:val="24"/>
          <w:szCs w:val="24"/>
        </w:rPr>
        <w:t>Schivelbusch</w:t>
      </w:r>
      <w:proofErr w:type="spellEnd"/>
      <w:r w:rsidRPr="005215D1">
        <w:rPr>
          <w:rFonts w:ascii="Times New Roman" w:hAnsi="Times New Roman" w:cs="Times New Roman"/>
          <w:sz w:val="24"/>
          <w:szCs w:val="24"/>
        </w:rPr>
        <w:t>,</w:t>
      </w:r>
      <w:r>
        <w:rPr>
          <w:rFonts w:ascii="Times New Roman" w:hAnsi="Times New Roman" w:cs="Times New Roman"/>
          <w:sz w:val="24"/>
          <w:szCs w:val="24"/>
        </w:rPr>
        <w:t xml:space="preserve"> W.,</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 xml:space="preserve">The railway journey: the industrialization of time and space in the nineteenth century </w:t>
      </w:r>
      <w:r w:rsidRPr="005215D1">
        <w:rPr>
          <w:rFonts w:ascii="Times New Roman" w:hAnsi="Times New Roman" w:cs="Times New Roman"/>
          <w:sz w:val="24"/>
          <w:szCs w:val="24"/>
        </w:rPr>
        <w:t>(California, 2014)</w:t>
      </w:r>
    </w:p>
    <w:p w14:paraId="4AD9C9CE"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Sellwood</w:t>
      </w:r>
      <w:r>
        <w:rPr>
          <w:rFonts w:ascii="Times New Roman" w:hAnsi="Times New Roman" w:cs="Times New Roman"/>
          <w:sz w:val="24"/>
          <w:szCs w:val="24"/>
        </w:rPr>
        <w:t>, A.,</w:t>
      </w:r>
      <w:r w:rsidRPr="005215D1">
        <w:rPr>
          <w:rFonts w:ascii="Times New Roman" w:hAnsi="Times New Roman" w:cs="Times New Roman"/>
          <w:sz w:val="24"/>
          <w:szCs w:val="24"/>
        </w:rPr>
        <w:t xml:space="preserve"> and Sellwood,</w:t>
      </w:r>
      <w:r>
        <w:rPr>
          <w:rFonts w:ascii="Times New Roman" w:hAnsi="Times New Roman" w:cs="Times New Roman"/>
          <w:sz w:val="24"/>
          <w:szCs w:val="24"/>
        </w:rPr>
        <w:t xml:space="preserve"> M.,</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Death ride to Fenchurch Street and other Victorian railway murders</w:t>
      </w:r>
      <w:r w:rsidRPr="005215D1">
        <w:rPr>
          <w:rFonts w:ascii="Times New Roman" w:hAnsi="Times New Roman" w:cs="Times New Roman"/>
          <w:sz w:val="24"/>
          <w:szCs w:val="24"/>
        </w:rPr>
        <w:t xml:space="preserve"> (Stroud, 2009)</w:t>
      </w:r>
    </w:p>
    <w:p w14:paraId="201FCBB0"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Simmons,</w:t>
      </w:r>
      <w:r>
        <w:rPr>
          <w:rFonts w:ascii="Times New Roman" w:hAnsi="Times New Roman" w:cs="Times New Roman"/>
          <w:sz w:val="24"/>
          <w:szCs w:val="24"/>
        </w:rPr>
        <w:t xml:space="preserve"> J.,</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The Victorian Railway</w:t>
      </w:r>
      <w:r w:rsidRPr="005215D1">
        <w:rPr>
          <w:rFonts w:ascii="Times New Roman" w:hAnsi="Times New Roman" w:cs="Times New Roman"/>
          <w:sz w:val="24"/>
          <w:szCs w:val="24"/>
        </w:rPr>
        <w:t xml:space="preserve"> (London, 2009)</w:t>
      </w:r>
    </w:p>
    <w:p w14:paraId="7ED5EF55"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 xml:space="preserve">Simmons, </w:t>
      </w:r>
      <w:r>
        <w:rPr>
          <w:rFonts w:ascii="Times New Roman" w:hAnsi="Times New Roman" w:cs="Times New Roman"/>
          <w:sz w:val="24"/>
          <w:szCs w:val="24"/>
        </w:rPr>
        <w:t xml:space="preserve">J., </w:t>
      </w:r>
      <w:r w:rsidRPr="005215D1">
        <w:rPr>
          <w:rFonts w:ascii="Times New Roman" w:hAnsi="Times New Roman" w:cs="Times New Roman"/>
          <w:i/>
          <w:iCs/>
          <w:sz w:val="24"/>
          <w:szCs w:val="24"/>
        </w:rPr>
        <w:t xml:space="preserve">The Express </w:t>
      </w:r>
      <w:proofErr w:type="gramStart"/>
      <w:r w:rsidRPr="005215D1">
        <w:rPr>
          <w:rFonts w:ascii="Times New Roman" w:hAnsi="Times New Roman" w:cs="Times New Roman"/>
          <w:i/>
          <w:iCs/>
          <w:sz w:val="24"/>
          <w:szCs w:val="24"/>
        </w:rPr>
        <w:t>Train</w:t>
      </w:r>
      <w:proofErr w:type="gramEnd"/>
      <w:r w:rsidRPr="005215D1">
        <w:rPr>
          <w:rFonts w:ascii="Times New Roman" w:hAnsi="Times New Roman" w:cs="Times New Roman"/>
          <w:i/>
          <w:iCs/>
          <w:sz w:val="24"/>
          <w:szCs w:val="24"/>
        </w:rPr>
        <w:t xml:space="preserve"> and Other Railway Studies</w:t>
      </w:r>
      <w:r w:rsidRPr="005215D1">
        <w:rPr>
          <w:rFonts w:ascii="Times New Roman" w:hAnsi="Times New Roman" w:cs="Times New Roman"/>
          <w:sz w:val="24"/>
          <w:szCs w:val="24"/>
        </w:rPr>
        <w:t xml:space="preserve"> (Nairn, 1994)</w:t>
      </w:r>
    </w:p>
    <w:p w14:paraId="704B8C42"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lastRenderedPageBreak/>
        <w:t>Simmons</w:t>
      </w:r>
      <w:r>
        <w:rPr>
          <w:rFonts w:ascii="Times New Roman" w:hAnsi="Times New Roman" w:cs="Times New Roman"/>
          <w:sz w:val="24"/>
          <w:szCs w:val="24"/>
        </w:rPr>
        <w:t>, J.,</w:t>
      </w:r>
      <w:r w:rsidRPr="005215D1">
        <w:rPr>
          <w:rFonts w:ascii="Times New Roman" w:hAnsi="Times New Roman" w:cs="Times New Roman"/>
          <w:sz w:val="24"/>
          <w:szCs w:val="24"/>
        </w:rPr>
        <w:t xml:space="preserve"> and Biddle,</w:t>
      </w:r>
      <w:r>
        <w:rPr>
          <w:rFonts w:ascii="Times New Roman" w:hAnsi="Times New Roman" w:cs="Times New Roman"/>
          <w:sz w:val="24"/>
          <w:szCs w:val="24"/>
        </w:rPr>
        <w:t xml:space="preserve"> G.,</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The Oxford Companion to British Railway History</w:t>
      </w:r>
      <w:r w:rsidRPr="005215D1">
        <w:rPr>
          <w:rFonts w:ascii="Times New Roman" w:hAnsi="Times New Roman" w:cs="Times New Roman"/>
          <w:sz w:val="24"/>
          <w:szCs w:val="24"/>
        </w:rPr>
        <w:t>, (Oxford, 1997)</w:t>
      </w:r>
    </w:p>
    <w:p w14:paraId="1D50ADE6" w14:textId="77777777" w:rsidR="0080653E" w:rsidRDefault="0080653E" w:rsidP="0080653E">
      <w:pPr>
        <w:pStyle w:val="FootnoteText"/>
        <w:spacing w:line="360" w:lineRule="auto"/>
        <w:rPr>
          <w:rFonts w:ascii="Times New Roman" w:hAnsi="Times New Roman" w:cs="Times New Roman"/>
          <w:sz w:val="24"/>
          <w:szCs w:val="24"/>
        </w:rPr>
      </w:pPr>
      <w:proofErr w:type="spellStart"/>
      <w:r w:rsidRPr="005215D1">
        <w:rPr>
          <w:rFonts w:ascii="Times New Roman" w:hAnsi="Times New Roman" w:cs="Times New Roman"/>
          <w:sz w:val="24"/>
          <w:szCs w:val="24"/>
        </w:rPr>
        <w:t>Stacpoole</w:t>
      </w:r>
      <w:proofErr w:type="spellEnd"/>
      <w:r w:rsidRPr="005215D1">
        <w:rPr>
          <w:rFonts w:ascii="Times New Roman" w:hAnsi="Times New Roman" w:cs="Times New Roman"/>
          <w:sz w:val="24"/>
          <w:szCs w:val="24"/>
        </w:rPr>
        <w:t>-Ryding,</w:t>
      </w:r>
      <w:r>
        <w:rPr>
          <w:rFonts w:ascii="Times New Roman" w:hAnsi="Times New Roman" w:cs="Times New Roman"/>
          <w:sz w:val="24"/>
          <w:szCs w:val="24"/>
        </w:rPr>
        <w:t xml:space="preserve"> R.,</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 xml:space="preserve">The Railway Policeman’s Casebook </w:t>
      </w:r>
      <w:r w:rsidRPr="005215D1">
        <w:rPr>
          <w:rFonts w:ascii="Times New Roman" w:hAnsi="Times New Roman" w:cs="Times New Roman"/>
          <w:sz w:val="24"/>
          <w:szCs w:val="24"/>
        </w:rPr>
        <w:t xml:space="preserve">(Stroud, 2016) </w:t>
      </w:r>
    </w:p>
    <w:p w14:paraId="3B2C1604" w14:textId="77777777" w:rsidR="0080653E" w:rsidRPr="005215D1"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color w:val="000000"/>
          <w:sz w:val="24"/>
          <w:szCs w:val="24"/>
          <w:shd w:val="clear" w:color="auto" w:fill="FFFFFF"/>
        </w:rPr>
        <w:t xml:space="preserve">Ward, </w:t>
      </w:r>
      <w:r>
        <w:rPr>
          <w:rFonts w:ascii="Times New Roman" w:hAnsi="Times New Roman" w:cs="Times New Roman"/>
          <w:color w:val="000000"/>
          <w:sz w:val="24"/>
          <w:szCs w:val="24"/>
          <w:shd w:val="clear" w:color="auto" w:fill="FFFFFF"/>
        </w:rPr>
        <w:t xml:space="preserve">R., </w:t>
      </w:r>
      <w:r w:rsidRPr="005215D1">
        <w:rPr>
          <w:rFonts w:ascii="Times New Roman" w:hAnsi="Times New Roman" w:cs="Times New Roman"/>
          <w:i/>
          <w:iCs/>
          <w:sz w:val="24"/>
          <w:szCs w:val="24"/>
        </w:rPr>
        <w:t xml:space="preserve">Print Culture, Crime and Justice in Eighteenth-Century London </w:t>
      </w:r>
      <w:r w:rsidRPr="005215D1">
        <w:rPr>
          <w:rFonts w:ascii="Times New Roman" w:hAnsi="Times New Roman" w:cs="Times New Roman"/>
          <w:sz w:val="24"/>
          <w:szCs w:val="24"/>
        </w:rPr>
        <w:t>(London, 2017)</w:t>
      </w:r>
    </w:p>
    <w:p w14:paraId="2555598B"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Thomas,</w:t>
      </w:r>
      <w:r>
        <w:rPr>
          <w:rFonts w:ascii="Times New Roman" w:hAnsi="Times New Roman" w:cs="Times New Roman"/>
          <w:sz w:val="24"/>
          <w:szCs w:val="24"/>
        </w:rPr>
        <w:t xml:space="preserve"> </w:t>
      </w:r>
      <w:r w:rsidRPr="005215D1">
        <w:rPr>
          <w:rFonts w:ascii="Times New Roman" w:hAnsi="Times New Roman" w:cs="Times New Roman"/>
          <w:sz w:val="24"/>
          <w:szCs w:val="24"/>
        </w:rPr>
        <w:t>D.</w:t>
      </w:r>
      <w:r>
        <w:rPr>
          <w:rFonts w:ascii="Times New Roman" w:hAnsi="Times New Roman" w:cs="Times New Roman"/>
          <w:sz w:val="24"/>
          <w:szCs w:val="24"/>
        </w:rPr>
        <w:t>,</w:t>
      </w:r>
      <w:r w:rsidRPr="005215D1">
        <w:rPr>
          <w:rFonts w:ascii="Times New Roman" w:hAnsi="Times New Roman" w:cs="Times New Roman"/>
          <w:sz w:val="24"/>
          <w:szCs w:val="24"/>
        </w:rPr>
        <w:t xml:space="preserve"> White</w:t>
      </w:r>
      <w:r>
        <w:rPr>
          <w:rFonts w:ascii="Times New Roman" w:hAnsi="Times New Roman" w:cs="Times New Roman"/>
          <w:sz w:val="24"/>
          <w:szCs w:val="24"/>
        </w:rPr>
        <w:t xml:space="preserve">, </w:t>
      </w:r>
      <w:proofErr w:type="gramStart"/>
      <w:r w:rsidRPr="005215D1">
        <w:rPr>
          <w:rFonts w:ascii="Times New Roman" w:hAnsi="Times New Roman" w:cs="Times New Roman"/>
          <w:sz w:val="24"/>
          <w:szCs w:val="24"/>
        </w:rPr>
        <w:t>H.P.</w:t>
      </w:r>
      <w:r>
        <w:rPr>
          <w:rFonts w:ascii="Times New Roman" w:hAnsi="Times New Roman" w:cs="Times New Roman"/>
          <w:sz w:val="24"/>
          <w:szCs w:val="24"/>
        </w:rPr>
        <w:t>.</w:t>
      </w:r>
      <w:proofErr w:type="gramEnd"/>
      <w:r w:rsidRPr="005215D1">
        <w:rPr>
          <w:rFonts w:ascii="Times New Roman" w:hAnsi="Times New Roman" w:cs="Times New Roman"/>
          <w:sz w:val="24"/>
          <w:szCs w:val="24"/>
        </w:rPr>
        <w:t xml:space="preserve">  et. al., </w:t>
      </w:r>
      <w:r w:rsidRPr="005215D1">
        <w:rPr>
          <w:rFonts w:ascii="Times New Roman" w:hAnsi="Times New Roman" w:cs="Times New Roman"/>
          <w:i/>
          <w:iCs/>
          <w:sz w:val="24"/>
          <w:szCs w:val="24"/>
        </w:rPr>
        <w:t xml:space="preserve">A Regional History of The Railways of Great Britain </w:t>
      </w:r>
      <w:r w:rsidRPr="005215D1">
        <w:rPr>
          <w:rFonts w:ascii="Times New Roman" w:hAnsi="Times New Roman" w:cs="Times New Roman"/>
          <w:sz w:val="24"/>
          <w:szCs w:val="24"/>
        </w:rPr>
        <w:t>(16 volumes, Newton Abbot, 1960-1996)</w:t>
      </w:r>
    </w:p>
    <w:p w14:paraId="05049B10" w14:textId="6B05A8D8" w:rsidR="00613709" w:rsidRDefault="00613709" w:rsidP="0080653E">
      <w:pPr>
        <w:pStyle w:val="FootnoteText"/>
        <w:spacing w:line="360" w:lineRule="auto"/>
        <w:rPr>
          <w:rFonts w:ascii="Times New Roman" w:hAnsi="Times New Roman" w:cs="Times New Roman"/>
          <w:sz w:val="24"/>
          <w:szCs w:val="24"/>
        </w:rPr>
      </w:pPr>
      <w:r w:rsidRPr="000F6547">
        <w:rPr>
          <w:rFonts w:ascii="Times New Roman" w:hAnsi="Times New Roman" w:cs="Times New Roman"/>
          <w:sz w:val="24"/>
          <w:szCs w:val="24"/>
        </w:rPr>
        <w:t>Tucker</w:t>
      </w:r>
      <w:r>
        <w:rPr>
          <w:rFonts w:ascii="Times New Roman" w:hAnsi="Times New Roman" w:cs="Times New Roman"/>
          <w:sz w:val="24"/>
          <w:szCs w:val="24"/>
        </w:rPr>
        <w:t xml:space="preserve">, H. </w:t>
      </w:r>
      <w:r w:rsidRPr="000F6547">
        <w:rPr>
          <w:rFonts w:ascii="Times New Roman" w:hAnsi="Times New Roman" w:cs="Times New Roman"/>
          <w:sz w:val="24"/>
          <w:szCs w:val="24"/>
        </w:rPr>
        <w:t xml:space="preserve">(ed), </w:t>
      </w:r>
      <w:r w:rsidRPr="000F6547">
        <w:rPr>
          <w:rFonts w:ascii="Times New Roman" w:hAnsi="Times New Roman" w:cs="Times New Roman"/>
          <w:i/>
          <w:iCs/>
          <w:sz w:val="24"/>
          <w:szCs w:val="24"/>
        </w:rPr>
        <w:t>A New Companion to Victorian Literature and Culture</w:t>
      </w:r>
      <w:r w:rsidRPr="000F6547">
        <w:rPr>
          <w:rFonts w:ascii="Times New Roman" w:hAnsi="Times New Roman" w:cs="Times New Roman"/>
          <w:sz w:val="24"/>
          <w:szCs w:val="24"/>
        </w:rPr>
        <w:t xml:space="preserve"> (Chichester, 2014)</w:t>
      </w:r>
    </w:p>
    <w:p w14:paraId="39259DFD" w14:textId="79EC9B09" w:rsidR="00706353" w:rsidRDefault="00706353" w:rsidP="0080653E">
      <w:pPr>
        <w:pStyle w:val="FootnoteText"/>
        <w:spacing w:line="360" w:lineRule="auto"/>
        <w:rPr>
          <w:rFonts w:ascii="Times New Roman" w:hAnsi="Times New Roman" w:cs="Times New Roman"/>
          <w:sz w:val="24"/>
          <w:szCs w:val="24"/>
        </w:rPr>
      </w:pPr>
      <w:r w:rsidRPr="00706353">
        <w:rPr>
          <w:rFonts w:ascii="Times New Roman" w:hAnsi="Times New Roman" w:cs="Times New Roman"/>
          <w:sz w:val="24"/>
          <w:szCs w:val="24"/>
        </w:rPr>
        <w:t>Turner</w:t>
      </w:r>
      <w:r>
        <w:rPr>
          <w:rFonts w:ascii="Times New Roman" w:hAnsi="Times New Roman" w:cs="Times New Roman"/>
          <w:sz w:val="24"/>
          <w:szCs w:val="24"/>
        </w:rPr>
        <w:t>, D.</w:t>
      </w:r>
      <w:r w:rsidRPr="00706353">
        <w:rPr>
          <w:rFonts w:ascii="Times New Roman" w:hAnsi="Times New Roman" w:cs="Times New Roman"/>
          <w:sz w:val="24"/>
          <w:szCs w:val="24"/>
        </w:rPr>
        <w:t xml:space="preserve"> (ed.), </w:t>
      </w:r>
      <w:r w:rsidRPr="00706353">
        <w:rPr>
          <w:rFonts w:ascii="Times New Roman" w:hAnsi="Times New Roman" w:cs="Times New Roman"/>
          <w:i/>
          <w:iCs/>
          <w:sz w:val="24"/>
          <w:szCs w:val="24"/>
        </w:rPr>
        <w:t>Transport and its Place in History: Making the Connections</w:t>
      </w:r>
      <w:r w:rsidRPr="00706353">
        <w:rPr>
          <w:rFonts w:ascii="Times New Roman" w:hAnsi="Times New Roman" w:cs="Times New Roman"/>
          <w:sz w:val="24"/>
          <w:szCs w:val="24"/>
        </w:rPr>
        <w:t xml:space="preserve"> (London, 2020)</w:t>
      </w:r>
    </w:p>
    <w:p w14:paraId="1A13F16F" w14:textId="5AE73E99" w:rsidR="00613709" w:rsidRDefault="00613709" w:rsidP="0080653E">
      <w:pPr>
        <w:pStyle w:val="FootnoteText"/>
        <w:spacing w:line="360" w:lineRule="auto"/>
        <w:rPr>
          <w:rFonts w:ascii="Times New Roman" w:hAnsi="Times New Roman" w:cs="Times New Roman"/>
          <w:sz w:val="24"/>
          <w:szCs w:val="24"/>
        </w:rPr>
      </w:pPr>
      <w:r w:rsidRPr="00613709">
        <w:rPr>
          <w:rFonts w:ascii="Times New Roman" w:hAnsi="Times New Roman" w:cs="Times New Roman"/>
          <w:sz w:val="24"/>
          <w:szCs w:val="24"/>
        </w:rPr>
        <w:t>Upchurch,</w:t>
      </w:r>
      <w:r>
        <w:rPr>
          <w:rFonts w:ascii="Times New Roman" w:hAnsi="Times New Roman" w:cs="Times New Roman"/>
          <w:sz w:val="24"/>
          <w:szCs w:val="24"/>
        </w:rPr>
        <w:t xml:space="preserve"> C.,</w:t>
      </w:r>
      <w:r w:rsidRPr="00613709">
        <w:rPr>
          <w:rFonts w:ascii="Times New Roman" w:hAnsi="Times New Roman" w:cs="Times New Roman"/>
          <w:sz w:val="24"/>
          <w:szCs w:val="24"/>
        </w:rPr>
        <w:t xml:space="preserve"> </w:t>
      </w:r>
      <w:r w:rsidRPr="00613709">
        <w:rPr>
          <w:rFonts w:ascii="Times New Roman" w:hAnsi="Times New Roman" w:cs="Times New Roman"/>
          <w:i/>
          <w:iCs/>
          <w:sz w:val="24"/>
          <w:szCs w:val="24"/>
        </w:rPr>
        <w:t>Before Wilde: Sex between Men in Britain’s Age of Reform</w:t>
      </w:r>
      <w:r w:rsidRPr="00613709">
        <w:rPr>
          <w:rFonts w:ascii="Times New Roman" w:hAnsi="Times New Roman" w:cs="Times New Roman"/>
          <w:sz w:val="24"/>
          <w:szCs w:val="24"/>
        </w:rPr>
        <w:t xml:space="preserve"> (California, 2013)</w:t>
      </w:r>
    </w:p>
    <w:p w14:paraId="5658E4EA" w14:textId="4C41F9AB"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 xml:space="preserve">Vaughan, </w:t>
      </w:r>
      <w:r>
        <w:rPr>
          <w:rFonts w:ascii="Times New Roman" w:hAnsi="Times New Roman" w:cs="Times New Roman"/>
          <w:sz w:val="24"/>
          <w:szCs w:val="24"/>
        </w:rPr>
        <w:t xml:space="preserve">A., </w:t>
      </w:r>
      <w:proofErr w:type="spellStart"/>
      <w:r w:rsidRPr="005215D1">
        <w:rPr>
          <w:rFonts w:ascii="Times New Roman" w:hAnsi="Times New Roman" w:cs="Times New Roman"/>
          <w:i/>
          <w:iCs/>
          <w:sz w:val="24"/>
          <w:szCs w:val="24"/>
        </w:rPr>
        <w:t>Railwaymen</w:t>
      </w:r>
      <w:proofErr w:type="spellEnd"/>
      <w:r w:rsidRPr="005215D1">
        <w:rPr>
          <w:rFonts w:ascii="Times New Roman" w:hAnsi="Times New Roman" w:cs="Times New Roman"/>
          <w:i/>
          <w:iCs/>
          <w:sz w:val="24"/>
          <w:szCs w:val="24"/>
        </w:rPr>
        <w:t>, Politics and Money</w:t>
      </w:r>
      <w:r w:rsidRPr="005215D1">
        <w:rPr>
          <w:rFonts w:ascii="Times New Roman" w:hAnsi="Times New Roman" w:cs="Times New Roman"/>
          <w:sz w:val="24"/>
          <w:szCs w:val="24"/>
        </w:rPr>
        <w:t>:</w:t>
      </w:r>
      <w:r w:rsidRPr="005215D1">
        <w:rPr>
          <w:rFonts w:ascii="Times New Roman" w:hAnsi="Times New Roman" w:cs="Times New Roman"/>
          <w:i/>
          <w:iCs/>
          <w:sz w:val="24"/>
          <w:szCs w:val="24"/>
        </w:rPr>
        <w:t xml:space="preserve"> The Great Age of Railways in Britain</w:t>
      </w:r>
      <w:r w:rsidRPr="005215D1">
        <w:rPr>
          <w:rFonts w:ascii="Times New Roman" w:hAnsi="Times New Roman" w:cs="Times New Roman"/>
          <w:sz w:val="24"/>
          <w:szCs w:val="24"/>
        </w:rPr>
        <w:t xml:space="preserve"> (London, 1999)</w:t>
      </w:r>
    </w:p>
    <w:p w14:paraId="78AB87E4" w14:textId="4C7C2CFB" w:rsidR="00E460F1" w:rsidRDefault="00E460F1" w:rsidP="0080653E">
      <w:pPr>
        <w:pStyle w:val="FootnoteText"/>
        <w:spacing w:line="360" w:lineRule="auto"/>
        <w:rPr>
          <w:rFonts w:ascii="Times New Roman" w:hAnsi="Times New Roman" w:cs="Times New Roman"/>
          <w:sz w:val="24"/>
          <w:szCs w:val="24"/>
        </w:rPr>
      </w:pPr>
      <w:r w:rsidRPr="00E460F1">
        <w:rPr>
          <w:rFonts w:ascii="Times New Roman" w:hAnsi="Times New Roman" w:cs="Times New Roman"/>
          <w:sz w:val="24"/>
          <w:szCs w:val="24"/>
        </w:rPr>
        <w:t>Vincent,</w:t>
      </w:r>
      <w:r>
        <w:rPr>
          <w:rFonts w:ascii="Times New Roman" w:hAnsi="Times New Roman" w:cs="Times New Roman"/>
          <w:sz w:val="24"/>
          <w:szCs w:val="24"/>
        </w:rPr>
        <w:t xml:space="preserve"> D.,</w:t>
      </w:r>
      <w:r w:rsidRPr="00E460F1">
        <w:rPr>
          <w:rFonts w:ascii="Times New Roman" w:hAnsi="Times New Roman" w:cs="Times New Roman"/>
          <w:sz w:val="24"/>
          <w:szCs w:val="24"/>
        </w:rPr>
        <w:t xml:space="preserve"> </w:t>
      </w:r>
      <w:r w:rsidRPr="00E460F1">
        <w:rPr>
          <w:rFonts w:ascii="Times New Roman" w:hAnsi="Times New Roman" w:cs="Times New Roman"/>
          <w:i/>
          <w:iCs/>
          <w:sz w:val="24"/>
          <w:szCs w:val="24"/>
        </w:rPr>
        <w:t>Literacy and Popular Culture: England 1750-1914</w:t>
      </w:r>
      <w:r w:rsidRPr="00E460F1">
        <w:rPr>
          <w:rFonts w:ascii="Times New Roman" w:hAnsi="Times New Roman" w:cs="Times New Roman"/>
          <w:sz w:val="24"/>
          <w:szCs w:val="24"/>
        </w:rPr>
        <w:t xml:space="preserve"> (Cambridge, 1993)</w:t>
      </w:r>
    </w:p>
    <w:p w14:paraId="2B52C06C" w14:textId="3F92AAB4"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Walkowitz,</w:t>
      </w:r>
      <w:r>
        <w:rPr>
          <w:rFonts w:ascii="Times New Roman" w:hAnsi="Times New Roman" w:cs="Times New Roman"/>
          <w:sz w:val="24"/>
          <w:szCs w:val="24"/>
        </w:rPr>
        <w:t xml:space="preserve"> J.,</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City of dreadful delight: narratives of sexual danger in late-Victorian London</w:t>
      </w:r>
      <w:r w:rsidRPr="005215D1">
        <w:rPr>
          <w:rFonts w:ascii="Times New Roman" w:hAnsi="Times New Roman" w:cs="Times New Roman"/>
          <w:sz w:val="24"/>
          <w:szCs w:val="24"/>
        </w:rPr>
        <w:t xml:space="preserve"> (Chicago, 2011)</w:t>
      </w:r>
    </w:p>
    <w:p w14:paraId="65D1F800" w14:textId="1B653CB3" w:rsidR="00E460F1" w:rsidRDefault="00E460F1" w:rsidP="008924D3">
      <w:pPr>
        <w:pStyle w:val="FootnoteText"/>
        <w:spacing w:line="360" w:lineRule="auto"/>
        <w:rPr>
          <w:rFonts w:ascii="Times New Roman" w:hAnsi="Times New Roman" w:cs="Times New Roman"/>
          <w:sz w:val="24"/>
          <w:szCs w:val="24"/>
        </w:rPr>
      </w:pPr>
      <w:r w:rsidRPr="00E460F1">
        <w:rPr>
          <w:rFonts w:ascii="Times New Roman" w:hAnsi="Times New Roman" w:cs="Times New Roman"/>
          <w:sz w:val="24"/>
          <w:szCs w:val="24"/>
        </w:rPr>
        <w:t xml:space="preserve">Wiener, </w:t>
      </w:r>
      <w:r>
        <w:rPr>
          <w:rFonts w:ascii="Times New Roman" w:hAnsi="Times New Roman" w:cs="Times New Roman"/>
          <w:sz w:val="24"/>
          <w:szCs w:val="24"/>
        </w:rPr>
        <w:t xml:space="preserve">J., </w:t>
      </w:r>
      <w:r w:rsidRPr="00E460F1">
        <w:rPr>
          <w:rFonts w:ascii="Times New Roman" w:hAnsi="Times New Roman" w:cs="Times New Roman"/>
          <w:i/>
          <w:iCs/>
          <w:sz w:val="24"/>
          <w:szCs w:val="24"/>
        </w:rPr>
        <w:t>The Americanization of the British Press 1830s-1914: Speed in the Age of Transatlantic Journalism</w:t>
      </w:r>
      <w:r w:rsidRPr="00E460F1">
        <w:rPr>
          <w:rFonts w:ascii="Times New Roman" w:hAnsi="Times New Roman" w:cs="Times New Roman"/>
          <w:sz w:val="24"/>
          <w:szCs w:val="24"/>
        </w:rPr>
        <w:t xml:space="preserve"> (Basingstoke, 2011).</w:t>
      </w:r>
    </w:p>
    <w:p w14:paraId="5208352D" w14:textId="06723117" w:rsidR="008924D3" w:rsidRPr="008924D3" w:rsidRDefault="0080653E" w:rsidP="008924D3">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Wiener,</w:t>
      </w:r>
      <w:r>
        <w:rPr>
          <w:rFonts w:ascii="Times New Roman" w:hAnsi="Times New Roman" w:cs="Times New Roman"/>
          <w:sz w:val="24"/>
          <w:szCs w:val="24"/>
        </w:rPr>
        <w:t xml:space="preserve"> </w:t>
      </w:r>
      <w:r w:rsidRPr="005215D1">
        <w:rPr>
          <w:rFonts w:ascii="Times New Roman" w:hAnsi="Times New Roman" w:cs="Times New Roman"/>
          <w:sz w:val="24"/>
          <w:szCs w:val="24"/>
        </w:rPr>
        <w:t>M. J.</w:t>
      </w:r>
      <w:r>
        <w:rPr>
          <w:rFonts w:ascii="Times New Roman" w:hAnsi="Times New Roman" w:cs="Times New Roman"/>
          <w:sz w:val="24"/>
          <w:szCs w:val="24"/>
        </w:rPr>
        <w:t>,</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Men of Blood: Violence Manliness and Criminal Justice in Victorian England</w:t>
      </w:r>
      <w:r w:rsidRPr="005215D1">
        <w:rPr>
          <w:rFonts w:ascii="Times New Roman" w:hAnsi="Times New Roman" w:cs="Times New Roman"/>
          <w:sz w:val="24"/>
          <w:szCs w:val="24"/>
        </w:rPr>
        <w:t xml:space="preserve"> (Cambridge, 2010)</w:t>
      </w:r>
    </w:p>
    <w:p w14:paraId="2B21ADC3" w14:textId="4A57FE09" w:rsidR="008924D3" w:rsidRPr="005215D1" w:rsidRDefault="008924D3" w:rsidP="008924D3">
      <w:pPr>
        <w:pStyle w:val="FootnoteText"/>
        <w:spacing w:line="360" w:lineRule="auto"/>
        <w:rPr>
          <w:rFonts w:ascii="Times New Roman" w:hAnsi="Times New Roman" w:cs="Times New Roman"/>
          <w:sz w:val="24"/>
          <w:szCs w:val="24"/>
          <w:lang w:val="en-GB"/>
        </w:rPr>
      </w:pPr>
      <w:r w:rsidRPr="008924D3">
        <w:rPr>
          <w:rFonts w:ascii="Times New Roman" w:hAnsi="Times New Roman" w:cs="Times New Roman"/>
          <w:sz w:val="24"/>
          <w:szCs w:val="24"/>
          <w:lang w:val="en-GB"/>
        </w:rPr>
        <w:t>Wiener</w:t>
      </w:r>
      <w:r>
        <w:rPr>
          <w:rFonts w:ascii="Times New Roman" w:hAnsi="Times New Roman" w:cs="Times New Roman"/>
          <w:sz w:val="24"/>
          <w:szCs w:val="24"/>
          <w:lang w:val="en-GB"/>
        </w:rPr>
        <w:t>,</w:t>
      </w:r>
      <w:r w:rsidRPr="008924D3">
        <w:rPr>
          <w:rFonts w:ascii="Times New Roman" w:hAnsi="Times New Roman" w:cs="Times New Roman"/>
          <w:sz w:val="24"/>
          <w:szCs w:val="24"/>
          <w:lang w:val="en-GB"/>
        </w:rPr>
        <w:t xml:space="preserve"> M</w:t>
      </w:r>
      <w:r>
        <w:rPr>
          <w:rFonts w:ascii="Times New Roman" w:hAnsi="Times New Roman" w:cs="Times New Roman"/>
          <w:sz w:val="24"/>
          <w:szCs w:val="24"/>
          <w:lang w:val="en-GB"/>
        </w:rPr>
        <w:t>.</w:t>
      </w:r>
      <w:r w:rsidRPr="008924D3">
        <w:rPr>
          <w:rFonts w:ascii="Times New Roman" w:hAnsi="Times New Roman" w:cs="Times New Roman"/>
          <w:sz w:val="24"/>
          <w:szCs w:val="24"/>
          <w:lang w:val="en-GB"/>
        </w:rPr>
        <w:t xml:space="preserve"> J.</w:t>
      </w:r>
      <w:r>
        <w:rPr>
          <w:rFonts w:ascii="Times New Roman" w:hAnsi="Times New Roman" w:cs="Times New Roman"/>
          <w:sz w:val="24"/>
          <w:szCs w:val="24"/>
          <w:lang w:val="en-GB"/>
        </w:rPr>
        <w:t xml:space="preserve">, </w:t>
      </w:r>
      <w:r w:rsidRPr="008924D3">
        <w:rPr>
          <w:rFonts w:ascii="Times New Roman" w:hAnsi="Times New Roman" w:cs="Times New Roman"/>
          <w:i/>
          <w:iCs/>
          <w:sz w:val="24"/>
          <w:szCs w:val="24"/>
          <w:lang w:val="en-GB"/>
        </w:rPr>
        <w:t>Reconstructing the Criminal: Culture, Law, and Policy in England 1830-1914</w:t>
      </w:r>
      <w:r w:rsidRPr="008924D3">
        <w:rPr>
          <w:rFonts w:ascii="Times New Roman" w:hAnsi="Times New Roman" w:cs="Times New Roman"/>
          <w:sz w:val="24"/>
          <w:szCs w:val="24"/>
          <w:lang w:val="en-GB"/>
        </w:rPr>
        <w:t xml:space="preserve">. </w:t>
      </w:r>
      <w:r>
        <w:rPr>
          <w:rFonts w:ascii="Times New Roman" w:hAnsi="Times New Roman" w:cs="Times New Roman"/>
          <w:sz w:val="24"/>
          <w:szCs w:val="24"/>
          <w:lang w:val="en-GB"/>
        </w:rPr>
        <w:t>(Cambridge, 1994)</w:t>
      </w:r>
    </w:p>
    <w:p w14:paraId="1D6049F6"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Wier,</w:t>
      </w:r>
      <w:r>
        <w:rPr>
          <w:rFonts w:ascii="Times New Roman" w:hAnsi="Times New Roman" w:cs="Times New Roman"/>
          <w:sz w:val="24"/>
          <w:szCs w:val="24"/>
        </w:rPr>
        <w:t xml:space="preserve"> N.,</w:t>
      </w:r>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 xml:space="preserve">The Railway Police </w:t>
      </w:r>
      <w:r w:rsidRPr="005215D1">
        <w:rPr>
          <w:rFonts w:ascii="Times New Roman" w:hAnsi="Times New Roman" w:cs="Times New Roman"/>
          <w:sz w:val="24"/>
          <w:szCs w:val="24"/>
        </w:rPr>
        <w:t>(Indiana, 2011)</w:t>
      </w:r>
    </w:p>
    <w:p w14:paraId="1202121A"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Wilson,</w:t>
      </w:r>
      <w:r>
        <w:rPr>
          <w:rFonts w:ascii="Times New Roman" w:hAnsi="Times New Roman" w:cs="Times New Roman"/>
          <w:sz w:val="24"/>
          <w:szCs w:val="24"/>
        </w:rPr>
        <w:t xml:space="preserve"> S.,</w:t>
      </w:r>
      <w:r w:rsidRPr="005215D1">
        <w:rPr>
          <w:rFonts w:ascii="Times New Roman" w:hAnsi="Times New Roman" w:cs="Times New Roman"/>
          <w:sz w:val="24"/>
          <w:szCs w:val="24"/>
        </w:rPr>
        <w:t xml:space="preserve"> </w:t>
      </w:r>
      <w:r w:rsidRPr="005215D1">
        <w:rPr>
          <w:rFonts w:ascii="Times New Roman" w:hAnsi="Times New Roman" w:cs="Times New Roman"/>
          <w:i/>
          <w:sz w:val="24"/>
          <w:szCs w:val="24"/>
        </w:rPr>
        <w:t>The Origins of Modern Financial Crime: Historical Foundations and Current Problems in Britain</w:t>
      </w:r>
      <w:r w:rsidRPr="005215D1">
        <w:rPr>
          <w:rFonts w:ascii="Times New Roman" w:hAnsi="Times New Roman" w:cs="Times New Roman"/>
          <w:sz w:val="24"/>
          <w:szCs w:val="24"/>
        </w:rPr>
        <w:t>, (London, 2016</w:t>
      </w:r>
      <w:r>
        <w:rPr>
          <w:rFonts w:ascii="Times New Roman" w:hAnsi="Times New Roman" w:cs="Times New Roman"/>
          <w:sz w:val="24"/>
          <w:szCs w:val="24"/>
        </w:rPr>
        <w:t>)</w:t>
      </w:r>
    </w:p>
    <w:p w14:paraId="747D179B" w14:textId="77777777" w:rsidR="0080653E" w:rsidRDefault="0080653E" w:rsidP="0080653E">
      <w:pPr>
        <w:pStyle w:val="FootnoteText"/>
        <w:spacing w:line="360" w:lineRule="auto"/>
        <w:rPr>
          <w:rFonts w:ascii="Times New Roman" w:hAnsi="Times New Roman" w:cs="Times New Roman"/>
          <w:sz w:val="24"/>
          <w:szCs w:val="24"/>
        </w:rPr>
      </w:pPr>
    </w:p>
    <w:p w14:paraId="7DFF7CEE" w14:textId="77777777" w:rsidR="0080653E" w:rsidRDefault="0080653E" w:rsidP="0080653E">
      <w:pPr>
        <w:pStyle w:val="FootnoteText"/>
        <w:spacing w:line="360" w:lineRule="auto"/>
        <w:rPr>
          <w:rFonts w:ascii="Times New Roman" w:hAnsi="Times New Roman" w:cs="Times New Roman"/>
          <w:sz w:val="24"/>
          <w:szCs w:val="24"/>
        </w:rPr>
      </w:pPr>
      <w:r>
        <w:rPr>
          <w:rFonts w:ascii="Times New Roman" w:hAnsi="Times New Roman" w:cs="Times New Roman"/>
          <w:b/>
          <w:bCs/>
          <w:sz w:val="24"/>
          <w:szCs w:val="24"/>
          <w:u w:val="single"/>
        </w:rPr>
        <w:t>Secondary sources: articles</w:t>
      </w:r>
    </w:p>
    <w:p w14:paraId="4D68BEC1" w14:textId="77777777" w:rsidR="0080653E" w:rsidRDefault="0080653E" w:rsidP="0080653E">
      <w:pPr>
        <w:pStyle w:val="FootnoteText"/>
        <w:spacing w:line="360" w:lineRule="auto"/>
        <w:rPr>
          <w:rFonts w:ascii="Times New Roman" w:hAnsi="Times New Roman" w:cs="Times New Roman"/>
          <w:sz w:val="24"/>
          <w:szCs w:val="24"/>
        </w:rPr>
      </w:pPr>
    </w:p>
    <w:p w14:paraId="466ADB8A" w14:textId="77777777" w:rsidR="0080653E" w:rsidRPr="005215D1" w:rsidRDefault="0080653E" w:rsidP="0080653E">
      <w:pPr>
        <w:pStyle w:val="NoSpacing"/>
        <w:spacing w:line="360" w:lineRule="auto"/>
        <w:rPr>
          <w:rFonts w:ascii="Times New Roman" w:hAnsi="Times New Roman" w:cs="Times New Roman"/>
          <w:sz w:val="24"/>
          <w:szCs w:val="24"/>
          <w:lang w:val="en-US"/>
        </w:rPr>
      </w:pPr>
      <w:r w:rsidRPr="005215D1">
        <w:rPr>
          <w:rFonts w:ascii="Times New Roman" w:hAnsi="Times New Roman" w:cs="Times New Roman"/>
          <w:sz w:val="24"/>
          <w:szCs w:val="24"/>
        </w:rPr>
        <w:t xml:space="preserve">Barrow, </w:t>
      </w:r>
      <w:r>
        <w:rPr>
          <w:rFonts w:ascii="Times New Roman" w:hAnsi="Times New Roman" w:cs="Times New Roman"/>
          <w:sz w:val="24"/>
          <w:szCs w:val="24"/>
        </w:rPr>
        <w:t xml:space="preserve">R.J., </w:t>
      </w:r>
      <w:r w:rsidRPr="005215D1">
        <w:rPr>
          <w:rFonts w:ascii="Times New Roman" w:hAnsi="Times New Roman" w:cs="Times New Roman"/>
          <w:sz w:val="24"/>
          <w:szCs w:val="24"/>
        </w:rPr>
        <w:t>‘Rape on the Railway: Women, Safety, and Moral Panic in Victorian Newspapers’,</w:t>
      </w:r>
      <w:r w:rsidRPr="005215D1">
        <w:rPr>
          <w:rFonts w:ascii="Times New Roman" w:hAnsi="Times New Roman" w:cs="Times New Roman"/>
          <w:sz w:val="24"/>
          <w:szCs w:val="24"/>
          <w:lang w:val="en-US"/>
        </w:rPr>
        <w:t xml:space="preserve"> </w:t>
      </w:r>
      <w:r w:rsidRPr="005215D1">
        <w:rPr>
          <w:rFonts w:ascii="Times New Roman" w:hAnsi="Times New Roman" w:cs="Times New Roman"/>
          <w:i/>
          <w:sz w:val="24"/>
          <w:szCs w:val="24"/>
          <w:lang w:val="en-US"/>
        </w:rPr>
        <w:t>Journal of Victorian Culture</w:t>
      </w:r>
      <w:r w:rsidRPr="005215D1">
        <w:rPr>
          <w:rFonts w:ascii="Times New Roman" w:hAnsi="Times New Roman" w:cs="Times New Roman"/>
          <w:sz w:val="24"/>
          <w:szCs w:val="24"/>
          <w:lang w:val="en-US"/>
        </w:rPr>
        <w:t>, Vol. 20.3 (2015)</w:t>
      </w:r>
      <w:r>
        <w:rPr>
          <w:rFonts w:ascii="Times New Roman" w:hAnsi="Times New Roman" w:cs="Times New Roman"/>
          <w:sz w:val="24"/>
          <w:szCs w:val="24"/>
          <w:lang w:val="en-US"/>
        </w:rPr>
        <w:t>, pp. 341-356</w:t>
      </w:r>
    </w:p>
    <w:p w14:paraId="0C75066B"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Beier, A.L.</w:t>
      </w:r>
      <w:r>
        <w:rPr>
          <w:rFonts w:ascii="Times New Roman" w:hAnsi="Times New Roman" w:cs="Times New Roman"/>
          <w:sz w:val="24"/>
          <w:szCs w:val="24"/>
        </w:rPr>
        <w:t xml:space="preserve">, </w:t>
      </w:r>
      <w:r w:rsidRPr="005215D1">
        <w:rPr>
          <w:rFonts w:ascii="Times New Roman" w:hAnsi="Times New Roman" w:cs="Times New Roman"/>
          <w:sz w:val="24"/>
          <w:szCs w:val="24"/>
        </w:rPr>
        <w:t xml:space="preserve">‘Identity, Language, and Resistance in the Making of the Victorian “Criminal Class”: Mayhew’s Convict Revisited’, </w:t>
      </w:r>
      <w:r w:rsidRPr="005215D1">
        <w:rPr>
          <w:rFonts w:ascii="Times New Roman" w:hAnsi="Times New Roman" w:cs="Times New Roman"/>
          <w:i/>
          <w:iCs/>
          <w:sz w:val="24"/>
          <w:szCs w:val="24"/>
        </w:rPr>
        <w:t>Journal of British Studies</w:t>
      </w:r>
      <w:r w:rsidRPr="005215D1">
        <w:rPr>
          <w:rFonts w:ascii="Times New Roman" w:hAnsi="Times New Roman" w:cs="Times New Roman"/>
          <w:sz w:val="24"/>
          <w:szCs w:val="24"/>
        </w:rPr>
        <w:t xml:space="preserve"> 44.3 (2005), pp. </w:t>
      </w:r>
      <w:proofErr w:type="gramStart"/>
      <w:r w:rsidRPr="005215D1">
        <w:rPr>
          <w:rFonts w:ascii="Times New Roman" w:hAnsi="Times New Roman" w:cs="Times New Roman"/>
          <w:sz w:val="24"/>
          <w:szCs w:val="24"/>
        </w:rPr>
        <w:t>499-515</w:t>
      </w:r>
      <w:proofErr w:type="gramEnd"/>
    </w:p>
    <w:p w14:paraId="0083DCB7"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Bingham, A.</w:t>
      </w:r>
      <w:r>
        <w:rPr>
          <w:rFonts w:ascii="Times New Roman" w:hAnsi="Times New Roman" w:cs="Times New Roman"/>
          <w:sz w:val="24"/>
          <w:szCs w:val="24"/>
        </w:rPr>
        <w:t xml:space="preserve">, </w:t>
      </w:r>
      <w:r w:rsidRPr="005215D1">
        <w:rPr>
          <w:rFonts w:ascii="Times New Roman" w:hAnsi="Times New Roman" w:cs="Times New Roman"/>
          <w:sz w:val="24"/>
          <w:szCs w:val="24"/>
        </w:rPr>
        <w:t xml:space="preserve">‘The Times </w:t>
      </w:r>
      <w:r>
        <w:rPr>
          <w:rFonts w:ascii="Times New Roman" w:hAnsi="Times New Roman" w:cs="Times New Roman"/>
          <w:sz w:val="24"/>
          <w:szCs w:val="24"/>
        </w:rPr>
        <w:t>Digital</w:t>
      </w:r>
      <w:r w:rsidRPr="005215D1">
        <w:rPr>
          <w:rFonts w:ascii="Times New Roman" w:hAnsi="Times New Roman" w:cs="Times New Roman"/>
          <w:sz w:val="24"/>
          <w:szCs w:val="24"/>
        </w:rPr>
        <w:t xml:space="preserve"> Archive, 1785–2006’. </w:t>
      </w:r>
      <w:r w:rsidRPr="005215D1">
        <w:rPr>
          <w:rFonts w:ascii="Times New Roman" w:hAnsi="Times New Roman" w:cs="Times New Roman"/>
          <w:i/>
          <w:iCs/>
          <w:sz w:val="24"/>
          <w:szCs w:val="24"/>
        </w:rPr>
        <w:t>The English Historical Review</w:t>
      </w:r>
      <w:r w:rsidRPr="005215D1">
        <w:rPr>
          <w:rFonts w:ascii="Times New Roman" w:hAnsi="Times New Roman" w:cs="Times New Roman"/>
          <w:sz w:val="24"/>
          <w:szCs w:val="24"/>
        </w:rPr>
        <w:t xml:space="preserve"> 128 (2013)</w:t>
      </w:r>
      <w:r>
        <w:rPr>
          <w:rFonts w:ascii="Times New Roman" w:hAnsi="Times New Roman" w:cs="Times New Roman"/>
          <w:sz w:val="24"/>
          <w:szCs w:val="24"/>
        </w:rPr>
        <w:t>, pp.1037-1040</w:t>
      </w:r>
    </w:p>
    <w:p w14:paraId="5DB7018A" w14:textId="77777777" w:rsidR="0080653E" w:rsidRPr="00126DA2"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Carter,</w:t>
      </w:r>
      <w:r>
        <w:rPr>
          <w:rFonts w:ascii="Times New Roman" w:hAnsi="Times New Roman" w:cs="Times New Roman"/>
          <w:sz w:val="24"/>
          <w:szCs w:val="24"/>
        </w:rPr>
        <w:t xml:space="preserve"> I.,</w:t>
      </w:r>
      <w:r w:rsidRPr="005215D1">
        <w:rPr>
          <w:rFonts w:ascii="Times New Roman" w:hAnsi="Times New Roman" w:cs="Times New Roman"/>
          <w:sz w:val="24"/>
          <w:szCs w:val="24"/>
        </w:rPr>
        <w:t xml:space="preserve"> </w:t>
      </w:r>
      <w:proofErr w:type="gramStart"/>
      <w:r w:rsidRPr="005215D1">
        <w:rPr>
          <w:rFonts w:ascii="Times New Roman" w:hAnsi="Times New Roman" w:cs="Times New Roman"/>
          <w:sz w:val="24"/>
          <w:szCs w:val="24"/>
        </w:rPr>
        <w:t>‘</w:t>
      </w:r>
      <w:r>
        <w:rPr>
          <w:rFonts w:ascii="Times New Roman" w:hAnsi="Times New Roman" w:cs="Times New Roman"/>
          <w:sz w:val="24"/>
          <w:szCs w:val="24"/>
        </w:rPr>
        <w:t>”</w:t>
      </w:r>
      <w:r w:rsidRPr="005215D1">
        <w:rPr>
          <w:rFonts w:ascii="Times New Roman" w:hAnsi="Times New Roman" w:cs="Times New Roman"/>
          <w:sz w:val="24"/>
          <w:szCs w:val="24"/>
        </w:rPr>
        <w:t>The</w:t>
      </w:r>
      <w:proofErr w:type="gramEnd"/>
      <w:r w:rsidRPr="005215D1">
        <w:rPr>
          <w:rFonts w:ascii="Times New Roman" w:hAnsi="Times New Roman" w:cs="Times New Roman"/>
          <w:sz w:val="24"/>
          <w:szCs w:val="24"/>
        </w:rPr>
        <w:t xml:space="preserve"> lost idea of a train</w:t>
      </w:r>
      <w:r>
        <w:rPr>
          <w:rFonts w:ascii="Times New Roman" w:hAnsi="Times New Roman" w:cs="Times New Roman"/>
          <w:sz w:val="24"/>
          <w:szCs w:val="24"/>
        </w:rPr>
        <w:t>”</w:t>
      </w:r>
      <w:r w:rsidRPr="005215D1">
        <w:rPr>
          <w:rFonts w:ascii="Times New Roman" w:hAnsi="Times New Roman" w:cs="Times New Roman"/>
          <w:sz w:val="24"/>
          <w:szCs w:val="24"/>
        </w:rPr>
        <w:t xml:space="preserve">: looking for Britain's railway novel’, </w:t>
      </w:r>
      <w:r w:rsidRPr="005215D1">
        <w:rPr>
          <w:rFonts w:ascii="Times New Roman" w:hAnsi="Times New Roman" w:cs="Times New Roman"/>
          <w:i/>
          <w:iCs/>
          <w:sz w:val="24"/>
          <w:szCs w:val="24"/>
        </w:rPr>
        <w:t>Journal of Transport History</w:t>
      </w:r>
      <w:r w:rsidRPr="005215D1">
        <w:rPr>
          <w:rFonts w:ascii="Times New Roman" w:hAnsi="Times New Roman" w:cs="Times New Roman"/>
          <w:sz w:val="24"/>
          <w:szCs w:val="24"/>
        </w:rPr>
        <w:t xml:space="preserve"> 21.2, (2000)</w:t>
      </w:r>
      <w:r>
        <w:rPr>
          <w:rFonts w:ascii="Times New Roman" w:hAnsi="Times New Roman" w:cs="Times New Roman"/>
          <w:sz w:val="24"/>
          <w:szCs w:val="24"/>
        </w:rPr>
        <w:t>, pp. 117-139</w:t>
      </w:r>
    </w:p>
    <w:p w14:paraId="50C2F9A7" w14:textId="77777777" w:rsidR="0080653E" w:rsidRPr="005215D1"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sz w:val="24"/>
          <w:szCs w:val="24"/>
        </w:rPr>
        <w:lastRenderedPageBreak/>
        <w:t>Churchill, D.</w:t>
      </w:r>
      <w:r>
        <w:rPr>
          <w:rFonts w:ascii="Times New Roman" w:hAnsi="Times New Roman" w:cs="Times New Roman"/>
          <w:sz w:val="24"/>
          <w:szCs w:val="24"/>
        </w:rPr>
        <w:t xml:space="preserve">, </w:t>
      </w:r>
      <w:r w:rsidRPr="005215D1">
        <w:rPr>
          <w:rFonts w:ascii="Times New Roman" w:hAnsi="Times New Roman" w:cs="Times New Roman"/>
          <w:sz w:val="24"/>
          <w:szCs w:val="24"/>
        </w:rPr>
        <w:t xml:space="preserve">‘Security and Visions of the Criminal: Technology, Professional Criminality and Social Change in Victorian and Edwardian Britain’, </w:t>
      </w:r>
      <w:r w:rsidRPr="005215D1">
        <w:rPr>
          <w:rFonts w:ascii="Times New Roman" w:hAnsi="Times New Roman" w:cs="Times New Roman"/>
          <w:i/>
          <w:iCs/>
          <w:sz w:val="24"/>
          <w:szCs w:val="24"/>
        </w:rPr>
        <w:t>The British Journal of Criminology,</w:t>
      </w:r>
      <w:r w:rsidRPr="005215D1">
        <w:rPr>
          <w:rFonts w:ascii="Times New Roman" w:hAnsi="Times New Roman" w:cs="Times New Roman"/>
          <w:sz w:val="24"/>
          <w:szCs w:val="24"/>
        </w:rPr>
        <w:t xml:space="preserve"> 56.5 (2016), pp. 857–876</w:t>
      </w:r>
    </w:p>
    <w:p w14:paraId="62F05DE6" w14:textId="77777777" w:rsidR="0080653E" w:rsidRPr="005215D1"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sz w:val="24"/>
          <w:szCs w:val="24"/>
          <w:lang w:val="en-GB"/>
        </w:rPr>
        <w:t>Crone, R.</w:t>
      </w:r>
      <w:r>
        <w:rPr>
          <w:rFonts w:ascii="Times New Roman" w:hAnsi="Times New Roman" w:cs="Times New Roman"/>
          <w:sz w:val="24"/>
          <w:szCs w:val="24"/>
          <w:lang w:val="en-GB"/>
        </w:rPr>
        <w:t xml:space="preserve">, </w:t>
      </w:r>
      <w:r w:rsidRPr="005215D1">
        <w:rPr>
          <w:rFonts w:ascii="Times New Roman" w:hAnsi="Times New Roman" w:cs="Times New Roman"/>
          <w:sz w:val="24"/>
          <w:szCs w:val="24"/>
          <w:lang w:val="en-GB"/>
        </w:rPr>
        <w:t>‘Reappraising Victorian Literacy through Prison Records’, </w:t>
      </w:r>
      <w:r w:rsidRPr="005215D1">
        <w:rPr>
          <w:rFonts w:ascii="Times New Roman" w:hAnsi="Times New Roman" w:cs="Times New Roman"/>
          <w:i/>
          <w:iCs/>
          <w:sz w:val="24"/>
          <w:szCs w:val="24"/>
          <w:lang w:val="en-GB"/>
        </w:rPr>
        <w:t>Journal of Victorian Culture</w:t>
      </w:r>
      <w:r w:rsidRPr="005215D1">
        <w:rPr>
          <w:rFonts w:ascii="Times New Roman" w:hAnsi="Times New Roman" w:cs="Times New Roman"/>
          <w:sz w:val="24"/>
          <w:szCs w:val="24"/>
          <w:lang w:val="en-GB"/>
        </w:rPr>
        <w:t>, 15.1 (2010), pp. 3–</w:t>
      </w:r>
      <w:proofErr w:type="gramStart"/>
      <w:r w:rsidRPr="005215D1">
        <w:rPr>
          <w:rFonts w:ascii="Times New Roman" w:hAnsi="Times New Roman" w:cs="Times New Roman"/>
          <w:sz w:val="24"/>
          <w:szCs w:val="24"/>
          <w:lang w:val="en-GB"/>
        </w:rPr>
        <w:t>37</w:t>
      </w:r>
      <w:proofErr w:type="gramEnd"/>
    </w:p>
    <w:p w14:paraId="3A4F1F6A" w14:textId="77777777" w:rsidR="0080653E" w:rsidRPr="005215D1" w:rsidRDefault="0080653E" w:rsidP="0080653E">
      <w:pPr>
        <w:pStyle w:val="FootnoteText"/>
        <w:spacing w:line="360" w:lineRule="auto"/>
        <w:rPr>
          <w:rFonts w:ascii="Times New Roman" w:hAnsi="Times New Roman" w:cs="Times New Roman"/>
          <w:sz w:val="24"/>
          <w:szCs w:val="24"/>
          <w:lang w:val="en-GB"/>
        </w:rPr>
      </w:pPr>
      <w:proofErr w:type="spellStart"/>
      <w:r w:rsidRPr="005215D1">
        <w:rPr>
          <w:rFonts w:ascii="Times New Roman" w:hAnsi="Times New Roman" w:cs="Times New Roman"/>
          <w:sz w:val="24"/>
          <w:szCs w:val="24"/>
        </w:rPr>
        <w:t>Crymble</w:t>
      </w:r>
      <w:proofErr w:type="spellEnd"/>
      <w:r w:rsidRPr="005215D1">
        <w:rPr>
          <w:rFonts w:ascii="Times New Roman" w:hAnsi="Times New Roman" w:cs="Times New Roman"/>
          <w:sz w:val="24"/>
          <w:szCs w:val="24"/>
        </w:rPr>
        <w:t>,</w:t>
      </w:r>
      <w:r>
        <w:rPr>
          <w:rFonts w:ascii="Times New Roman" w:hAnsi="Times New Roman" w:cs="Times New Roman"/>
          <w:sz w:val="24"/>
          <w:szCs w:val="24"/>
        </w:rPr>
        <w:t xml:space="preserve"> </w:t>
      </w:r>
      <w:r w:rsidRPr="005215D1">
        <w:rPr>
          <w:rFonts w:ascii="Times New Roman" w:hAnsi="Times New Roman" w:cs="Times New Roman"/>
          <w:sz w:val="24"/>
          <w:szCs w:val="24"/>
        </w:rPr>
        <w:t>A.</w:t>
      </w:r>
      <w:r>
        <w:rPr>
          <w:rFonts w:ascii="Times New Roman" w:hAnsi="Times New Roman" w:cs="Times New Roman"/>
          <w:sz w:val="24"/>
          <w:szCs w:val="24"/>
        </w:rPr>
        <w:t>,</w:t>
      </w:r>
      <w:r w:rsidRPr="005215D1">
        <w:rPr>
          <w:rFonts w:ascii="Times New Roman" w:hAnsi="Times New Roman" w:cs="Times New Roman"/>
          <w:sz w:val="24"/>
          <w:szCs w:val="24"/>
        </w:rPr>
        <w:t xml:space="preserve"> ‘How Criminal Were the Irish? Bias in the Detection of London Currency Crime, 1797-1821’, </w:t>
      </w:r>
      <w:r w:rsidRPr="005215D1">
        <w:rPr>
          <w:rFonts w:ascii="Times New Roman" w:hAnsi="Times New Roman" w:cs="Times New Roman"/>
          <w:i/>
          <w:iCs/>
          <w:sz w:val="24"/>
          <w:szCs w:val="24"/>
        </w:rPr>
        <w:t>The London Journal</w:t>
      </w:r>
      <w:r w:rsidRPr="005215D1">
        <w:rPr>
          <w:rFonts w:ascii="Times New Roman" w:hAnsi="Times New Roman" w:cs="Times New Roman"/>
          <w:sz w:val="24"/>
          <w:szCs w:val="24"/>
        </w:rPr>
        <w:t xml:space="preserve"> 43.1 (2018), pp. 36-52</w:t>
      </w:r>
    </w:p>
    <w:p w14:paraId="0874FDB4" w14:textId="77777777" w:rsidR="0080653E" w:rsidRPr="005215D1" w:rsidRDefault="0080653E" w:rsidP="0080653E">
      <w:pPr>
        <w:pStyle w:val="NoSpacing"/>
        <w:spacing w:line="360" w:lineRule="auto"/>
        <w:rPr>
          <w:rFonts w:ascii="Times New Roman" w:hAnsi="Times New Roman" w:cs="Times New Roman"/>
          <w:sz w:val="24"/>
          <w:szCs w:val="24"/>
        </w:rPr>
      </w:pPr>
      <w:r w:rsidRPr="005215D1">
        <w:rPr>
          <w:rFonts w:ascii="Times New Roman" w:hAnsi="Times New Roman" w:cs="Times New Roman"/>
          <w:sz w:val="24"/>
          <w:szCs w:val="24"/>
        </w:rPr>
        <w:t>Daly, N.</w:t>
      </w:r>
      <w:r>
        <w:rPr>
          <w:rFonts w:ascii="Times New Roman" w:hAnsi="Times New Roman" w:cs="Times New Roman"/>
          <w:sz w:val="24"/>
          <w:szCs w:val="24"/>
        </w:rPr>
        <w:t xml:space="preserve">, </w:t>
      </w:r>
      <w:r w:rsidRPr="005215D1">
        <w:rPr>
          <w:rFonts w:ascii="Times New Roman" w:hAnsi="Times New Roman" w:cs="Times New Roman"/>
          <w:sz w:val="24"/>
          <w:szCs w:val="24"/>
        </w:rPr>
        <w:t xml:space="preserve">‘Railway Novels: Sensation Fiction and the Modernization of the Senses’, </w:t>
      </w:r>
      <w:r w:rsidRPr="005215D1">
        <w:rPr>
          <w:rFonts w:ascii="Times New Roman" w:hAnsi="Times New Roman" w:cs="Times New Roman"/>
          <w:i/>
          <w:sz w:val="24"/>
          <w:szCs w:val="24"/>
        </w:rPr>
        <w:t>ELH</w:t>
      </w:r>
      <w:r w:rsidRPr="005215D1">
        <w:rPr>
          <w:rFonts w:ascii="Times New Roman" w:hAnsi="Times New Roman" w:cs="Times New Roman"/>
          <w:sz w:val="24"/>
          <w:szCs w:val="24"/>
        </w:rPr>
        <w:t xml:space="preserve"> 66.2 (1999), p</w:t>
      </w:r>
      <w:r>
        <w:rPr>
          <w:rFonts w:ascii="Times New Roman" w:hAnsi="Times New Roman" w:cs="Times New Roman"/>
          <w:sz w:val="24"/>
          <w:szCs w:val="24"/>
        </w:rPr>
        <w:t>p.461-487</w:t>
      </w:r>
    </w:p>
    <w:p w14:paraId="0B358DDA"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 xml:space="preserve">Edgerton, </w:t>
      </w:r>
      <w:r>
        <w:rPr>
          <w:rFonts w:ascii="Times New Roman" w:hAnsi="Times New Roman" w:cs="Times New Roman"/>
          <w:sz w:val="24"/>
          <w:szCs w:val="24"/>
        </w:rPr>
        <w:t xml:space="preserve">D., </w:t>
      </w:r>
      <w:r w:rsidRPr="005215D1">
        <w:rPr>
          <w:rFonts w:ascii="Times New Roman" w:hAnsi="Times New Roman" w:cs="Times New Roman"/>
          <w:sz w:val="24"/>
          <w:szCs w:val="24"/>
        </w:rPr>
        <w:t xml:space="preserve">‘From innovation to use: Ten eclectic theses on the historiography of technology’, </w:t>
      </w:r>
      <w:r w:rsidRPr="005215D1">
        <w:rPr>
          <w:rFonts w:ascii="Times New Roman" w:hAnsi="Times New Roman" w:cs="Times New Roman"/>
          <w:i/>
          <w:iCs/>
          <w:sz w:val="24"/>
          <w:szCs w:val="24"/>
        </w:rPr>
        <w:t>History and Technology</w:t>
      </w:r>
      <w:r w:rsidRPr="005215D1">
        <w:rPr>
          <w:rFonts w:ascii="Times New Roman" w:hAnsi="Times New Roman" w:cs="Times New Roman"/>
          <w:sz w:val="24"/>
          <w:szCs w:val="24"/>
        </w:rPr>
        <w:t>, 16.2 (1999), pp.111-</w:t>
      </w:r>
      <w:proofErr w:type="gramStart"/>
      <w:r w:rsidRPr="005215D1">
        <w:rPr>
          <w:rFonts w:ascii="Times New Roman" w:hAnsi="Times New Roman" w:cs="Times New Roman"/>
          <w:sz w:val="24"/>
          <w:szCs w:val="24"/>
        </w:rPr>
        <w:t>136</w:t>
      </w:r>
      <w:proofErr w:type="gramEnd"/>
    </w:p>
    <w:p w14:paraId="208FA529" w14:textId="77777777" w:rsidR="0080653E" w:rsidRPr="005215D1"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sz w:val="24"/>
          <w:szCs w:val="24"/>
          <w:lang w:val="en-GB"/>
        </w:rPr>
        <w:t>Harris</w:t>
      </w:r>
      <w:r>
        <w:rPr>
          <w:rFonts w:ascii="Times New Roman" w:hAnsi="Times New Roman" w:cs="Times New Roman"/>
          <w:sz w:val="24"/>
          <w:szCs w:val="24"/>
          <w:lang w:val="en-GB"/>
        </w:rPr>
        <w:t xml:space="preserve">, </w:t>
      </w:r>
      <w:r w:rsidRPr="005215D1">
        <w:rPr>
          <w:rFonts w:ascii="Times New Roman" w:hAnsi="Times New Roman" w:cs="Times New Roman"/>
          <w:sz w:val="24"/>
          <w:szCs w:val="24"/>
          <w:lang w:val="en-GB"/>
        </w:rPr>
        <w:t>C.T.</w:t>
      </w:r>
      <w:r>
        <w:rPr>
          <w:rFonts w:ascii="Times New Roman" w:hAnsi="Times New Roman" w:cs="Times New Roman"/>
          <w:sz w:val="24"/>
          <w:szCs w:val="24"/>
          <w:lang w:val="en-GB"/>
        </w:rPr>
        <w:t>, and</w:t>
      </w:r>
      <w:r w:rsidRPr="005215D1">
        <w:rPr>
          <w:rFonts w:ascii="Times New Roman" w:hAnsi="Times New Roman" w:cs="Times New Roman"/>
          <w:sz w:val="24"/>
          <w:szCs w:val="24"/>
          <w:lang w:val="en-GB"/>
        </w:rPr>
        <w:t xml:space="preserve"> Gruenewald,</w:t>
      </w:r>
      <w:r>
        <w:rPr>
          <w:rFonts w:ascii="Times New Roman" w:hAnsi="Times New Roman" w:cs="Times New Roman"/>
          <w:sz w:val="24"/>
          <w:szCs w:val="24"/>
          <w:lang w:val="en-GB"/>
        </w:rPr>
        <w:t xml:space="preserve"> J.,</w:t>
      </w:r>
      <w:r w:rsidRPr="005215D1">
        <w:rPr>
          <w:rFonts w:ascii="Times New Roman" w:hAnsi="Times New Roman" w:cs="Times New Roman"/>
          <w:sz w:val="24"/>
          <w:szCs w:val="24"/>
          <w:lang w:val="en-GB"/>
        </w:rPr>
        <w:t xml:space="preserve"> ‘News Media Trends in the Framing of Immigration and Crime, 1990–2013’, </w:t>
      </w:r>
      <w:r w:rsidRPr="005215D1">
        <w:rPr>
          <w:rFonts w:ascii="Times New Roman" w:hAnsi="Times New Roman" w:cs="Times New Roman"/>
          <w:i/>
          <w:iCs/>
          <w:sz w:val="24"/>
          <w:szCs w:val="24"/>
          <w:lang w:val="en-GB"/>
        </w:rPr>
        <w:t>Social Problems</w:t>
      </w:r>
      <w:r w:rsidRPr="005215D1">
        <w:rPr>
          <w:rFonts w:ascii="Times New Roman" w:hAnsi="Times New Roman" w:cs="Times New Roman"/>
          <w:sz w:val="24"/>
          <w:szCs w:val="24"/>
          <w:lang w:val="en-GB"/>
        </w:rPr>
        <w:t xml:space="preserve"> 67.3 (2020), pp. 452–470</w:t>
      </w:r>
    </w:p>
    <w:p w14:paraId="41BFDBE1"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Keller,</w:t>
      </w:r>
      <w:r>
        <w:rPr>
          <w:rFonts w:ascii="Times New Roman" w:hAnsi="Times New Roman" w:cs="Times New Roman"/>
          <w:sz w:val="24"/>
          <w:szCs w:val="24"/>
        </w:rPr>
        <w:t xml:space="preserve"> T.,</w:t>
      </w:r>
      <w:r w:rsidRPr="005215D1">
        <w:rPr>
          <w:rFonts w:ascii="Times New Roman" w:hAnsi="Times New Roman" w:cs="Times New Roman"/>
          <w:sz w:val="24"/>
          <w:szCs w:val="24"/>
        </w:rPr>
        <w:t xml:space="preserve"> ‘Railway Spine Revisited: Traumatic Neurosis or Neurotrauma?’, </w:t>
      </w:r>
      <w:r w:rsidRPr="005215D1">
        <w:rPr>
          <w:rFonts w:ascii="Times New Roman" w:hAnsi="Times New Roman" w:cs="Times New Roman"/>
          <w:i/>
          <w:iCs/>
          <w:sz w:val="24"/>
          <w:szCs w:val="24"/>
        </w:rPr>
        <w:t>Journal of the History of Medicine and Allied Sciences</w:t>
      </w:r>
      <w:r w:rsidRPr="005215D1">
        <w:rPr>
          <w:rFonts w:ascii="Times New Roman" w:hAnsi="Times New Roman" w:cs="Times New Roman"/>
          <w:sz w:val="24"/>
          <w:szCs w:val="24"/>
        </w:rPr>
        <w:t xml:space="preserve"> 50.4 (1995), pp. </w:t>
      </w:r>
      <w:proofErr w:type="gramStart"/>
      <w:r w:rsidRPr="005215D1">
        <w:rPr>
          <w:rFonts w:ascii="Times New Roman" w:hAnsi="Times New Roman" w:cs="Times New Roman"/>
          <w:sz w:val="24"/>
          <w:szCs w:val="24"/>
        </w:rPr>
        <w:t>507-524</w:t>
      </w:r>
      <w:proofErr w:type="gramEnd"/>
      <w:r w:rsidRPr="005215D1">
        <w:rPr>
          <w:rFonts w:ascii="Times New Roman" w:hAnsi="Times New Roman" w:cs="Times New Roman"/>
          <w:sz w:val="24"/>
          <w:szCs w:val="24"/>
        </w:rPr>
        <w:t xml:space="preserve"> </w:t>
      </w:r>
    </w:p>
    <w:p w14:paraId="7863133D"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King,</w:t>
      </w:r>
      <w:r>
        <w:rPr>
          <w:rFonts w:ascii="Times New Roman" w:hAnsi="Times New Roman" w:cs="Times New Roman"/>
          <w:sz w:val="24"/>
          <w:szCs w:val="24"/>
        </w:rPr>
        <w:t xml:space="preserve"> P.,</w:t>
      </w:r>
      <w:r w:rsidRPr="005215D1">
        <w:rPr>
          <w:rFonts w:ascii="Times New Roman" w:hAnsi="Times New Roman" w:cs="Times New Roman"/>
          <w:sz w:val="24"/>
          <w:szCs w:val="24"/>
        </w:rPr>
        <w:t xml:space="preserve"> ‘Making Crime News: Newspapers, Violent Crime and the Selective Reporting of Old Bailey Trials in the late Eighteenth Century’, </w:t>
      </w:r>
      <w:r w:rsidRPr="005215D1">
        <w:rPr>
          <w:rFonts w:ascii="Times New Roman" w:hAnsi="Times New Roman" w:cs="Times New Roman"/>
          <w:i/>
          <w:iCs/>
          <w:sz w:val="24"/>
          <w:szCs w:val="24"/>
        </w:rPr>
        <w:t xml:space="preserve">Crime, </w:t>
      </w:r>
      <w:proofErr w:type="spellStart"/>
      <w:r w:rsidRPr="005215D1">
        <w:rPr>
          <w:rFonts w:ascii="Times New Roman" w:hAnsi="Times New Roman" w:cs="Times New Roman"/>
          <w:i/>
          <w:iCs/>
          <w:sz w:val="24"/>
          <w:szCs w:val="24"/>
        </w:rPr>
        <w:t>Histoire</w:t>
      </w:r>
      <w:proofErr w:type="spellEnd"/>
      <w:r w:rsidRPr="005215D1">
        <w:rPr>
          <w:rFonts w:ascii="Times New Roman" w:hAnsi="Times New Roman" w:cs="Times New Roman"/>
          <w:i/>
          <w:iCs/>
          <w:sz w:val="24"/>
          <w:szCs w:val="24"/>
        </w:rPr>
        <w:t xml:space="preserve"> &amp; </w:t>
      </w:r>
      <w:proofErr w:type="spellStart"/>
      <w:r w:rsidRPr="005215D1">
        <w:rPr>
          <w:rFonts w:ascii="Times New Roman" w:hAnsi="Times New Roman" w:cs="Times New Roman"/>
          <w:i/>
          <w:iCs/>
          <w:sz w:val="24"/>
          <w:szCs w:val="24"/>
        </w:rPr>
        <w:t>Sociétés</w:t>
      </w:r>
      <w:proofErr w:type="spellEnd"/>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/Crime, History &amp; Societies</w:t>
      </w:r>
      <w:r w:rsidRPr="005215D1">
        <w:rPr>
          <w:rFonts w:ascii="Times New Roman" w:hAnsi="Times New Roman" w:cs="Times New Roman"/>
          <w:sz w:val="24"/>
          <w:szCs w:val="24"/>
        </w:rPr>
        <w:t xml:space="preserve">, 13.1 (2009), pp. </w:t>
      </w:r>
      <w:proofErr w:type="gramStart"/>
      <w:r w:rsidRPr="005215D1">
        <w:rPr>
          <w:rFonts w:ascii="Times New Roman" w:hAnsi="Times New Roman" w:cs="Times New Roman"/>
          <w:sz w:val="24"/>
          <w:szCs w:val="24"/>
        </w:rPr>
        <w:t>91-116</w:t>
      </w:r>
      <w:proofErr w:type="gramEnd"/>
    </w:p>
    <w:p w14:paraId="0BE5F676"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King,</w:t>
      </w:r>
      <w:r>
        <w:rPr>
          <w:rFonts w:ascii="Times New Roman" w:hAnsi="Times New Roman" w:cs="Times New Roman"/>
          <w:sz w:val="24"/>
          <w:szCs w:val="24"/>
        </w:rPr>
        <w:t xml:space="preserve"> P.,</w:t>
      </w:r>
      <w:r w:rsidRPr="005215D1">
        <w:rPr>
          <w:rFonts w:ascii="Times New Roman" w:hAnsi="Times New Roman" w:cs="Times New Roman"/>
          <w:sz w:val="24"/>
          <w:szCs w:val="24"/>
        </w:rPr>
        <w:t xml:space="preserve"> ‘Newspaper reporting, prosecution practice and perceptions of urban crime: the Colchester crime wave of 1765’, </w:t>
      </w:r>
      <w:r w:rsidRPr="005215D1">
        <w:rPr>
          <w:rFonts w:ascii="Times New Roman" w:hAnsi="Times New Roman" w:cs="Times New Roman"/>
          <w:i/>
          <w:iCs/>
          <w:sz w:val="24"/>
          <w:szCs w:val="24"/>
        </w:rPr>
        <w:t>Continuity and Change</w:t>
      </w:r>
      <w:r w:rsidRPr="005215D1">
        <w:rPr>
          <w:rFonts w:ascii="Times New Roman" w:hAnsi="Times New Roman" w:cs="Times New Roman"/>
          <w:sz w:val="24"/>
          <w:szCs w:val="24"/>
        </w:rPr>
        <w:t>. 2.3 (1998), pp. 423-454</w:t>
      </w:r>
    </w:p>
    <w:p w14:paraId="102CC48B" w14:textId="77777777" w:rsidR="0080653E" w:rsidRPr="00D7170C"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 xml:space="preserve">King, </w:t>
      </w:r>
      <w:r>
        <w:rPr>
          <w:rFonts w:ascii="Times New Roman" w:hAnsi="Times New Roman" w:cs="Times New Roman"/>
          <w:sz w:val="24"/>
          <w:szCs w:val="24"/>
        </w:rPr>
        <w:t xml:space="preserve">P., </w:t>
      </w:r>
      <w:r w:rsidRPr="005215D1">
        <w:rPr>
          <w:rFonts w:ascii="Times New Roman" w:hAnsi="Times New Roman" w:cs="Times New Roman"/>
          <w:sz w:val="24"/>
          <w:szCs w:val="24"/>
        </w:rPr>
        <w:t xml:space="preserve">‘Newspaper reporting and attitudes to crime and justice in late-eighteenth- and early-nineteenth-century London’, </w:t>
      </w:r>
      <w:r w:rsidRPr="005215D1">
        <w:rPr>
          <w:rFonts w:ascii="Times New Roman" w:hAnsi="Times New Roman" w:cs="Times New Roman"/>
          <w:i/>
          <w:iCs/>
          <w:sz w:val="24"/>
          <w:szCs w:val="24"/>
        </w:rPr>
        <w:t>Continuity and Change</w:t>
      </w:r>
      <w:r w:rsidRPr="005215D1">
        <w:rPr>
          <w:rFonts w:ascii="Times New Roman" w:hAnsi="Times New Roman" w:cs="Times New Roman"/>
          <w:sz w:val="24"/>
          <w:szCs w:val="24"/>
        </w:rPr>
        <w:t xml:space="preserve"> 22.1 (2007), p. </w:t>
      </w:r>
      <w:proofErr w:type="gramStart"/>
      <w:r w:rsidRPr="005215D1">
        <w:rPr>
          <w:rFonts w:ascii="Times New Roman" w:hAnsi="Times New Roman" w:cs="Times New Roman"/>
          <w:sz w:val="24"/>
          <w:szCs w:val="24"/>
        </w:rPr>
        <w:t>73-4</w:t>
      </w:r>
      <w:proofErr w:type="gramEnd"/>
    </w:p>
    <w:p w14:paraId="6A3B4FBC" w14:textId="14C08A31" w:rsidR="00F52B77" w:rsidRDefault="00F52B77" w:rsidP="0080653E">
      <w:pPr>
        <w:pStyle w:val="FootnoteText"/>
        <w:spacing w:line="360" w:lineRule="auto"/>
        <w:rPr>
          <w:rFonts w:ascii="Times New Roman" w:hAnsi="Times New Roman" w:cs="Times New Roman"/>
          <w:sz w:val="24"/>
          <w:szCs w:val="24"/>
        </w:rPr>
      </w:pPr>
      <w:proofErr w:type="spellStart"/>
      <w:r w:rsidRPr="00F52B77">
        <w:rPr>
          <w:rFonts w:ascii="Times New Roman" w:hAnsi="Times New Roman" w:cs="Times New Roman"/>
          <w:sz w:val="24"/>
          <w:szCs w:val="24"/>
        </w:rPr>
        <w:t>Knelman</w:t>
      </w:r>
      <w:proofErr w:type="spellEnd"/>
      <w:r w:rsidRPr="00F52B77">
        <w:rPr>
          <w:rFonts w:ascii="Times New Roman" w:hAnsi="Times New Roman" w:cs="Times New Roman"/>
          <w:sz w:val="24"/>
          <w:szCs w:val="24"/>
        </w:rPr>
        <w:t xml:space="preserve">, </w:t>
      </w:r>
      <w:r>
        <w:rPr>
          <w:rFonts w:ascii="Times New Roman" w:hAnsi="Times New Roman" w:cs="Times New Roman"/>
          <w:sz w:val="24"/>
          <w:szCs w:val="24"/>
        </w:rPr>
        <w:t xml:space="preserve">J., </w:t>
      </w:r>
      <w:r w:rsidRPr="00F52B77">
        <w:rPr>
          <w:rFonts w:ascii="Times New Roman" w:hAnsi="Times New Roman" w:cs="Times New Roman"/>
          <w:sz w:val="24"/>
          <w:szCs w:val="24"/>
        </w:rPr>
        <w:t xml:space="preserve">‘Class and Gender Bias in Victorian Newspapers’, </w:t>
      </w:r>
      <w:r w:rsidRPr="00F52B77">
        <w:rPr>
          <w:rFonts w:ascii="Times New Roman" w:hAnsi="Times New Roman" w:cs="Times New Roman"/>
          <w:i/>
          <w:iCs/>
          <w:sz w:val="24"/>
          <w:szCs w:val="24"/>
        </w:rPr>
        <w:t>Victorian Periodicals Review</w:t>
      </w:r>
      <w:r w:rsidRPr="00F52B77">
        <w:rPr>
          <w:rFonts w:ascii="Times New Roman" w:hAnsi="Times New Roman" w:cs="Times New Roman"/>
          <w:sz w:val="24"/>
          <w:szCs w:val="24"/>
        </w:rPr>
        <w:t>, 26.1 (1993), pp. 29-35</w:t>
      </w:r>
    </w:p>
    <w:p w14:paraId="207CBA67" w14:textId="53D9EBE3"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 xml:space="preserve">Martin, </w:t>
      </w:r>
      <w:r>
        <w:rPr>
          <w:rFonts w:ascii="Times New Roman" w:hAnsi="Times New Roman" w:cs="Times New Roman"/>
          <w:sz w:val="24"/>
          <w:szCs w:val="24"/>
        </w:rPr>
        <w:t xml:space="preserve">D., </w:t>
      </w:r>
      <w:r w:rsidRPr="005215D1">
        <w:rPr>
          <w:rFonts w:ascii="Times New Roman" w:hAnsi="Times New Roman" w:cs="Times New Roman"/>
          <w:sz w:val="24"/>
          <w:szCs w:val="24"/>
        </w:rPr>
        <w:t xml:space="preserve">‘Railway Fatigue and the Coming-of-Age Narrative in "Lady Audley's Secret"’, </w:t>
      </w:r>
      <w:r w:rsidRPr="005215D1">
        <w:rPr>
          <w:rFonts w:ascii="Times New Roman" w:hAnsi="Times New Roman" w:cs="Times New Roman"/>
          <w:i/>
          <w:sz w:val="24"/>
          <w:szCs w:val="24"/>
        </w:rPr>
        <w:t>Victorian Review</w:t>
      </w:r>
      <w:r w:rsidRPr="005215D1">
        <w:rPr>
          <w:rFonts w:ascii="Times New Roman" w:hAnsi="Times New Roman" w:cs="Times New Roman"/>
          <w:sz w:val="24"/>
          <w:szCs w:val="24"/>
        </w:rPr>
        <w:t xml:space="preserve"> 34.1 (2008)</w:t>
      </w:r>
      <w:r>
        <w:rPr>
          <w:rFonts w:ascii="Times New Roman" w:hAnsi="Times New Roman" w:cs="Times New Roman"/>
          <w:sz w:val="24"/>
          <w:szCs w:val="24"/>
        </w:rPr>
        <w:t>, pp.131-153</w:t>
      </w:r>
    </w:p>
    <w:p w14:paraId="6C07B3D8"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McGowen,</w:t>
      </w:r>
      <w:r>
        <w:rPr>
          <w:rFonts w:ascii="Times New Roman" w:hAnsi="Times New Roman" w:cs="Times New Roman"/>
          <w:sz w:val="24"/>
          <w:szCs w:val="24"/>
        </w:rPr>
        <w:t xml:space="preserve"> R.,</w:t>
      </w:r>
      <w:r w:rsidRPr="005215D1">
        <w:rPr>
          <w:rFonts w:ascii="Times New Roman" w:hAnsi="Times New Roman" w:cs="Times New Roman"/>
          <w:sz w:val="24"/>
          <w:szCs w:val="24"/>
        </w:rPr>
        <w:t xml:space="preserve"> ‘Getting to Know the Criminal Class in </w:t>
      </w:r>
      <w:proofErr w:type="gramStart"/>
      <w:r w:rsidRPr="005215D1">
        <w:rPr>
          <w:rFonts w:ascii="Times New Roman" w:hAnsi="Times New Roman" w:cs="Times New Roman"/>
          <w:sz w:val="24"/>
          <w:szCs w:val="24"/>
        </w:rPr>
        <w:t>Nineteenth-Century England</w:t>
      </w:r>
      <w:proofErr w:type="gramEnd"/>
      <w:r w:rsidRPr="005215D1">
        <w:rPr>
          <w:rFonts w:ascii="Times New Roman" w:hAnsi="Times New Roman" w:cs="Times New Roman"/>
          <w:sz w:val="24"/>
          <w:szCs w:val="24"/>
        </w:rPr>
        <w:t xml:space="preserve">’, </w:t>
      </w:r>
      <w:r w:rsidRPr="005215D1">
        <w:rPr>
          <w:rFonts w:ascii="Times New Roman" w:hAnsi="Times New Roman" w:cs="Times New Roman"/>
          <w:i/>
          <w:iCs/>
          <w:sz w:val="24"/>
          <w:szCs w:val="24"/>
        </w:rPr>
        <w:t>Nineteenth Century Contexts</w:t>
      </w:r>
      <w:r w:rsidRPr="005215D1">
        <w:rPr>
          <w:rFonts w:ascii="Times New Roman" w:hAnsi="Times New Roman" w:cs="Times New Roman"/>
          <w:sz w:val="24"/>
          <w:szCs w:val="24"/>
        </w:rPr>
        <w:t xml:space="preserve">, 14.1 (1990), pp. 33-54 </w:t>
      </w:r>
    </w:p>
    <w:p w14:paraId="7E8B48AC" w14:textId="77777777" w:rsidR="0080653E" w:rsidRPr="005215D1"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 xml:space="preserve">Milne-Smith, </w:t>
      </w:r>
      <w:r>
        <w:rPr>
          <w:rFonts w:ascii="Times New Roman" w:hAnsi="Times New Roman" w:cs="Times New Roman"/>
          <w:sz w:val="24"/>
          <w:szCs w:val="24"/>
        </w:rPr>
        <w:t xml:space="preserve">A., </w:t>
      </w:r>
      <w:r w:rsidRPr="005215D1">
        <w:rPr>
          <w:rFonts w:ascii="Times New Roman" w:hAnsi="Times New Roman" w:cs="Times New Roman"/>
          <w:sz w:val="24"/>
          <w:szCs w:val="24"/>
        </w:rPr>
        <w:t xml:space="preserve">‘Shattered Minds: Madmen on the Railways, 1860-80’, </w:t>
      </w:r>
      <w:r w:rsidRPr="005215D1">
        <w:rPr>
          <w:rFonts w:ascii="Times New Roman" w:hAnsi="Times New Roman" w:cs="Times New Roman"/>
          <w:i/>
          <w:sz w:val="24"/>
          <w:szCs w:val="24"/>
        </w:rPr>
        <w:t>Journal of Victorian Culture</w:t>
      </w:r>
      <w:r w:rsidRPr="005215D1">
        <w:rPr>
          <w:rFonts w:ascii="Times New Roman" w:hAnsi="Times New Roman" w:cs="Times New Roman"/>
          <w:sz w:val="24"/>
          <w:szCs w:val="24"/>
        </w:rPr>
        <w:t>, Vol. 21.1 (2016)</w:t>
      </w:r>
      <w:r>
        <w:rPr>
          <w:rFonts w:ascii="Times New Roman" w:hAnsi="Times New Roman" w:cs="Times New Roman"/>
          <w:sz w:val="24"/>
          <w:szCs w:val="24"/>
        </w:rPr>
        <w:t>, pp. 21-39</w:t>
      </w:r>
    </w:p>
    <w:p w14:paraId="406FDB35" w14:textId="77777777" w:rsidR="0080653E" w:rsidRPr="005215D1"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sz w:val="24"/>
          <w:szCs w:val="24"/>
        </w:rPr>
        <w:t>Pantzidou,</w:t>
      </w:r>
      <w:r>
        <w:rPr>
          <w:rFonts w:ascii="Times New Roman" w:hAnsi="Times New Roman" w:cs="Times New Roman"/>
          <w:sz w:val="24"/>
          <w:szCs w:val="24"/>
        </w:rPr>
        <w:t xml:space="preserve"> L.,</w:t>
      </w:r>
      <w:r w:rsidRPr="005215D1">
        <w:rPr>
          <w:rFonts w:ascii="Times New Roman" w:hAnsi="Times New Roman" w:cs="Times New Roman"/>
          <w:sz w:val="24"/>
          <w:szCs w:val="24"/>
        </w:rPr>
        <w:t xml:space="preserve"> </w:t>
      </w:r>
      <w:r>
        <w:rPr>
          <w:rFonts w:ascii="Times New Roman" w:hAnsi="Times New Roman" w:cs="Times New Roman"/>
          <w:sz w:val="24"/>
          <w:szCs w:val="24"/>
        </w:rPr>
        <w:t>‘</w:t>
      </w:r>
      <w:r w:rsidRPr="005215D1">
        <w:rPr>
          <w:rFonts w:ascii="Times New Roman" w:hAnsi="Times New Roman" w:cs="Times New Roman"/>
          <w:sz w:val="24"/>
          <w:szCs w:val="24"/>
        </w:rPr>
        <w:t xml:space="preserve">Jekyll, Hyde and the Victorian Construction of Criminal Working-Class Masculinities’, </w:t>
      </w:r>
      <w:r w:rsidRPr="005215D1">
        <w:rPr>
          <w:rFonts w:ascii="Times New Roman" w:hAnsi="Times New Roman" w:cs="Times New Roman"/>
          <w:i/>
          <w:iCs/>
          <w:sz w:val="24"/>
          <w:szCs w:val="24"/>
        </w:rPr>
        <w:t>Athens Journal of Law</w:t>
      </w:r>
      <w:r w:rsidRPr="005215D1">
        <w:rPr>
          <w:rFonts w:ascii="Times New Roman" w:hAnsi="Times New Roman" w:cs="Times New Roman"/>
          <w:sz w:val="24"/>
          <w:szCs w:val="24"/>
        </w:rPr>
        <w:t xml:space="preserve"> 7.2 (2021), pp. 233-252</w:t>
      </w:r>
    </w:p>
    <w:p w14:paraId="1E394950" w14:textId="77777777" w:rsidR="0080653E" w:rsidRPr="005215D1" w:rsidRDefault="0080653E" w:rsidP="0080653E">
      <w:pPr>
        <w:pStyle w:val="NoSpacing"/>
        <w:spacing w:line="360" w:lineRule="auto"/>
        <w:rPr>
          <w:rFonts w:ascii="Times New Roman" w:hAnsi="Times New Roman" w:cs="Times New Roman"/>
          <w:sz w:val="24"/>
          <w:szCs w:val="24"/>
        </w:rPr>
      </w:pPr>
      <w:r w:rsidRPr="005215D1">
        <w:rPr>
          <w:rFonts w:ascii="Times New Roman" w:hAnsi="Times New Roman" w:cs="Times New Roman"/>
          <w:sz w:val="24"/>
          <w:szCs w:val="24"/>
        </w:rPr>
        <w:t>Rowbotham</w:t>
      </w:r>
      <w:r>
        <w:rPr>
          <w:rFonts w:ascii="Times New Roman" w:hAnsi="Times New Roman" w:cs="Times New Roman"/>
          <w:sz w:val="24"/>
          <w:szCs w:val="24"/>
        </w:rPr>
        <w:t>, J.,</w:t>
      </w:r>
      <w:r w:rsidRPr="005215D1">
        <w:rPr>
          <w:rFonts w:ascii="Times New Roman" w:hAnsi="Times New Roman" w:cs="Times New Roman"/>
          <w:sz w:val="24"/>
          <w:szCs w:val="24"/>
        </w:rPr>
        <w:t xml:space="preserve"> and Stevenson, </w:t>
      </w:r>
      <w:r>
        <w:rPr>
          <w:rFonts w:ascii="Times New Roman" w:hAnsi="Times New Roman" w:cs="Times New Roman"/>
          <w:sz w:val="24"/>
          <w:szCs w:val="24"/>
        </w:rPr>
        <w:t xml:space="preserve">K., </w:t>
      </w:r>
      <w:r w:rsidRPr="005215D1">
        <w:rPr>
          <w:rFonts w:ascii="Times New Roman" w:hAnsi="Times New Roman" w:cs="Times New Roman"/>
          <w:sz w:val="24"/>
          <w:szCs w:val="24"/>
        </w:rPr>
        <w:t xml:space="preserve">‘Answering Baker: Utilising Best Evidence – The Challenge for Socio-Legal Studies’, </w:t>
      </w:r>
      <w:r w:rsidRPr="005215D1">
        <w:rPr>
          <w:rFonts w:ascii="Times New Roman" w:hAnsi="Times New Roman" w:cs="Times New Roman"/>
          <w:i/>
          <w:sz w:val="24"/>
          <w:szCs w:val="24"/>
        </w:rPr>
        <w:t>Liverpool Law Review</w:t>
      </w:r>
      <w:r w:rsidRPr="005215D1">
        <w:rPr>
          <w:rFonts w:ascii="Times New Roman" w:hAnsi="Times New Roman" w:cs="Times New Roman"/>
          <w:sz w:val="24"/>
          <w:szCs w:val="24"/>
        </w:rPr>
        <w:t>, 28.3 (2007</w:t>
      </w:r>
      <w:r>
        <w:rPr>
          <w:rFonts w:ascii="Times New Roman" w:hAnsi="Times New Roman" w:cs="Times New Roman"/>
          <w:sz w:val="24"/>
          <w:szCs w:val="24"/>
        </w:rPr>
        <w:t xml:space="preserve">), pp. </w:t>
      </w:r>
      <w:proofErr w:type="gramStart"/>
      <w:r>
        <w:rPr>
          <w:rFonts w:ascii="Times New Roman" w:hAnsi="Times New Roman" w:cs="Times New Roman"/>
          <w:sz w:val="24"/>
          <w:szCs w:val="24"/>
        </w:rPr>
        <w:t>319-326</w:t>
      </w:r>
      <w:proofErr w:type="gramEnd"/>
    </w:p>
    <w:p w14:paraId="16BE395D"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lastRenderedPageBreak/>
        <w:t>Shoemaker,</w:t>
      </w:r>
      <w:r>
        <w:rPr>
          <w:rFonts w:ascii="Times New Roman" w:hAnsi="Times New Roman" w:cs="Times New Roman"/>
          <w:sz w:val="24"/>
          <w:szCs w:val="24"/>
        </w:rPr>
        <w:t xml:space="preserve"> R.,</w:t>
      </w:r>
      <w:r w:rsidRPr="005215D1">
        <w:rPr>
          <w:rFonts w:ascii="Times New Roman" w:hAnsi="Times New Roman" w:cs="Times New Roman"/>
          <w:sz w:val="24"/>
          <w:szCs w:val="24"/>
        </w:rPr>
        <w:t xml:space="preserve"> ‘Worrying about crime: Experience, moral panics and public opinion in London, 1660-1800’. </w:t>
      </w:r>
      <w:r w:rsidRPr="005215D1">
        <w:rPr>
          <w:rFonts w:ascii="Times New Roman" w:hAnsi="Times New Roman" w:cs="Times New Roman"/>
          <w:i/>
          <w:iCs/>
          <w:sz w:val="24"/>
          <w:szCs w:val="24"/>
        </w:rPr>
        <w:t>Past and Present</w:t>
      </w:r>
      <w:r w:rsidRPr="005215D1">
        <w:rPr>
          <w:rFonts w:ascii="Times New Roman" w:hAnsi="Times New Roman" w:cs="Times New Roman"/>
          <w:sz w:val="24"/>
          <w:szCs w:val="24"/>
        </w:rPr>
        <w:t xml:space="preserve"> 234.1 (2017)</w:t>
      </w:r>
      <w:r>
        <w:rPr>
          <w:rFonts w:ascii="Times New Roman" w:hAnsi="Times New Roman" w:cs="Times New Roman"/>
          <w:sz w:val="24"/>
          <w:szCs w:val="24"/>
        </w:rPr>
        <w:t>, pp. 71-100</w:t>
      </w:r>
    </w:p>
    <w:p w14:paraId="1AAB5A36"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Smith,</w:t>
      </w:r>
      <w:r>
        <w:rPr>
          <w:rFonts w:ascii="Times New Roman" w:hAnsi="Times New Roman" w:cs="Times New Roman"/>
          <w:sz w:val="24"/>
          <w:szCs w:val="24"/>
        </w:rPr>
        <w:t xml:space="preserve"> </w:t>
      </w:r>
      <w:r w:rsidRPr="005215D1">
        <w:rPr>
          <w:rFonts w:ascii="Times New Roman" w:hAnsi="Times New Roman" w:cs="Times New Roman"/>
          <w:sz w:val="24"/>
          <w:szCs w:val="24"/>
        </w:rPr>
        <w:t>M.W.</w:t>
      </w:r>
      <w:r>
        <w:rPr>
          <w:rFonts w:ascii="Times New Roman" w:hAnsi="Times New Roman" w:cs="Times New Roman"/>
          <w:sz w:val="24"/>
          <w:szCs w:val="24"/>
        </w:rPr>
        <w:t>,</w:t>
      </w:r>
      <w:r w:rsidRPr="005215D1">
        <w:rPr>
          <w:rFonts w:ascii="Times New Roman" w:hAnsi="Times New Roman" w:cs="Times New Roman"/>
          <w:sz w:val="24"/>
          <w:szCs w:val="24"/>
        </w:rPr>
        <w:t xml:space="preserve"> ‘Victorian Railway Accident and the Melodramatic Imagination’, </w:t>
      </w:r>
      <w:r w:rsidRPr="005215D1">
        <w:rPr>
          <w:rFonts w:ascii="Times New Roman" w:hAnsi="Times New Roman" w:cs="Times New Roman"/>
          <w:i/>
          <w:iCs/>
          <w:sz w:val="24"/>
          <w:szCs w:val="24"/>
        </w:rPr>
        <w:t>Modern Drama</w:t>
      </w:r>
      <w:r w:rsidRPr="005215D1">
        <w:rPr>
          <w:rFonts w:ascii="Times New Roman" w:hAnsi="Times New Roman" w:cs="Times New Roman"/>
          <w:sz w:val="24"/>
          <w:szCs w:val="24"/>
        </w:rPr>
        <w:t xml:space="preserve"> 55.4 (Toronto, 2012), p</w:t>
      </w:r>
      <w:r>
        <w:rPr>
          <w:rFonts w:ascii="Times New Roman" w:hAnsi="Times New Roman" w:cs="Times New Roman"/>
          <w:sz w:val="24"/>
          <w:szCs w:val="24"/>
        </w:rPr>
        <w:t>p. 497-522</w:t>
      </w:r>
    </w:p>
    <w:p w14:paraId="724FD192" w14:textId="3E7C5372" w:rsidR="00F52B77" w:rsidRDefault="00F52B77" w:rsidP="0080653E">
      <w:pPr>
        <w:pStyle w:val="FootnoteText"/>
        <w:spacing w:line="360" w:lineRule="auto"/>
        <w:rPr>
          <w:rFonts w:ascii="Times New Roman" w:hAnsi="Times New Roman" w:cs="Times New Roman"/>
          <w:sz w:val="24"/>
          <w:szCs w:val="24"/>
        </w:rPr>
      </w:pPr>
      <w:r w:rsidRPr="00F52B77">
        <w:rPr>
          <w:rFonts w:ascii="Times New Roman" w:hAnsi="Times New Roman" w:cs="Times New Roman"/>
          <w:sz w:val="24"/>
          <w:szCs w:val="24"/>
        </w:rPr>
        <w:t>Sindall,</w:t>
      </w:r>
      <w:r>
        <w:rPr>
          <w:rFonts w:ascii="Times New Roman" w:hAnsi="Times New Roman" w:cs="Times New Roman"/>
          <w:sz w:val="24"/>
          <w:szCs w:val="24"/>
        </w:rPr>
        <w:t xml:space="preserve"> R.,</w:t>
      </w:r>
      <w:r w:rsidRPr="00F52B77">
        <w:rPr>
          <w:rFonts w:ascii="Times New Roman" w:hAnsi="Times New Roman" w:cs="Times New Roman"/>
          <w:sz w:val="24"/>
          <w:szCs w:val="24"/>
        </w:rPr>
        <w:t xml:space="preserve"> ‘The London </w:t>
      </w:r>
      <w:proofErr w:type="spellStart"/>
      <w:r w:rsidRPr="00F52B77">
        <w:rPr>
          <w:rFonts w:ascii="Times New Roman" w:hAnsi="Times New Roman" w:cs="Times New Roman"/>
          <w:sz w:val="24"/>
          <w:szCs w:val="24"/>
        </w:rPr>
        <w:t>Garotting</w:t>
      </w:r>
      <w:proofErr w:type="spellEnd"/>
      <w:r w:rsidRPr="00F52B77">
        <w:rPr>
          <w:rFonts w:ascii="Times New Roman" w:hAnsi="Times New Roman" w:cs="Times New Roman"/>
          <w:sz w:val="24"/>
          <w:szCs w:val="24"/>
        </w:rPr>
        <w:t xml:space="preserve"> Panics of 1856 and 1862’, </w:t>
      </w:r>
      <w:r w:rsidRPr="00F52B77">
        <w:rPr>
          <w:rFonts w:ascii="Times New Roman" w:hAnsi="Times New Roman" w:cs="Times New Roman"/>
          <w:i/>
          <w:iCs/>
          <w:sz w:val="24"/>
          <w:szCs w:val="24"/>
        </w:rPr>
        <w:t>Social History</w:t>
      </w:r>
      <w:r w:rsidRPr="00F52B77">
        <w:rPr>
          <w:rFonts w:ascii="Times New Roman" w:hAnsi="Times New Roman" w:cs="Times New Roman"/>
          <w:sz w:val="24"/>
          <w:szCs w:val="24"/>
        </w:rPr>
        <w:t>, Vol. 12.3 (1987), pp. 351-359</w:t>
      </w:r>
    </w:p>
    <w:p w14:paraId="3AB090A6" w14:textId="55FD526C" w:rsidR="0080653E" w:rsidRPr="002356D8" w:rsidRDefault="0080653E" w:rsidP="0080653E">
      <w:pPr>
        <w:pStyle w:val="FootnoteText"/>
        <w:spacing w:line="360" w:lineRule="auto"/>
        <w:rPr>
          <w:rFonts w:ascii="Times New Roman" w:hAnsi="Times New Roman" w:cs="Times New Roman"/>
          <w:b/>
          <w:bCs/>
          <w:sz w:val="24"/>
          <w:szCs w:val="24"/>
          <w:u w:val="single"/>
        </w:rPr>
      </w:pPr>
      <w:r w:rsidRPr="005215D1">
        <w:rPr>
          <w:rFonts w:ascii="Times New Roman" w:hAnsi="Times New Roman" w:cs="Times New Roman"/>
          <w:sz w:val="24"/>
          <w:szCs w:val="24"/>
        </w:rPr>
        <w:t>Snell,</w:t>
      </w:r>
      <w:r>
        <w:rPr>
          <w:rFonts w:ascii="Times New Roman" w:hAnsi="Times New Roman" w:cs="Times New Roman"/>
          <w:sz w:val="24"/>
          <w:szCs w:val="24"/>
        </w:rPr>
        <w:t xml:space="preserve"> E.,</w:t>
      </w:r>
      <w:r w:rsidRPr="005215D1">
        <w:rPr>
          <w:rFonts w:ascii="Times New Roman" w:hAnsi="Times New Roman" w:cs="Times New Roman"/>
          <w:sz w:val="24"/>
          <w:szCs w:val="24"/>
        </w:rPr>
        <w:t xml:space="preserve"> ‘</w:t>
      </w:r>
      <w:r w:rsidRPr="005215D1">
        <w:rPr>
          <w:rFonts w:ascii="Times New Roman" w:hAnsi="Times New Roman" w:cs="Times New Roman"/>
          <w:color w:val="000000"/>
          <w:sz w:val="24"/>
          <w:szCs w:val="24"/>
          <w:shd w:val="clear" w:color="auto" w:fill="FFFFFF"/>
        </w:rPr>
        <w:t>Discourses of criminality in the eighteenth-century press: the presentation of crime in The Kentish Post, 1717-1768’. </w:t>
      </w:r>
      <w:r w:rsidRPr="005215D1">
        <w:rPr>
          <w:rFonts w:ascii="Times New Roman" w:hAnsi="Times New Roman" w:cs="Times New Roman"/>
          <w:i/>
          <w:iCs/>
          <w:color w:val="000000"/>
          <w:sz w:val="24"/>
          <w:szCs w:val="24"/>
          <w:shd w:val="clear" w:color="auto" w:fill="FFFFFF"/>
        </w:rPr>
        <w:t>Continuity and Change, </w:t>
      </w:r>
      <w:r w:rsidRPr="005215D1">
        <w:rPr>
          <w:rFonts w:ascii="Times New Roman" w:hAnsi="Times New Roman" w:cs="Times New Roman"/>
          <w:color w:val="000000"/>
          <w:sz w:val="24"/>
          <w:szCs w:val="24"/>
          <w:shd w:val="clear" w:color="auto" w:fill="FFFFFF"/>
        </w:rPr>
        <w:t>22</w:t>
      </w:r>
      <w:r w:rsidRPr="005215D1">
        <w:rPr>
          <w:rFonts w:ascii="Times New Roman" w:hAnsi="Times New Roman" w:cs="Times New Roman"/>
          <w:i/>
          <w:iCs/>
          <w:color w:val="000000"/>
          <w:sz w:val="24"/>
          <w:szCs w:val="24"/>
          <w:shd w:val="clear" w:color="auto" w:fill="FFFFFF"/>
        </w:rPr>
        <w:t>.</w:t>
      </w:r>
      <w:r w:rsidRPr="005215D1">
        <w:rPr>
          <w:rFonts w:ascii="Times New Roman" w:hAnsi="Times New Roman" w:cs="Times New Roman"/>
          <w:color w:val="000000"/>
          <w:sz w:val="24"/>
          <w:szCs w:val="24"/>
          <w:shd w:val="clear" w:color="auto" w:fill="FFFFFF"/>
        </w:rPr>
        <w:t>1 (2007</w:t>
      </w:r>
      <w:r>
        <w:rPr>
          <w:rFonts w:ascii="Times New Roman" w:hAnsi="Times New Roman" w:cs="Times New Roman"/>
          <w:color w:val="000000"/>
          <w:sz w:val="24"/>
          <w:szCs w:val="24"/>
          <w:shd w:val="clear" w:color="auto" w:fill="FFFFFF"/>
        </w:rPr>
        <w:t>)</w:t>
      </w:r>
      <w:r w:rsidRPr="005215D1">
        <w:rPr>
          <w:rFonts w:ascii="Times New Roman" w:hAnsi="Times New Roman" w:cs="Times New Roman"/>
          <w:color w:val="000000"/>
          <w:sz w:val="24"/>
          <w:szCs w:val="24"/>
          <w:shd w:val="clear" w:color="auto" w:fill="FFFFFF"/>
        </w:rPr>
        <w:t>, pp. 13-47</w:t>
      </w:r>
    </w:p>
    <w:p w14:paraId="22AA11A3" w14:textId="77777777" w:rsidR="0080653E" w:rsidRPr="005215D1" w:rsidRDefault="0080653E" w:rsidP="0080653E">
      <w:pPr>
        <w:pStyle w:val="NoSpacing"/>
        <w:spacing w:line="360" w:lineRule="auto"/>
        <w:rPr>
          <w:rFonts w:ascii="Times New Roman" w:hAnsi="Times New Roman" w:cs="Times New Roman"/>
          <w:sz w:val="24"/>
          <w:szCs w:val="24"/>
          <w:lang w:val="en-US"/>
        </w:rPr>
      </w:pPr>
      <w:r w:rsidRPr="005215D1">
        <w:rPr>
          <w:rFonts w:ascii="Times New Roman" w:hAnsi="Times New Roman" w:cs="Times New Roman"/>
          <w:sz w:val="24"/>
          <w:szCs w:val="24"/>
          <w:lang w:val="en-US"/>
        </w:rPr>
        <w:t>Stevenson,</w:t>
      </w:r>
      <w:r>
        <w:rPr>
          <w:rFonts w:ascii="Times New Roman" w:hAnsi="Times New Roman" w:cs="Times New Roman"/>
          <w:sz w:val="24"/>
          <w:szCs w:val="24"/>
          <w:lang w:val="en-US"/>
        </w:rPr>
        <w:t xml:space="preserve"> K.,</w:t>
      </w:r>
      <w:r w:rsidRPr="005215D1">
        <w:rPr>
          <w:rFonts w:ascii="Times New Roman" w:hAnsi="Times New Roman" w:cs="Times New Roman"/>
          <w:sz w:val="24"/>
          <w:szCs w:val="24"/>
          <w:lang w:val="en-US"/>
        </w:rPr>
        <w:t xml:space="preserve"> ‘Unequivocal Victims: </w:t>
      </w:r>
      <w:proofErr w:type="gramStart"/>
      <w:r w:rsidRPr="005215D1">
        <w:rPr>
          <w:rFonts w:ascii="Times New Roman" w:hAnsi="Times New Roman" w:cs="Times New Roman"/>
          <w:sz w:val="24"/>
          <w:szCs w:val="24"/>
          <w:lang w:val="en-US"/>
        </w:rPr>
        <w:t>the</w:t>
      </w:r>
      <w:proofErr w:type="gramEnd"/>
      <w:r w:rsidRPr="005215D1">
        <w:rPr>
          <w:rFonts w:ascii="Times New Roman" w:hAnsi="Times New Roman" w:cs="Times New Roman"/>
          <w:sz w:val="24"/>
          <w:szCs w:val="24"/>
          <w:lang w:val="en-US"/>
        </w:rPr>
        <w:t xml:space="preserve"> Historical Roots of the Mystification of the Female Complainant in Rape Cases’, </w:t>
      </w:r>
      <w:r w:rsidRPr="005215D1">
        <w:rPr>
          <w:rFonts w:ascii="Times New Roman" w:hAnsi="Times New Roman" w:cs="Times New Roman"/>
          <w:i/>
          <w:sz w:val="24"/>
          <w:szCs w:val="24"/>
          <w:lang w:val="en-US"/>
        </w:rPr>
        <w:t xml:space="preserve">Feminist Legal Studies </w:t>
      </w:r>
      <w:r w:rsidRPr="005215D1">
        <w:rPr>
          <w:rFonts w:ascii="Times New Roman" w:hAnsi="Times New Roman" w:cs="Times New Roman"/>
          <w:sz w:val="24"/>
          <w:szCs w:val="24"/>
          <w:lang w:val="en-US"/>
        </w:rPr>
        <w:t>8.3 (2000), p</w:t>
      </w:r>
      <w:r>
        <w:rPr>
          <w:rFonts w:ascii="Times New Roman" w:hAnsi="Times New Roman" w:cs="Times New Roman"/>
          <w:sz w:val="24"/>
          <w:szCs w:val="24"/>
          <w:lang w:val="en-US"/>
        </w:rPr>
        <w:t>p. 343-366</w:t>
      </w:r>
    </w:p>
    <w:p w14:paraId="7173722E" w14:textId="77777777" w:rsidR="0080653E"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Tanner,</w:t>
      </w:r>
      <w:r>
        <w:rPr>
          <w:rFonts w:ascii="Times New Roman" w:hAnsi="Times New Roman" w:cs="Times New Roman"/>
          <w:sz w:val="24"/>
          <w:szCs w:val="24"/>
        </w:rPr>
        <w:t xml:space="preserve"> S.,</w:t>
      </w:r>
      <w:r w:rsidRPr="005215D1">
        <w:rPr>
          <w:rFonts w:ascii="Times New Roman" w:hAnsi="Times New Roman" w:cs="Times New Roman"/>
          <w:sz w:val="24"/>
          <w:szCs w:val="24"/>
        </w:rPr>
        <w:t xml:space="preserve"> Munoz,</w:t>
      </w:r>
      <w:r>
        <w:rPr>
          <w:rFonts w:ascii="Times New Roman" w:hAnsi="Times New Roman" w:cs="Times New Roman"/>
          <w:sz w:val="24"/>
          <w:szCs w:val="24"/>
        </w:rPr>
        <w:t xml:space="preserve"> T.,</w:t>
      </w:r>
      <w:r w:rsidRPr="005215D1">
        <w:rPr>
          <w:rFonts w:ascii="Times New Roman" w:hAnsi="Times New Roman" w:cs="Times New Roman"/>
          <w:sz w:val="24"/>
          <w:szCs w:val="24"/>
        </w:rPr>
        <w:t xml:space="preserve"> Ros,</w:t>
      </w:r>
      <w:r>
        <w:rPr>
          <w:rFonts w:ascii="Times New Roman" w:hAnsi="Times New Roman" w:cs="Times New Roman"/>
          <w:sz w:val="24"/>
          <w:szCs w:val="24"/>
        </w:rPr>
        <w:t xml:space="preserve"> P.H.,</w:t>
      </w:r>
      <w:r w:rsidRPr="005215D1">
        <w:rPr>
          <w:rFonts w:ascii="Times New Roman" w:hAnsi="Times New Roman" w:cs="Times New Roman"/>
          <w:sz w:val="24"/>
          <w:szCs w:val="24"/>
        </w:rPr>
        <w:t xml:space="preserve"> ‘Measuring Mass Text Digitization Quality and Usefulness</w:t>
      </w:r>
      <w:r>
        <w:rPr>
          <w:rFonts w:ascii="Times New Roman" w:hAnsi="Times New Roman" w:cs="Times New Roman"/>
          <w:sz w:val="24"/>
          <w:szCs w:val="24"/>
        </w:rPr>
        <w:t>: Lessons from Assessing the OCR Accuracy of the British Library’s 19</w:t>
      </w:r>
      <w:r w:rsidRPr="0092311E">
        <w:rPr>
          <w:rFonts w:ascii="Times New Roman" w:hAnsi="Times New Roman" w:cs="Times New Roman"/>
          <w:sz w:val="24"/>
          <w:szCs w:val="24"/>
          <w:vertAlign w:val="superscript"/>
        </w:rPr>
        <w:t>th</w:t>
      </w:r>
      <w:r>
        <w:rPr>
          <w:rFonts w:ascii="Times New Roman" w:hAnsi="Times New Roman" w:cs="Times New Roman"/>
          <w:sz w:val="24"/>
          <w:szCs w:val="24"/>
        </w:rPr>
        <w:t xml:space="preserve"> Century Online Newspaper Archive</w:t>
      </w:r>
      <w:r w:rsidRPr="005215D1">
        <w:rPr>
          <w:rFonts w:ascii="Times New Roman" w:hAnsi="Times New Roman" w:cs="Times New Roman"/>
          <w:sz w:val="24"/>
          <w:szCs w:val="24"/>
        </w:rPr>
        <w:t xml:space="preserve">’, </w:t>
      </w:r>
      <w:r w:rsidRPr="005215D1">
        <w:rPr>
          <w:rFonts w:ascii="Times New Roman" w:hAnsi="Times New Roman" w:cs="Times New Roman"/>
          <w:i/>
          <w:sz w:val="24"/>
          <w:szCs w:val="24"/>
        </w:rPr>
        <w:t>D-Lib Magazine</w:t>
      </w:r>
      <w:r w:rsidRPr="005215D1">
        <w:rPr>
          <w:rFonts w:ascii="Times New Roman" w:hAnsi="Times New Roman" w:cs="Times New Roman"/>
          <w:sz w:val="24"/>
          <w:szCs w:val="24"/>
        </w:rPr>
        <w:t xml:space="preserve"> 15.7 (2009)</w:t>
      </w:r>
    </w:p>
    <w:p w14:paraId="2650D766" w14:textId="77777777" w:rsidR="000F6547" w:rsidRDefault="0080653E" w:rsidP="0080653E">
      <w:pPr>
        <w:pStyle w:val="FootnoteText"/>
        <w:spacing w:line="360" w:lineRule="auto"/>
        <w:rPr>
          <w:rFonts w:ascii="Times New Roman" w:hAnsi="Times New Roman" w:cs="Times New Roman"/>
          <w:sz w:val="24"/>
          <w:szCs w:val="24"/>
        </w:rPr>
      </w:pPr>
      <w:r w:rsidRPr="005215D1">
        <w:rPr>
          <w:rFonts w:ascii="Times New Roman" w:hAnsi="Times New Roman" w:cs="Times New Roman"/>
          <w:sz w:val="24"/>
          <w:szCs w:val="24"/>
        </w:rPr>
        <w:t>Taylor,</w:t>
      </w:r>
      <w:r>
        <w:rPr>
          <w:rFonts w:ascii="Times New Roman" w:hAnsi="Times New Roman" w:cs="Times New Roman"/>
          <w:sz w:val="24"/>
          <w:szCs w:val="24"/>
        </w:rPr>
        <w:t xml:space="preserve"> J.,</w:t>
      </w:r>
      <w:r w:rsidRPr="005215D1">
        <w:rPr>
          <w:rFonts w:ascii="Times New Roman" w:hAnsi="Times New Roman" w:cs="Times New Roman"/>
          <w:sz w:val="24"/>
          <w:szCs w:val="24"/>
        </w:rPr>
        <w:t xml:space="preserve"> ‘White-collar crime and the law in nineteenth-century Britain’, </w:t>
      </w:r>
      <w:r w:rsidRPr="005215D1">
        <w:rPr>
          <w:rFonts w:ascii="Times New Roman" w:hAnsi="Times New Roman" w:cs="Times New Roman"/>
          <w:i/>
          <w:iCs/>
          <w:sz w:val="24"/>
          <w:szCs w:val="24"/>
        </w:rPr>
        <w:t>Business History</w:t>
      </w:r>
      <w:r w:rsidRPr="005215D1">
        <w:rPr>
          <w:rFonts w:ascii="Times New Roman" w:hAnsi="Times New Roman" w:cs="Times New Roman"/>
          <w:sz w:val="24"/>
          <w:szCs w:val="24"/>
        </w:rPr>
        <w:t xml:space="preserve"> 60.3</w:t>
      </w:r>
      <w:r>
        <w:rPr>
          <w:rFonts w:ascii="Times New Roman" w:hAnsi="Times New Roman" w:cs="Times New Roman"/>
          <w:sz w:val="24"/>
          <w:szCs w:val="24"/>
        </w:rPr>
        <w:t>, pp.343-360</w:t>
      </w:r>
    </w:p>
    <w:p w14:paraId="3DBAAAAD" w14:textId="1D562D9B" w:rsidR="0080653E" w:rsidRPr="00D7170C"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sz w:val="24"/>
          <w:szCs w:val="24"/>
        </w:rPr>
        <w:t>Wilson,</w:t>
      </w:r>
      <w:r>
        <w:rPr>
          <w:rFonts w:ascii="Times New Roman" w:hAnsi="Times New Roman" w:cs="Times New Roman"/>
          <w:sz w:val="24"/>
          <w:szCs w:val="24"/>
        </w:rPr>
        <w:t xml:space="preserve"> S.,</w:t>
      </w:r>
      <w:r w:rsidRPr="005215D1">
        <w:rPr>
          <w:rFonts w:ascii="Times New Roman" w:hAnsi="Times New Roman" w:cs="Times New Roman"/>
          <w:sz w:val="24"/>
          <w:szCs w:val="24"/>
        </w:rPr>
        <w:t xml:space="preserve"> ‘Law Morality and Regulation: Victorian Experiences of Financial Crime’, </w:t>
      </w:r>
      <w:r w:rsidRPr="005215D1">
        <w:rPr>
          <w:rFonts w:ascii="Times New Roman" w:hAnsi="Times New Roman" w:cs="Times New Roman"/>
          <w:i/>
          <w:iCs/>
          <w:sz w:val="24"/>
          <w:szCs w:val="24"/>
        </w:rPr>
        <w:t>British Journal of Criminology</w:t>
      </w:r>
      <w:r w:rsidRPr="005215D1">
        <w:rPr>
          <w:rFonts w:ascii="Times New Roman" w:hAnsi="Times New Roman" w:cs="Times New Roman"/>
          <w:sz w:val="24"/>
          <w:szCs w:val="24"/>
        </w:rPr>
        <w:t xml:space="preserve"> (2006), pp. 1073–1090</w:t>
      </w:r>
    </w:p>
    <w:p w14:paraId="549BF1AA" w14:textId="77777777" w:rsidR="0080653E" w:rsidRDefault="0080653E" w:rsidP="0080653E">
      <w:pPr>
        <w:pStyle w:val="FootnoteText"/>
        <w:spacing w:line="360" w:lineRule="auto"/>
        <w:rPr>
          <w:rFonts w:ascii="Times New Roman" w:hAnsi="Times New Roman" w:cs="Times New Roman"/>
          <w:sz w:val="24"/>
          <w:szCs w:val="24"/>
        </w:rPr>
      </w:pPr>
    </w:p>
    <w:p w14:paraId="7D92DF65" w14:textId="77777777" w:rsidR="0080653E" w:rsidRDefault="0080653E" w:rsidP="0080653E">
      <w:pPr>
        <w:pStyle w:val="FootnoteText"/>
        <w:spacing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Secondary sources: other</w:t>
      </w:r>
    </w:p>
    <w:p w14:paraId="06912154" w14:textId="77777777" w:rsidR="0080653E" w:rsidRDefault="0080653E" w:rsidP="0080653E">
      <w:pPr>
        <w:pStyle w:val="FootnoteText"/>
        <w:spacing w:line="360" w:lineRule="auto"/>
        <w:rPr>
          <w:rFonts w:ascii="Times New Roman" w:hAnsi="Times New Roman" w:cs="Times New Roman"/>
          <w:b/>
          <w:bCs/>
          <w:sz w:val="24"/>
          <w:szCs w:val="24"/>
          <w:u w:val="single"/>
        </w:rPr>
      </w:pPr>
    </w:p>
    <w:p w14:paraId="08B83BE8" w14:textId="77777777" w:rsidR="0080653E" w:rsidRPr="005215D1" w:rsidRDefault="0080653E" w:rsidP="0080653E">
      <w:pPr>
        <w:pStyle w:val="FootnoteText"/>
        <w:spacing w:line="360" w:lineRule="auto"/>
        <w:rPr>
          <w:rFonts w:ascii="Times New Roman" w:hAnsi="Times New Roman" w:cs="Times New Roman"/>
          <w:sz w:val="24"/>
          <w:szCs w:val="24"/>
          <w:lang w:val="en-GB"/>
        </w:rPr>
      </w:pPr>
      <w:r w:rsidRPr="005215D1">
        <w:rPr>
          <w:rFonts w:ascii="Times New Roman" w:hAnsi="Times New Roman" w:cs="Times New Roman"/>
          <w:sz w:val="24"/>
          <w:szCs w:val="24"/>
        </w:rPr>
        <w:t xml:space="preserve">King, </w:t>
      </w:r>
      <w:r>
        <w:rPr>
          <w:rFonts w:ascii="Times New Roman" w:hAnsi="Times New Roman" w:cs="Times New Roman"/>
          <w:sz w:val="24"/>
          <w:szCs w:val="24"/>
        </w:rPr>
        <w:t xml:space="preserve">P., </w:t>
      </w:r>
      <w:r w:rsidRPr="005215D1">
        <w:rPr>
          <w:rFonts w:ascii="Times New Roman" w:hAnsi="Times New Roman" w:cs="Times New Roman"/>
          <w:i/>
          <w:iCs/>
          <w:sz w:val="24"/>
          <w:szCs w:val="24"/>
        </w:rPr>
        <w:t xml:space="preserve">Crime, </w:t>
      </w:r>
      <w:proofErr w:type="gramStart"/>
      <w:r w:rsidRPr="005215D1">
        <w:rPr>
          <w:rFonts w:ascii="Times New Roman" w:hAnsi="Times New Roman" w:cs="Times New Roman"/>
          <w:i/>
          <w:iCs/>
          <w:sz w:val="24"/>
          <w:szCs w:val="24"/>
        </w:rPr>
        <w:t>law</w:t>
      </w:r>
      <w:proofErr w:type="gramEnd"/>
      <w:r w:rsidRPr="005215D1">
        <w:rPr>
          <w:rFonts w:ascii="Times New Roman" w:hAnsi="Times New Roman" w:cs="Times New Roman"/>
          <w:i/>
          <w:iCs/>
          <w:sz w:val="24"/>
          <w:szCs w:val="24"/>
        </w:rPr>
        <w:t xml:space="preserve"> and society in Essex, 1740-1820</w:t>
      </w:r>
      <w:r w:rsidRPr="005215D1">
        <w:rPr>
          <w:rFonts w:ascii="Times New Roman" w:hAnsi="Times New Roman" w:cs="Times New Roman"/>
          <w:sz w:val="24"/>
          <w:szCs w:val="24"/>
        </w:rPr>
        <w:t xml:space="preserve"> (Doctoral thesis, Cambridge, 1984). </w:t>
      </w:r>
      <w:r>
        <w:rPr>
          <w:rFonts w:ascii="Times New Roman" w:hAnsi="Times New Roman" w:cs="Times New Roman"/>
          <w:sz w:val="24"/>
          <w:szCs w:val="24"/>
        </w:rPr>
        <w:t xml:space="preserve">URL: </w:t>
      </w:r>
      <w:hyperlink r:id="rId79" w:history="1">
        <w:r w:rsidRPr="00D04B5B">
          <w:rPr>
            <w:rStyle w:val="Hyperlink"/>
            <w:rFonts w:ascii="Times New Roman" w:hAnsi="Times New Roman" w:cs="Times New Roman"/>
            <w:sz w:val="24"/>
            <w:szCs w:val="24"/>
          </w:rPr>
          <w:t>https://doi.org/10.17863/CAM.19893</w:t>
        </w:r>
      </w:hyperlink>
      <w:r w:rsidRPr="005215D1">
        <w:rPr>
          <w:rFonts w:ascii="Times New Roman" w:hAnsi="Times New Roman" w:cs="Times New Roman"/>
          <w:sz w:val="24"/>
          <w:szCs w:val="24"/>
        </w:rPr>
        <w:t>.</w:t>
      </w:r>
      <w:r>
        <w:rPr>
          <w:rFonts w:ascii="Times New Roman" w:hAnsi="Times New Roman" w:cs="Times New Roman"/>
          <w:sz w:val="24"/>
          <w:szCs w:val="24"/>
        </w:rPr>
        <w:t xml:space="preserve"> </w:t>
      </w:r>
    </w:p>
    <w:p w14:paraId="1EDEE316" w14:textId="77777777" w:rsidR="0080653E" w:rsidRDefault="0080653E" w:rsidP="0080653E">
      <w:pPr>
        <w:pStyle w:val="FootnoteText"/>
        <w:spacing w:line="360" w:lineRule="auto"/>
        <w:rPr>
          <w:rStyle w:val="Hyperlink"/>
          <w:rFonts w:ascii="Times New Roman" w:hAnsi="Times New Roman" w:cs="Times New Roman"/>
          <w:lang w:val="en-GB"/>
        </w:rPr>
      </w:pPr>
      <w:proofErr w:type="spellStart"/>
      <w:r w:rsidRPr="005215D1">
        <w:rPr>
          <w:rFonts w:ascii="Times New Roman" w:hAnsi="Times New Roman" w:cs="Times New Roman"/>
          <w:sz w:val="24"/>
          <w:szCs w:val="24"/>
          <w:lang w:val="en-GB"/>
        </w:rPr>
        <w:t>Odlyzko</w:t>
      </w:r>
      <w:proofErr w:type="spellEnd"/>
      <w:r w:rsidRPr="005215D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 </w:t>
      </w:r>
      <w:r w:rsidRPr="005215D1">
        <w:rPr>
          <w:rFonts w:ascii="Times New Roman" w:hAnsi="Times New Roman" w:cs="Times New Roman"/>
          <w:sz w:val="24"/>
          <w:szCs w:val="24"/>
          <w:lang w:val="en-GB"/>
        </w:rPr>
        <w:t>‘Collective Hallucinations</w:t>
      </w:r>
      <w:r w:rsidRPr="005215D1">
        <w:rPr>
          <w:rFonts w:ascii="Times New Roman" w:hAnsi="Times New Roman" w:cs="Times New Roman"/>
          <w:sz w:val="24"/>
          <w:szCs w:val="24"/>
        </w:rPr>
        <w:t xml:space="preserve"> </w:t>
      </w:r>
      <w:r w:rsidRPr="005215D1">
        <w:rPr>
          <w:rFonts w:ascii="Times New Roman" w:hAnsi="Times New Roman" w:cs="Times New Roman"/>
          <w:sz w:val="24"/>
          <w:szCs w:val="24"/>
          <w:lang w:val="en-GB"/>
        </w:rPr>
        <w:t xml:space="preserve">and inefficient markets: The British Railway Mania of the 1840s’ </w:t>
      </w:r>
      <w:r>
        <w:rPr>
          <w:rFonts w:ascii="Times New Roman" w:hAnsi="Times New Roman" w:cs="Times New Roman"/>
          <w:sz w:val="24"/>
          <w:szCs w:val="24"/>
          <w:lang w:val="en-GB"/>
        </w:rPr>
        <w:t xml:space="preserve">(2010, unpublished) URL: </w:t>
      </w:r>
      <w:hyperlink r:id="rId80" w:history="1">
        <w:r w:rsidRPr="005215D1">
          <w:rPr>
            <w:rStyle w:val="Hyperlink"/>
            <w:rFonts w:ascii="Times New Roman" w:hAnsi="Times New Roman" w:cs="Times New Roman"/>
            <w:sz w:val="24"/>
            <w:szCs w:val="24"/>
            <w:lang w:val="en-GB"/>
          </w:rPr>
          <w:t>http://www.dtc.umn.edu/~odlyzko/doc/hallucinations.pdf</w:t>
        </w:r>
      </w:hyperlink>
    </w:p>
    <w:p w14:paraId="67BA987C" w14:textId="77777777" w:rsidR="0080653E" w:rsidRPr="005215D1" w:rsidRDefault="0080653E" w:rsidP="0080653E">
      <w:pPr>
        <w:pStyle w:val="FootnoteText"/>
        <w:spacing w:line="360" w:lineRule="auto"/>
        <w:rPr>
          <w:rFonts w:ascii="Times New Roman" w:hAnsi="Times New Roman" w:cs="Times New Roman"/>
          <w:sz w:val="24"/>
          <w:szCs w:val="24"/>
        </w:rPr>
      </w:pPr>
      <w:proofErr w:type="spellStart"/>
      <w:r w:rsidRPr="005215D1">
        <w:rPr>
          <w:rFonts w:ascii="Times New Roman" w:hAnsi="Times New Roman" w:cs="Times New Roman"/>
          <w:sz w:val="24"/>
          <w:szCs w:val="24"/>
        </w:rPr>
        <w:t>Odlyzko</w:t>
      </w:r>
      <w:proofErr w:type="spellEnd"/>
      <w:r w:rsidRPr="005215D1">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5215D1">
        <w:rPr>
          <w:rFonts w:ascii="Times New Roman" w:hAnsi="Times New Roman" w:cs="Times New Roman"/>
          <w:sz w:val="24"/>
          <w:szCs w:val="24"/>
        </w:rPr>
        <w:t xml:space="preserve">‘The forgotten discovery of gravity models and the inefficiency of early railway networks’ (2015, unpublished). URL: </w:t>
      </w:r>
      <w:hyperlink r:id="rId81" w:history="1">
        <w:r w:rsidRPr="005215D1">
          <w:rPr>
            <w:rStyle w:val="Hyperlink"/>
            <w:rFonts w:ascii="Times New Roman" w:hAnsi="Times New Roman" w:cs="Times New Roman"/>
            <w:sz w:val="24"/>
            <w:szCs w:val="24"/>
          </w:rPr>
          <w:t>http://www.dtc.umn.edu/~odlyzko/doc/mania09.pdf</w:t>
        </w:r>
      </w:hyperlink>
    </w:p>
    <w:p w14:paraId="7C78B08C" w14:textId="77777777" w:rsidR="0080653E" w:rsidRDefault="0080653E" w:rsidP="0080653E">
      <w:pPr>
        <w:pStyle w:val="FootnoteText"/>
        <w:spacing w:line="360" w:lineRule="auto"/>
        <w:rPr>
          <w:rStyle w:val="Hyperlink"/>
          <w:rFonts w:ascii="Times New Roman" w:hAnsi="Times New Roman" w:cs="Times New Roman"/>
          <w:sz w:val="24"/>
          <w:szCs w:val="24"/>
        </w:rPr>
      </w:pPr>
      <w:proofErr w:type="spellStart"/>
      <w:r w:rsidRPr="005215D1">
        <w:rPr>
          <w:rFonts w:ascii="Times New Roman" w:hAnsi="Times New Roman" w:cs="Times New Roman"/>
          <w:sz w:val="24"/>
          <w:szCs w:val="24"/>
        </w:rPr>
        <w:t>Odlyzko</w:t>
      </w:r>
      <w:proofErr w:type="spellEnd"/>
      <w:r w:rsidRPr="005215D1">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5215D1">
        <w:rPr>
          <w:rFonts w:ascii="Times New Roman" w:hAnsi="Times New Roman" w:cs="Times New Roman"/>
          <w:sz w:val="24"/>
          <w:szCs w:val="24"/>
        </w:rPr>
        <w:t>‘The early British railway system, the Casson counterfactual, and the effectiveness of central planning’ (2016, unpublished). URL:</w:t>
      </w:r>
      <w:r>
        <w:rPr>
          <w:rFonts w:ascii="Times New Roman" w:hAnsi="Times New Roman" w:cs="Times New Roman"/>
          <w:sz w:val="24"/>
          <w:szCs w:val="24"/>
        </w:rPr>
        <w:t xml:space="preserve"> </w:t>
      </w:r>
      <w:hyperlink r:id="rId82" w:history="1">
        <w:r w:rsidRPr="007419C2">
          <w:rPr>
            <w:rStyle w:val="Hyperlink"/>
            <w:rFonts w:ascii="Times New Roman" w:hAnsi="Times New Roman" w:cs="Times New Roman"/>
            <w:sz w:val="24"/>
            <w:szCs w:val="24"/>
          </w:rPr>
          <w:t>http://www.dtc.umn.edu/~odlyzko/doc/mania08.pdf</w:t>
        </w:r>
      </w:hyperlink>
    </w:p>
    <w:p w14:paraId="741BF55C" w14:textId="6FA0C899" w:rsidR="00BF6A23" w:rsidRPr="00BF6A23" w:rsidRDefault="00F30008" w:rsidP="00BF6A23">
      <w:pPr>
        <w:spacing w:line="360" w:lineRule="auto"/>
        <w:rPr>
          <w:rFonts w:ascii="Times New Roman" w:hAnsi="Times New Roman" w:cs="Times New Roman"/>
          <w:sz w:val="24"/>
          <w:szCs w:val="24"/>
        </w:rPr>
      </w:pPr>
      <w:r w:rsidRPr="0040536D">
        <w:rPr>
          <w:rFonts w:ascii="Times New Roman" w:hAnsi="Times New Roman" w:cs="Times New Roman"/>
          <w:sz w:val="24"/>
          <w:szCs w:val="24"/>
        </w:rPr>
        <w:t xml:space="preserve">Smalley, </w:t>
      </w:r>
      <w:r>
        <w:rPr>
          <w:rFonts w:ascii="Times New Roman" w:hAnsi="Times New Roman" w:cs="Times New Roman"/>
          <w:sz w:val="24"/>
          <w:szCs w:val="24"/>
        </w:rPr>
        <w:t xml:space="preserve">A., </w:t>
      </w:r>
      <w:r w:rsidRPr="00F30008">
        <w:rPr>
          <w:rFonts w:ascii="Times New Roman" w:hAnsi="Times New Roman" w:cs="Times New Roman"/>
          <w:i/>
          <w:iCs/>
          <w:sz w:val="24"/>
          <w:szCs w:val="24"/>
        </w:rPr>
        <w:t>Representations of Crime, Justice, and Punishment in the Popular Press: A Study of the Illustrated Police News, 1864-1938</w:t>
      </w:r>
      <w:r w:rsidRPr="0040536D">
        <w:rPr>
          <w:rFonts w:ascii="Times New Roman" w:hAnsi="Times New Roman" w:cs="Times New Roman"/>
          <w:sz w:val="24"/>
          <w:szCs w:val="24"/>
        </w:rPr>
        <w:t xml:space="preserve"> (PhD thesis, Open University, 2017).</w:t>
      </w:r>
    </w:p>
    <w:p w14:paraId="279D8814" w14:textId="22AA4075" w:rsidR="0080653E" w:rsidRPr="004C6674" w:rsidRDefault="004C6674" w:rsidP="0080653E">
      <w:pPr>
        <w:rPr>
          <w:rFonts w:ascii="Times New Roman" w:hAnsi="Times New Roman" w:cs="Times New Roman"/>
          <w:b/>
          <w:bCs/>
          <w:sz w:val="24"/>
          <w:szCs w:val="24"/>
          <w:u w:val="single"/>
        </w:rPr>
      </w:pPr>
      <w:r w:rsidRPr="004C6674">
        <w:rPr>
          <w:rFonts w:ascii="Times New Roman" w:hAnsi="Times New Roman" w:cs="Times New Roman"/>
          <w:b/>
          <w:bCs/>
          <w:sz w:val="24"/>
          <w:szCs w:val="24"/>
          <w:u w:val="single"/>
        </w:rPr>
        <w:t>Secondary sources: online resources</w:t>
      </w:r>
    </w:p>
    <w:p w14:paraId="40E99EDC" w14:textId="77777777" w:rsidR="00FD57B5" w:rsidRDefault="00FD57B5" w:rsidP="004C6674">
      <w:pPr>
        <w:pStyle w:val="NoSpacing"/>
        <w:rPr>
          <w:rFonts w:ascii="Times New Roman" w:hAnsi="Times New Roman" w:cs="Times New Roman"/>
          <w:i/>
          <w:iCs/>
          <w:sz w:val="24"/>
          <w:szCs w:val="24"/>
        </w:rPr>
      </w:pPr>
    </w:p>
    <w:p w14:paraId="6327F411" w14:textId="6502D537" w:rsidR="004C6674" w:rsidRPr="004C6674" w:rsidRDefault="000F3262" w:rsidP="004C6674">
      <w:pPr>
        <w:pStyle w:val="NoSpacing"/>
        <w:rPr>
          <w:rFonts w:ascii="Times New Roman" w:hAnsi="Times New Roman" w:cs="Times New Roman"/>
          <w:i/>
          <w:iCs/>
          <w:sz w:val="24"/>
          <w:szCs w:val="24"/>
        </w:rPr>
      </w:pPr>
      <w:r w:rsidRPr="004C6674">
        <w:rPr>
          <w:rFonts w:ascii="Times New Roman" w:hAnsi="Times New Roman" w:cs="Times New Roman"/>
          <w:i/>
          <w:iCs/>
          <w:sz w:val="24"/>
          <w:szCs w:val="24"/>
        </w:rPr>
        <w:t>Encyclopaedia</w:t>
      </w:r>
      <w:r w:rsidR="004C6674" w:rsidRPr="004C6674">
        <w:rPr>
          <w:rFonts w:ascii="Times New Roman" w:hAnsi="Times New Roman" w:cs="Times New Roman"/>
          <w:i/>
          <w:iCs/>
          <w:sz w:val="24"/>
          <w:szCs w:val="24"/>
        </w:rPr>
        <w:t xml:space="preserve"> Britannica</w:t>
      </w:r>
    </w:p>
    <w:p w14:paraId="6C2684A1" w14:textId="77777777" w:rsidR="004C6674" w:rsidRPr="004C6674" w:rsidRDefault="004C6674" w:rsidP="004C6674">
      <w:pPr>
        <w:pStyle w:val="NoSpacing"/>
        <w:rPr>
          <w:rFonts w:ascii="Times New Roman" w:hAnsi="Times New Roman" w:cs="Times New Roman"/>
          <w:sz w:val="24"/>
          <w:szCs w:val="24"/>
        </w:rPr>
      </w:pPr>
    </w:p>
    <w:p w14:paraId="712DF158" w14:textId="0A90B2C2" w:rsidR="004C6674" w:rsidRPr="004C6674" w:rsidRDefault="004C6674" w:rsidP="004C6674">
      <w:pPr>
        <w:pStyle w:val="NoSpacing"/>
        <w:rPr>
          <w:rFonts w:ascii="Times New Roman" w:hAnsi="Times New Roman" w:cs="Times New Roman"/>
          <w:i/>
          <w:iCs/>
          <w:sz w:val="24"/>
          <w:szCs w:val="24"/>
        </w:rPr>
      </w:pPr>
      <w:r w:rsidRPr="004C6674">
        <w:rPr>
          <w:rFonts w:ascii="Times New Roman" w:hAnsi="Times New Roman" w:cs="Times New Roman"/>
          <w:i/>
          <w:iCs/>
          <w:sz w:val="24"/>
          <w:szCs w:val="24"/>
        </w:rPr>
        <w:t xml:space="preserve">Oxford Dictionary of National Biography </w:t>
      </w:r>
    </w:p>
    <w:p w14:paraId="2F4E7D69" w14:textId="77777777" w:rsidR="004C6674" w:rsidRPr="004C6674" w:rsidRDefault="004C6674" w:rsidP="0080653E">
      <w:pPr>
        <w:rPr>
          <w:sz w:val="24"/>
          <w:szCs w:val="24"/>
        </w:rPr>
      </w:pPr>
    </w:p>
    <w:p w14:paraId="617A200F" w14:textId="77777777" w:rsidR="00124184" w:rsidRDefault="00124184">
      <w:pPr>
        <w:rPr>
          <w:sz w:val="24"/>
          <w:szCs w:val="24"/>
        </w:rPr>
      </w:pPr>
    </w:p>
    <w:p w14:paraId="4B749B1F" w14:textId="77777777" w:rsidR="00BF6A23" w:rsidRDefault="00BF6A23" w:rsidP="00BF6A23">
      <w:pPr>
        <w:jc w:val="center"/>
        <w:rPr>
          <w:b/>
          <w:bCs/>
          <w:u w:val="single"/>
        </w:rPr>
      </w:pPr>
    </w:p>
    <w:p w14:paraId="1810C63C" w14:textId="77777777" w:rsidR="00FD57B5" w:rsidRDefault="00FD57B5" w:rsidP="00BF6A23">
      <w:pPr>
        <w:jc w:val="center"/>
        <w:rPr>
          <w:b/>
          <w:bCs/>
          <w:u w:val="single"/>
        </w:rPr>
      </w:pPr>
    </w:p>
    <w:p w14:paraId="2C8C671C" w14:textId="77777777" w:rsidR="00FD57B5" w:rsidRDefault="00FD57B5" w:rsidP="00BF6A23">
      <w:pPr>
        <w:jc w:val="center"/>
        <w:rPr>
          <w:b/>
          <w:bCs/>
          <w:u w:val="single"/>
        </w:rPr>
      </w:pPr>
    </w:p>
    <w:p w14:paraId="727CA933" w14:textId="77777777" w:rsidR="00FD57B5" w:rsidRDefault="00FD57B5" w:rsidP="00BF6A23">
      <w:pPr>
        <w:jc w:val="center"/>
        <w:rPr>
          <w:b/>
          <w:bCs/>
          <w:u w:val="single"/>
        </w:rPr>
      </w:pPr>
    </w:p>
    <w:p w14:paraId="04AC07DC" w14:textId="77777777" w:rsidR="00FD57B5" w:rsidRDefault="00FD57B5" w:rsidP="00BF6A23">
      <w:pPr>
        <w:jc w:val="center"/>
        <w:rPr>
          <w:b/>
          <w:bCs/>
          <w:u w:val="single"/>
        </w:rPr>
      </w:pPr>
    </w:p>
    <w:p w14:paraId="293D429D" w14:textId="77777777" w:rsidR="00FD57B5" w:rsidRDefault="00FD57B5" w:rsidP="00BF6A23">
      <w:pPr>
        <w:jc w:val="center"/>
        <w:rPr>
          <w:b/>
          <w:bCs/>
          <w:u w:val="single"/>
        </w:rPr>
      </w:pPr>
    </w:p>
    <w:p w14:paraId="34478E44" w14:textId="77777777" w:rsidR="00FD57B5" w:rsidRDefault="00FD57B5" w:rsidP="00BF6A23">
      <w:pPr>
        <w:jc w:val="center"/>
        <w:rPr>
          <w:b/>
          <w:bCs/>
          <w:u w:val="single"/>
        </w:rPr>
      </w:pPr>
    </w:p>
    <w:p w14:paraId="2FA1EA70" w14:textId="77777777" w:rsidR="00FD57B5" w:rsidRDefault="00FD57B5" w:rsidP="00BF6A23">
      <w:pPr>
        <w:jc w:val="center"/>
        <w:rPr>
          <w:b/>
          <w:bCs/>
          <w:u w:val="single"/>
        </w:rPr>
      </w:pPr>
    </w:p>
    <w:p w14:paraId="5E249F9F" w14:textId="77777777" w:rsidR="00FD57B5" w:rsidRDefault="00FD57B5" w:rsidP="00BF6A23">
      <w:pPr>
        <w:jc w:val="center"/>
        <w:rPr>
          <w:b/>
          <w:bCs/>
          <w:u w:val="single"/>
        </w:rPr>
      </w:pPr>
    </w:p>
    <w:p w14:paraId="0219E9A7" w14:textId="77777777" w:rsidR="00FD57B5" w:rsidRDefault="00FD57B5" w:rsidP="00BF6A23">
      <w:pPr>
        <w:jc w:val="center"/>
        <w:rPr>
          <w:b/>
          <w:bCs/>
          <w:u w:val="single"/>
        </w:rPr>
      </w:pPr>
    </w:p>
    <w:p w14:paraId="2CAC438D" w14:textId="77777777" w:rsidR="00FD57B5" w:rsidRDefault="00FD57B5" w:rsidP="00BF6A23">
      <w:pPr>
        <w:jc w:val="center"/>
        <w:rPr>
          <w:b/>
          <w:bCs/>
          <w:u w:val="single"/>
        </w:rPr>
      </w:pPr>
    </w:p>
    <w:p w14:paraId="3F80A010" w14:textId="77777777" w:rsidR="00FD57B5" w:rsidRDefault="00FD57B5" w:rsidP="00BF6A23">
      <w:pPr>
        <w:jc w:val="center"/>
        <w:rPr>
          <w:b/>
          <w:bCs/>
          <w:u w:val="single"/>
        </w:rPr>
      </w:pPr>
    </w:p>
    <w:p w14:paraId="640AC824" w14:textId="77777777" w:rsidR="00FD57B5" w:rsidRDefault="00FD57B5" w:rsidP="00BF6A23">
      <w:pPr>
        <w:jc w:val="center"/>
        <w:rPr>
          <w:b/>
          <w:bCs/>
          <w:u w:val="single"/>
        </w:rPr>
      </w:pPr>
    </w:p>
    <w:p w14:paraId="63B88DC9" w14:textId="77777777" w:rsidR="00FD57B5" w:rsidRDefault="00FD57B5" w:rsidP="00BF6A23">
      <w:pPr>
        <w:jc w:val="center"/>
        <w:rPr>
          <w:b/>
          <w:bCs/>
          <w:u w:val="single"/>
        </w:rPr>
      </w:pPr>
    </w:p>
    <w:p w14:paraId="1DBE46E0" w14:textId="77777777" w:rsidR="00FD57B5" w:rsidRDefault="00FD57B5" w:rsidP="00BF6A23">
      <w:pPr>
        <w:jc w:val="center"/>
        <w:rPr>
          <w:b/>
          <w:bCs/>
          <w:u w:val="single"/>
        </w:rPr>
      </w:pPr>
    </w:p>
    <w:p w14:paraId="6929AFB7" w14:textId="77777777" w:rsidR="00FD57B5" w:rsidRDefault="00FD57B5" w:rsidP="00BF6A23">
      <w:pPr>
        <w:jc w:val="center"/>
        <w:rPr>
          <w:b/>
          <w:bCs/>
          <w:u w:val="single"/>
        </w:rPr>
      </w:pPr>
    </w:p>
    <w:p w14:paraId="606A1E27" w14:textId="77777777" w:rsidR="00FD57B5" w:rsidRDefault="00FD57B5" w:rsidP="00BF6A23">
      <w:pPr>
        <w:jc w:val="center"/>
        <w:rPr>
          <w:b/>
          <w:bCs/>
          <w:u w:val="single"/>
        </w:rPr>
      </w:pPr>
    </w:p>
    <w:p w14:paraId="25E648F3" w14:textId="77777777" w:rsidR="00FD57B5" w:rsidRDefault="00FD57B5" w:rsidP="00BF6A23">
      <w:pPr>
        <w:jc w:val="center"/>
        <w:rPr>
          <w:b/>
          <w:bCs/>
          <w:u w:val="single"/>
        </w:rPr>
      </w:pPr>
    </w:p>
    <w:p w14:paraId="47F758BA" w14:textId="77777777" w:rsidR="00FD57B5" w:rsidRDefault="00FD57B5" w:rsidP="00BF6A23">
      <w:pPr>
        <w:jc w:val="center"/>
        <w:rPr>
          <w:b/>
          <w:bCs/>
          <w:u w:val="single"/>
        </w:rPr>
      </w:pPr>
    </w:p>
    <w:p w14:paraId="4A085520" w14:textId="77777777" w:rsidR="00FD57B5" w:rsidRDefault="00FD57B5" w:rsidP="00BF6A23">
      <w:pPr>
        <w:jc w:val="center"/>
        <w:rPr>
          <w:b/>
          <w:bCs/>
          <w:u w:val="single"/>
        </w:rPr>
      </w:pPr>
    </w:p>
    <w:p w14:paraId="42D84350" w14:textId="77777777" w:rsidR="00FD57B5" w:rsidRDefault="00FD57B5" w:rsidP="00BF6A23">
      <w:pPr>
        <w:jc w:val="center"/>
        <w:rPr>
          <w:b/>
          <w:bCs/>
          <w:u w:val="single"/>
        </w:rPr>
      </w:pPr>
    </w:p>
    <w:p w14:paraId="476A6F80" w14:textId="77777777" w:rsidR="00FD57B5" w:rsidRDefault="00FD57B5" w:rsidP="00BF6A23">
      <w:pPr>
        <w:jc w:val="center"/>
        <w:rPr>
          <w:b/>
          <w:bCs/>
          <w:u w:val="single"/>
        </w:rPr>
      </w:pPr>
    </w:p>
    <w:p w14:paraId="27E2DAB3" w14:textId="77777777" w:rsidR="00FD57B5" w:rsidRDefault="00FD57B5" w:rsidP="000F3262">
      <w:pPr>
        <w:rPr>
          <w:b/>
          <w:bCs/>
          <w:u w:val="single"/>
        </w:rPr>
      </w:pPr>
    </w:p>
    <w:p w14:paraId="4085DA6A" w14:textId="77777777" w:rsidR="00654378" w:rsidRDefault="00654378" w:rsidP="00EE5B36">
      <w:pPr>
        <w:pStyle w:val="Heading1"/>
        <w:rPr>
          <w:rFonts w:ascii="Times New Roman" w:hAnsi="Times New Roman" w:cs="Times New Roman"/>
          <w:b/>
          <w:bCs/>
          <w:color w:val="auto"/>
          <w:sz w:val="28"/>
          <w:szCs w:val="28"/>
          <w:u w:val="single"/>
        </w:rPr>
      </w:pPr>
    </w:p>
    <w:p w14:paraId="5D761413" w14:textId="77777777" w:rsidR="00EE5B36" w:rsidRPr="00EE5B36" w:rsidRDefault="00EE5B36" w:rsidP="00EE5B36"/>
    <w:p w14:paraId="536FCE40" w14:textId="1B3AF997" w:rsidR="00BF6A23" w:rsidRPr="000F3262" w:rsidRDefault="00BF6A23" w:rsidP="000F3262">
      <w:pPr>
        <w:pStyle w:val="Heading1"/>
        <w:jc w:val="center"/>
        <w:rPr>
          <w:rFonts w:ascii="Times New Roman" w:hAnsi="Times New Roman" w:cs="Times New Roman"/>
          <w:b/>
          <w:bCs/>
          <w:color w:val="auto"/>
          <w:sz w:val="28"/>
          <w:szCs w:val="28"/>
          <w:u w:val="single"/>
        </w:rPr>
      </w:pPr>
      <w:r w:rsidRPr="000F3262">
        <w:rPr>
          <w:rFonts w:ascii="Times New Roman" w:hAnsi="Times New Roman" w:cs="Times New Roman"/>
          <w:b/>
          <w:bCs/>
          <w:color w:val="auto"/>
          <w:sz w:val="28"/>
          <w:szCs w:val="28"/>
          <w:u w:val="single"/>
        </w:rPr>
        <w:lastRenderedPageBreak/>
        <w:t>Appendix: List of search terms</w:t>
      </w:r>
    </w:p>
    <w:p w14:paraId="34C2F16D" w14:textId="77777777" w:rsidR="00FD57B5" w:rsidRPr="00BF6A23" w:rsidRDefault="00FD57B5" w:rsidP="00BF6A23">
      <w:pPr>
        <w:jc w:val="center"/>
        <w:rPr>
          <w:rFonts w:ascii="Times New Roman" w:hAnsi="Times New Roman" w:cs="Times New Roman"/>
          <w:b/>
          <w:bCs/>
          <w:sz w:val="24"/>
          <w:szCs w:val="24"/>
          <w:u w:val="single"/>
        </w:rPr>
      </w:pPr>
    </w:p>
    <w:p w14:paraId="03484CDD" w14:textId="51DACA5C"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 xml:space="preserve">This appendix consists of a list of search terms used in the thesis, with synonyms grouped together. All search terms made use of options for Boolean searching, variant spellings, and fuzzy searching as far as was able on GALE Primary </w:t>
      </w:r>
      <w:r w:rsidR="000F3262">
        <w:rPr>
          <w:rFonts w:ascii="Times New Roman" w:hAnsi="Times New Roman" w:cs="Times New Roman"/>
          <w:sz w:val="24"/>
          <w:szCs w:val="24"/>
        </w:rPr>
        <w:t>S</w:t>
      </w:r>
      <w:r w:rsidRPr="00BF6A23">
        <w:rPr>
          <w:rFonts w:ascii="Times New Roman" w:hAnsi="Times New Roman" w:cs="Times New Roman"/>
          <w:sz w:val="24"/>
          <w:szCs w:val="24"/>
        </w:rPr>
        <w:t xml:space="preserve">ources, to most accurately assess or estimate article numbers for specific terms or incidents for given time periods. The terms below are generally combined with Boolean commands such as AND or </w:t>
      </w:r>
      <w:proofErr w:type="spellStart"/>
      <w:r w:rsidRPr="00BF6A23">
        <w:rPr>
          <w:rFonts w:ascii="Times New Roman" w:hAnsi="Times New Roman" w:cs="Times New Roman"/>
          <w:sz w:val="24"/>
          <w:szCs w:val="24"/>
        </w:rPr>
        <w:t>OR</w:t>
      </w:r>
      <w:proofErr w:type="spellEnd"/>
      <w:r w:rsidRPr="00BF6A23">
        <w:rPr>
          <w:rFonts w:ascii="Times New Roman" w:hAnsi="Times New Roman" w:cs="Times New Roman"/>
          <w:sz w:val="24"/>
          <w:szCs w:val="24"/>
        </w:rPr>
        <w:t xml:space="preserve"> for analysis and visualisation.</w:t>
      </w:r>
    </w:p>
    <w:p w14:paraId="07B96513" w14:textId="77777777" w:rsidR="00BF6A23" w:rsidRPr="00BF6A23" w:rsidRDefault="00BF6A23" w:rsidP="00BF6A23">
      <w:pPr>
        <w:spacing w:line="360" w:lineRule="auto"/>
        <w:rPr>
          <w:rFonts w:ascii="Times New Roman" w:hAnsi="Times New Roman" w:cs="Times New Roman"/>
          <w:b/>
          <w:bCs/>
          <w:sz w:val="24"/>
          <w:szCs w:val="24"/>
          <w:u w:val="single"/>
        </w:rPr>
      </w:pPr>
      <w:r w:rsidRPr="00BF6A23">
        <w:rPr>
          <w:rFonts w:ascii="Times New Roman" w:hAnsi="Times New Roman" w:cs="Times New Roman"/>
          <w:b/>
          <w:bCs/>
          <w:sz w:val="24"/>
          <w:szCs w:val="24"/>
          <w:u w:val="single"/>
        </w:rPr>
        <w:t>General</w:t>
      </w:r>
    </w:p>
    <w:p w14:paraId="6E673283"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Railway/railroad/rail</w:t>
      </w:r>
    </w:p>
    <w:p w14:paraId="0809CDA9"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Crime/criminal</w:t>
      </w:r>
    </w:p>
    <w:p w14:paraId="7B237D52"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Outrage</w:t>
      </w:r>
    </w:p>
    <w:p w14:paraId="1B8BA415"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Director/board/owner</w:t>
      </w:r>
    </w:p>
    <w:p w14:paraId="572285AE"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Ireland</w:t>
      </w:r>
    </w:p>
    <w:p w14:paraId="626F4C0F"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War</w:t>
      </w:r>
    </w:p>
    <w:p w14:paraId="62C5D235"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Reform</w:t>
      </w:r>
    </w:p>
    <w:p w14:paraId="5A1E37A2"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Parliament</w:t>
      </w:r>
    </w:p>
    <w:p w14:paraId="54492FC5" w14:textId="69E0AD02" w:rsidR="00BF6A23" w:rsidRPr="00BF6A23" w:rsidRDefault="00BF6A23" w:rsidP="00BF6A23">
      <w:pPr>
        <w:spacing w:line="360" w:lineRule="auto"/>
        <w:rPr>
          <w:rFonts w:ascii="Times New Roman" w:hAnsi="Times New Roman" w:cs="Times New Roman"/>
          <w:b/>
          <w:bCs/>
          <w:sz w:val="24"/>
          <w:szCs w:val="24"/>
          <w:u w:val="single"/>
        </w:rPr>
      </w:pPr>
      <w:r w:rsidRPr="00BF6A23">
        <w:rPr>
          <w:rFonts w:ascii="Times New Roman" w:hAnsi="Times New Roman" w:cs="Times New Roman"/>
          <w:b/>
          <w:bCs/>
          <w:sz w:val="24"/>
          <w:szCs w:val="24"/>
          <w:u w:val="single"/>
        </w:rPr>
        <w:t xml:space="preserve">Chapter </w:t>
      </w:r>
      <w:r w:rsidR="000F3262">
        <w:rPr>
          <w:rFonts w:ascii="Times New Roman" w:hAnsi="Times New Roman" w:cs="Times New Roman"/>
          <w:b/>
          <w:bCs/>
          <w:sz w:val="24"/>
          <w:szCs w:val="24"/>
          <w:u w:val="single"/>
        </w:rPr>
        <w:t>I</w:t>
      </w:r>
    </w:p>
    <w:p w14:paraId="16BA8451"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Railway/railroad/rail</w:t>
      </w:r>
    </w:p>
    <w:p w14:paraId="0C72D28C"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Crime/criminal</w:t>
      </w:r>
    </w:p>
    <w:p w14:paraId="2C040466"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Worker/work</w:t>
      </w:r>
    </w:p>
    <w:p w14:paraId="31299818"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Labour/labourer</w:t>
      </w:r>
    </w:p>
    <w:p w14:paraId="23BC9ECC"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Navvy/Navigator</w:t>
      </w:r>
    </w:p>
    <w:p w14:paraId="1624B5EE"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Irish</w:t>
      </w:r>
    </w:p>
    <w:p w14:paraId="19641952"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Drink/alcohol/</w:t>
      </w:r>
      <w:proofErr w:type="gramStart"/>
      <w:r w:rsidRPr="00BF6A23">
        <w:rPr>
          <w:rFonts w:ascii="Times New Roman" w:hAnsi="Times New Roman" w:cs="Times New Roman"/>
          <w:sz w:val="24"/>
          <w:szCs w:val="24"/>
        </w:rPr>
        <w:t>spirits</w:t>
      </w:r>
      <w:proofErr w:type="gramEnd"/>
    </w:p>
    <w:p w14:paraId="302C188F"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Violent/violence/assault/affray</w:t>
      </w:r>
    </w:p>
    <w:p w14:paraId="26B70183"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lastRenderedPageBreak/>
        <w:t>Director/board/owner</w:t>
      </w:r>
    </w:p>
    <w:p w14:paraId="55C1D714"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Accident/disaster/smash</w:t>
      </w:r>
    </w:p>
    <w:p w14:paraId="086507F7"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Huskisson/William Huskisson</w:t>
      </w:r>
    </w:p>
    <w:p w14:paraId="26EF3F36"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Negligent/negligence</w:t>
      </w:r>
    </w:p>
    <w:p w14:paraId="4358C219"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Fatal/death/dead</w:t>
      </w:r>
    </w:p>
    <w:p w14:paraId="3F1B1DDC"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Theft/thief</w:t>
      </w:r>
    </w:p>
    <w:p w14:paraId="0E556687" w14:textId="0A888F67" w:rsidR="00BF6A23" w:rsidRPr="00BF6A23" w:rsidRDefault="00BF6A23" w:rsidP="00BF6A23">
      <w:pPr>
        <w:spacing w:line="360" w:lineRule="auto"/>
        <w:rPr>
          <w:rFonts w:ascii="Times New Roman" w:hAnsi="Times New Roman" w:cs="Times New Roman"/>
          <w:b/>
          <w:bCs/>
          <w:sz w:val="24"/>
          <w:szCs w:val="24"/>
          <w:u w:val="single"/>
        </w:rPr>
      </w:pPr>
      <w:r w:rsidRPr="00BF6A23">
        <w:rPr>
          <w:rFonts w:ascii="Times New Roman" w:hAnsi="Times New Roman" w:cs="Times New Roman"/>
          <w:b/>
          <w:bCs/>
          <w:sz w:val="24"/>
          <w:szCs w:val="24"/>
          <w:u w:val="single"/>
        </w:rPr>
        <w:t xml:space="preserve">Chapter </w:t>
      </w:r>
      <w:r w:rsidR="000F3262">
        <w:rPr>
          <w:rFonts w:ascii="Times New Roman" w:hAnsi="Times New Roman" w:cs="Times New Roman"/>
          <w:b/>
          <w:bCs/>
          <w:sz w:val="24"/>
          <w:szCs w:val="24"/>
          <w:u w:val="single"/>
        </w:rPr>
        <w:t>II</w:t>
      </w:r>
    </w:p>
    <w:p w14:paraId="7D4B0834"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Railway/railroad/rail</w:t>
      </w:r>
    </w:p>
    <w:p w14:paraId="4286B7D0"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Crime/criminal</w:t>
      </w:r>
    </w:p>
    <w:p w14:paraId="45468965"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Fraud/embezzlement</w:t>
      </w:r>
    </w:p>
    <w:p w14:paraId="3E11B192"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Scandal/</w:t>
      </w:r>
      <w:proofErr w:type="gramStart"/>
      <w:r w:rsidRPr="00BF6A23">
        <w:rPr>
          <w:rFonts w:ascii="Times New Roman" w:hAnsi="Times New Roman" w:cs="Times New Roman"/>
          <w:sz w:val="24"/>
          <w:szCs w:val="24"/>
        </w:rPr>
        <w:t>outrage</w:t>
      </w:r>
      <w:proofErr w:type="gramEnd"/>
    </w:p>
    <w:p w14:paraId="47D60BA0"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Mania</w:t>
      </w:r>
    </w:p>
    <w:p w14:paraId="7988CDF1"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Stock/scrip/</w:t>
      </w:r>
      <w:proofErr w:type="gramStart"/>
      <w:r w:rsidRPr="00BF6A23">
        <w:rPr>
          <w:rFonts w:ascii="Times New Roman" w:hAnsi="Times New Roman" w:cs="Times New Roman"/>
          <w:sz w:val="24"/>
          <w:szCs w:val="24"/>
        </w:rPr>
        <w:t>share</w:t>
      </w:r>
      <w:proofErr w:type="gramEnd"/>
    </w:p>
    <w:p w14:paraId="10518812"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Investor/investment</w:t>
      </w:r>
    </w:p>
    <w:p w14:paraId="22DDD536"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Director/board/owner</w:t>
      </w:r>
    </w:p>
    <w:p w14:paraId="334934B6"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Hudson/George Hudson/Railway King</w:t>
      </w:r>
    </w:p>
    <w:p w14:paraId="1A77F785"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Denison/Edmund Denison</w:t>
      </w:r>
    </w:p>
    <w:p w14:paraId="075F7526"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Huish/Mark Huish</w:t>
      </w:r>
    </w:p>
    <w:p w14:paraId="741DDF62"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Redpath/Leopold Redpath</w:t>
      </w:r>
    </w:p>
    <w:p w14:paraId="390FB5BA"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Peto/Morton Peto/Samuel Morton Peto</w:t>
      </w:r>
    </w:p>
    <w:p w14:paraId="2ABB759E"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Overend/Gurney/Overend Gurney</w:t>
      </w:r>
    </w:p>
    <w:p w14:paraId="749BE817" w14:textId="63E7EBC3"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b/>
          <w:bCs/>
          <w:sz w:val="24"/>
          <w:szCs w:val="24"/>
          <w:u w:val="single"/>
        </w:rPr>
        <w:t xml:space="preserve">Chapter </w:t>
      </w:r>
      <w:r w:rsidR="000F3262">
        <w:rPr>
          <w:rFonts w:ascii="Times New Roman" w:hAnsi="Times New Roman" w:cs="Times New Roman"/>
          <w:b/>
          <w:bCs/>
          <w:sz w:val="24"/>
          <w:szCs w:val="24"/>
          <w:u w:val="single"/>
        </w:rPr>
        <w:t>III</w:t>
      </w:r>
    </w:p>
    <w:p w14:paraId="31A8ED5D" w14:textId="38A6CF98" w:rsidR="000F3262" w:rsidRDefault="000F3262" w:rsidP="00BF6A23">
      <w:pPr>
        <w:spacing w:line="360" w:lineRule="auto"/>
        <w:rPr>
          <w:rFonts w:ascii="Times New Roman" w:hAnsi="Times New Roman" w:cs="Times New Roman"/>
          <w:sz w:val="24"/>
          <w:szCs w:val="24"/>
        </w:rPr>
      </w:pPr>
      <w:r w:rsidRPr="000F3262">
        <w:rPr>
          <w:rFonts w:ascii="Times New Roman" w:hAnsi="Times New Roman" w:cs="Times New Roman"/>
          <w:sz w:val="24"/>
          <w:szCs w:val="24"/>
          <w:u w:val="single"/>
        </w:rPr>
        <w:t>Note</w:t>
      </w:r>
      <w:r>
        <w:rPr>
          <w:rFonts w:ascii="Times New Roman" w:hAnsi="Times New Roman" w:cs="Times New Roman"/>
          <w:sz w:val="24"/>
          <w:szCs w:val="24"/>
        </w:rPr>
        <w:t xml:space="preserve">: </w:t>
      </w:r>
      <w:proofErr w:type="gramStart"/>
      <w:r w:rsidR="00BF6A23" w:rsidRPr="00BF6A23">
        <w:rPr>
          <w:rFonts w:ascii="Times New Roman" w:hAnsi="Times New Roman" w:cs="Times New Roman"/>
          <w:sz w:val="24"/>
          <w:szCs w:val="24"/>
        </w:rPr>
        <w:t>All of</w:t>
      </w:r>
      <w:proofErr w:type="gramEnd"/>
      <w:r w:rsidR="00BF6A23" w:rsidRPr="00BF6A23">
        <w:rPr>
          <w:rFonts w:ascii="Times New Roman" w:hAnsi="Times New Roman" w:cs="Times New Roman"/>
          <w:sz w:val="24"/>
          <w:szCs w:val="24"/>
        </w:rPr>
        <w:t xml:space="preserve"> the 170+ offences collated into this chapter’s database and assessed in quantitative analysis involved specific searching once an offence had been identified. As such, in addition to the broader search terms below, specific searches involving the names of </w:t>
      </w:r>
      <w:r w:rsidR="00BF6A23" w:rsidRPr="00BF6A23">
        <w:rPr>
          <w:rFonts w:ascii="Times New Roman" w:hAnsi="Times New Roman" w:cs="Times New Roman"/>
          <w:sz w:val="24"/>
          <w:szCs w:val="24"/>
        </w:rPr>
        <w:lastRenderedPageBreak/>
        <w:t>complainants, defendants and places of reported offences were used to gauge the numbers of articles as much as possible.</w:t>
      </w:r>
    </w:p>
    <w:p w14:paraId="20EF9AC0" w14:textId="6D13F4F3"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Railway/railroad/rail</w:t>
      </w:r>
    </w:p>
    <w:p w14:paraId="231085AD"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Crime/criminal</w:t>
      </w:r>
    </w:p>
    <w:p w14:paraId="4BE51417"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Carriage</w:t>
      </w:r>
    </w:p>
    <w:p w14:paraId="2E4092D2"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Murder</w:t>
      </w:r>
    </w:p>
    <w:p w14:paraId="7E4D3B4E"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Outrage/Indecent/Violation</w:t>
      </w:r>
    </w:p>
    <w:p w14:paraId="73E9284D"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Rape</w:t>
      </w:r>
    </w:p>
    <w:p w14:paraId="52BC13AC"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Violent/Violence</w:t>
      </w:r>
    </w:p>
    <w:p w14:paraId="144B9783"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Assault/attack/</w:t>
      </w:r>
      <w:proofErr w:type="gramStart"/>
      <w:r w:rsidRPr="00BF6A23">
        <w:rPr>
          <w:rFonts w:ascii="Times New Roman" w:hAnsi="Times New Roman" w:cs="Times New Roman"/>
          <w:sz w:val="24"/>
          <w:szCs w:val="24"/>
        </w:rPr>
        <w:t>attacker</w:t>
      </w:r>
      <w:proofErr w:type="gramEnd"/>
    </w:p>
    <w:p w14:paraId="330030E4"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Lady/woman</w:t>
      </w:r>
    </w:p>
    <w:p w14:paraId="29606C6D" w14:textId="77777777" w:rsidR="00BF6A23" w:rsidRPr="00BF6A23" w:rsidRDefault="00BF6A23" w:rsidP="00BF6A23">
      <w:pPr>
        <w:spacing w:line="360" w:lineRule="auto"/>
        <w:rPr>
          <w:rFonts w:ascii="Times New Roman" w:hAnsi="Times New Roman" w:cs="Times New Roman"/>
          <w:sz w:val="24"/>
          <w:szCs w:val="24"/>
        </w:rPr>
      </w:pPr>
      <w:r w:rsidRPr="00BF6A23">
        <w:rPr>
          <w:rFonts w:ascii="Times New Roman" w:hAnsi="Times New Roman" w:cs="Times New Roman"/>
          <w:sz w:val="24"/>
          <w:szCs w:val="24"/>
        </w:rPr>
        <w:t>Scandal</w:t>
      </w:r>
    </w:p>
    <w:p w14:paraId="5C9E9986" w14:textId="77777777" w:rsidR="00BF6A23" w:rsidRPr="00BF6A23" w:rsidRDefault="00BF6A23" w:rsidP="00BF6A23">
      <w:pPr>
        <w:spacing w:line="360" w:lineRule="auto"/>
        <w:rPr>
          <w:rFonts w:ascii="Times New Roman" w:hAnsi="Times New Roman" w:cs="Times New Roman"/>
          <w:sz w:val="24"/>
          <w:szCs w:val="24"/>
        </w:rPr>
      </w:pPr>
    </w:p>
    <w:sectPr w:rsidR="00BF6A23" w:rsidRPr="00BF6A23" w:rsidSect="00F23389">
      <w:footnotePr>
        <w:numRestart w:val="eachSect"/>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CC59A7" w14:textId="77777777" w:rsidR="00F23389" w:rsidRDefault="00F23389" w:rsidP="0080653E">
      <w:pPr>
        <w:spacing w:after="0" w:line="240" w:lineRule="auto"/>
      </w:pPr>
      <w:r>
        <w:separator/>
      </w:r>
    </w:p>
  </w:endnote>
  <w:endnote w:type="continuationSeparator" w:id="0">
    <w:p w14:paraId="716BB553" w14:textId="77777777" w:rsidR="00F23389" w:rsidRDefault="00F23389" w:rsidP="00806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1258814"/>
      <w:docPartObj>
        <w:docPartGallery w:val="Page Numbers (Bottom of Page)"/>
        <w:docPartUnique/>
      </w:docPartObj>
    </w:sdtPr>
    <w:sdtEndPr>
      <w:rPr>
        <w:noProof/>
      </w:rPr>
    </w:sdtEndPr>
    <w:sdtContent>
      <w:p w14:paraId="6AD240B7" w14:textId="77777777" w:rsidR="0080653E" w:rsidRDefault="0080653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09AFD5" w14:textId="77777777" w:rsidR="0080653E" w:rsidRDefault="008065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27AD35" w14:textId="77777777" w:rsidR="00F23389" w:rsidRDefault="00F23389" w:rsidP="0080653E">
      <w:pPr>
        <w:spacing w:after="0" w:line="240" w:lineRule="auto"/>
      </w:pPr>
      <w:r>
        <w:separator/>
      </w:r>
    </w:p>
  </w:footnote>
  <w:footnote w:type="continuationSeparator" w:id="0">
    <w:p w14:paraId="1E46E267" w14:textId="77777777" w:rsidR="00F23389" w:rsidRDefault="00F23389" w:rsidP="0080653E">
      <w:pPr>
        <w:spacing w:after="0" w:line="240" w:lineRule="auto"/>
      </w:pPr>
      <w:r>
        <w:continuationSeparator/>
      </w:r>
    </w:p>
  </w:footnote>
  <w:footnote w:id="1">
    <w:p w14:paraId="014EE56E"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K. T. Hoppen, </w:t>
      </w:r>
      <w:r w:rsidRPr="00C33F5F">
        <w:rPr>
          <w:rFonts w:ascii="Times New Roman" w:hAnsi="Times New Roman" w:cs="Times New Roman"/>
          <w:i/>
          <w:iCs/>
        </w:rPr>
        <w:t>The mid-Victorian Generation, 1846-1886</w:t>
      </w:r>
      <w:r w:rsidRPr="00C33F5F">
        <w:rPr>
          <w:rFonts w:ascii="Times New Roman" w:hAnsi="Times New Roman" w:cs="Times New Roman"/>
        </w:rPr>
        <w:t xml:space="preserve"> (Oxford, 2008).</w:t>
      </w:r>
    </w:p>
  </w:footnote>
  <w:footnote w:id="2">
    <w:p w14:paraId="4AC45845"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B. Hilton, </w:t>
      </w:r>
      <w:r w:rsidRPr="00C33F5F">
        <w:rPr>
          <w:rFonts w:ascii="Times New Roman" w:hAnsi="Times New Roman" w:cs="Times New Roman"/>
          <w:i/>
          <w:iCs/>
        </w:rPr>
        <w:t xml:space="preserve">A Mad, Bad and Dangerous </w:t>
      </w:r>
      <w:proofErr w:type="gramStart"/>
      <w:r w:rsidRPr="00C33F5F">
        <w:rPr>
          <w:rFonts w:ascii="Times New Roman" w:hAnsi="Times New Roman" w:cs="Times New Roman"/>
          <w:i/>
          <w:iCs/>
        </w:rPr>
        <w:t>People?:</w:t>
      </w:r>
      <w:proofErr w:type="gramEnd"/>
      <w:r w:rsidRPr="00C33F5F">
        <w:rPr>
          <w:rFonts w:ascii="Times New Roman" w:hAnsi="Times New Roman" w:cs="Times New Roman"/>
          <w:i/>
          <w:iCs/>
        </w:rPr>
        <w:t xml:space="preserve"> England 1783-1846 </w:t>
      </w:r>
      <w:r w:rsidRPr="00C33F5F">
        <w:rPr>
          <w:rFonts w:ascii="Times New Roman" w:hAnsi="Times New Roman" w:cs="Times New Roman"/>
        </w:rPr>
        <w:t xml:space="preserve">(Oxford, 2013). </w:t>
      </w:r>
    </w:p>
  </w:footnote>
  <w:footnote w:id="3">
    <w:p w14:paraId="697B2874"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D. </w:t>
      </w:r>
      <w:proofErr w:type="spellStart"/>
      <w:r w:rsidRPr="00C33F5F">
        <w:rPr>
          <w:rFonts w:ascii="Times New Roman" w:hAnsi="Times New Roman" w:cs="Times New Roman"/>
        </w:rPr>
        <w:t>Cannadine</w:t>
      </w:r>
      <w:proofErr w:type="spellEnd"/>
      <w:r w:rsidRPr="00C33F5F">
        <w:rPr>
          <w:rFonts w:ascii="Times New Roman" w:hAnsi="Times New Roman" w:cs="Times New Roman"/>
        </w:rPr>
        <w:t xml:space="preserve">, </w:t>
      </w:r>
      <w:r w:rsidRPr="00C33F5F">
        <w:rPr>
          <w:rFonts w:ascii="Times New Roman" w:hAnsi="Times New Roman" w:cs="Times New Roman"/>
          <w:i/>
          <w:iCs/>
        </w:rPr>
        <w:t xml:space="preserve">Victorious Century: The United Kingdom, 1800-1906 </w:t>
      </w:r>
      <w:r w:rsidRPr="00C33F5F">
        <w:rPr>
          <w:rFonts w:ascii="Times New Roman" w:hAnsi="Times New Roman" w:cs="Times New Roman"/>
        </w:rPr>
        <w:t>(London, 2018), p. 174.</w:t>
      </w:r>
    </w:p>
  </w:footnote>
  <w:footnote w:id="4">
    <w:p w14:paraId="34CBEA32"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Ibid</w:t>
      </w:r>
      <w:r w:rsidRPr="00C33F5F">
        <w:rPr>
          <w:rFonts w:ascii="Times New Roman" w:hAnsi="Times New Roman" w:cs="Times New Roman"/>
        </w:rPr>
        <w:t>., p. 175.</w:t>
      </w:r>
    </w:p>
  </w:footnote>
  <w:footnote w:id="5">
    <w:p w14:paraId="0DE443E7"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Works </w:t>
      </w:r>
      <w:proofErr w:type="gramStart"/>
      <w:r w:rsidRPr="00C33F5F">
        <w:rPr>
          <w:rFonts w:ascii="Times New Roman" w:hAnsi="Times New Roman" w:cs="Times New Roman"/>
        </w:rPr>
        <w:t>include:</w:t>
      </w:r>
      <w:proofErr w:type="gramEnd"/>
      <w:r w:rsidRPr="00C33F5F">
        <w:rPr>
          <w:rFonts w:ascii="Times New Roman" w:hAnsi="Times New Roman" w:cs="Times New Roman"/>
        </w:rPr>
        <w:t xml:space="preserve"> D. Brandon, </w:t>
      </w:r>
      <w:r w:rsidRPr="00C33F5F">
        <w:rPr>
          <w:rFonts w:ascii="Times New Roman" w:hAnsi="Times New Roman" w:cs="Times New Roman"/>
          <w:i/>
          <w:iCs/>
        </w:rPr>
        <w:t xml:space="preserve">London and the Victorian railway </w:t>
      </w:r>
      <w:r w:rsidRPr="00C33F5F">
        <w:rPr>
          <w:rFonts w:ascii="Times New Roman" w:hAnsi="Times New Roman" w:cs="Times New Roman"/>
        </w:rPr>
        <w:t xml:space="preserve">(Stroud, 2010); J. Cattell and K. Falconer, </w:t>
      </w:r>
      <w:r w:rsidRPr="00C33F5F">
        <w:rPr>
          <w:rFonts w:ascii="Times New Roman" w:hAnsi="Times New Roman" w:cs="Times New Roman"/>
          <w:i/>
          <w:iCs/>
        </w:rPr>
        <w:t>Swindon: the legacy of a railway town</w:t>
      </w:r>
      <w:r w:rsidRPr="00C33F5F">
        <w:rPr>
          <w:rFonts w:ascii="Times New Roman" w:hAnsi="Times New Roman" w:cs="Times New Roman"/>
        </w:rPr>
        <w:t xml:space="preserve"> (Swindon, 2000).</w:t>
      </w:r>
    </w:p>
  </w:footnote>
  <w:footnote w:id="6">
    <w:p w14:paraId="090DB031"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Works on specific companies are vast in number. Many address the biggest companies, such as C.G. Maggs, </w:t>
      </w:r>
      <w:r w:rsidRPr="00C33F5F">
        <w:rPr>
          <w:rFonts w:ascii="Times New Roman" w:hAnsi="Times New Roman" w:cs="Times New Roman"/>
          <w:i/>
          <w:iCs/>
        </w:rPr>
        <w:t>A History of the Great Western Railway</w:t>
      </w:r>
      <w:r w:rsidRPr="00C33F5F">
        <w:rPr>
          <w:rFonts w:ascii="Times New Roman" w:hAnsi="Times New Roman" w:cs="Times New Roman"/>
        </w:rPr>
        <w:t xml:space="preserve"> (Stroud, 2015) and P. Atterbury, </w:t>
      </w:r>
      <w:r w:rsidRPr="00C33F5F">
        <w:rPr>
          <w:rFonts w:ascii="Times New Roman" w:hAnsi="Times New Roman" w:cs="Times New Roman"/>
          <w:i/>
          <w:iCs/>
        </w:rPr>
        <w:t xml:space="preserve">LNER: The London and </w:t>
      </w:r>
      <w:proofErr w:type="gramStart"/>
      <w:r w:rsidRPr="00C33F5F">
        <w:rPr>
          <w:rFonts w:ascii="Times New Roman" w:hAnsi="Times New Roman" w:cs="Times New Roman"/>
          <w:i/>
          <w:iCs/>
        </w:rPr>
        <w:t>North Eastern</w:t>
      </w:r>
      <w:proofErr w:type="gramEnd"/>
      <w:r w:rsidRPr="00C33F5F">
        <w:rPr>
          <w:rFonts w:ascii="Times New Roman" w:hAnsi="Times New Roman" w:cs="Times New Roman"/>
          <w:i/>
          <w:iCs/>
        </w:rPr>
        <w:t xml:space="preserve"> Railway</w:t>
      </w:r>
      <w:r w:rsidRPr="00C33F5F">
        <w:rPr>
          <w:rFonts w:ascii="Times New Roman" w:hAnsi="Times New Roman" w:cs="Times New Roman"/>
        </w:rPr>
        <w:t xml:space="preserve"> (London, 2018), but many more focus on smaller lines, either individually [M. Bairstow, </w:t>
      </w:r>
      <w:r w:rsidRPr="00C33F5F">
        <w:rPr>
          <w:rFonts w:ascii="Times New Roman" w:hAnsi="Times New Roman" w:cs="Times New Roman"/>
          <w:i/>
          <w:iCs/>
        </w:rPr>
        <w:t>The 'Little' North Western Railway</w:t>
      </w:r>
      <w:r w:rsidRPr="00C33F5F">
        <w:rPr>
          <w:rFonts w:ascii="Times New Roman" w:hAnsi="Times New Roman" w:cs="Times New Roman"/>
        </w:rPr>
        <w:t xml:space="preserve"> (Leeds, 2000)] or divided by company over many volumes [D. Thomas, H.P. White et. al., </w:t>
      </w:r>
      <w:r w:rsidRPr="00C33F5F">
        <w:rPr>
          <w:rFonts w:ascii="Times New Roman" w:hAnsi="Times New Roman" w:cs="Times New Roman"/>
          <w:i/>
          <w:iCs/>
        </w:rPr>
        <w:t xml:space="preserve">A Regional History of The Railways of Great Britain </w:t>
      </w:r>
      <w:r w:rsidRPr="00C33F5F">
        <w:rPr>
          <w:rFonts w:ascii="Times New Roman" w:hAnsi="Times New Roman" w:cs="Times New Roman"/>
        </w:rPr>
        <w:t xml:space="preserve">(16 volumes, Newton Abbot, 1960-1996)]. By contrast, research on railway police forces is curiously lacking, with titles such as Nigel Wier, </w:t>
      </w:r>
      <w:r w:rsidRPr="00C33F5F">
        <w:rPr>
          <w:rFonts w:ascii="Times New Roman" w:hAnsi="Times New Roman" w:cs="Times New Roman"/>
          <w:i/>
          <w:iCs/>
        </w:rPr>
        <w:t xml:space="preserve">The Railway Police </w:t>
      </w:r>
      <w:r w:rsidRPr="00C33F5F">
        <w:rPr>
          <w:rFonts w:ascii="Times New Roman" w:hAnsi="Times New Roman" w:cs="Times New Roman"/>
        </w:rPr>
        <w:t xml:space="preserve">(Indiana, 2011) and R. </w:t>
      </w:r>
      <w:proofErr w:type="spellStart"/>
      <w:r w:rsidRPr="00C33F5F">
        <w:rPr>
          <w:rFonts w:ascii="Times New Roman" w:hAnsi="Times New Roman" w:cs="Times New Roman"/>
        </w:rPr>
        <w:t>Stacpoole</w:t>
      </w:r>
      <w:proofErr w:type="spellEnd"/>
      <w:r w:rsidRPr="00C33F5F">
        <w:rPr>
          <w:rFonts w:ascii="Times New Roman" w:hAnsi="Times New Roman" w:cs="Times New Roman"/>
        </w:rPr>
        <w:t xml:space="preserve">-Ryding, </w:t>
      </w:r>
      <w:r w:rsidRPr="00C33F5F">
        <w:rPr>
          <w:rFonts w:ascii="Times New Roman" w:hAnsi="Times New Roman" w:cs="Times New Roman"/>
          <w:i/>
          <w:iCs/>
        </w:rPr>
        <w:t xml:space="preserve">The Railway Policeman’s Casebook </w:t>
      </w:r>
      <w:r w:rsidRPr="00C33F5F">
        <w:rPr>
          <w:rFonts w:ascii="Times New Roman" w:hAnsi="Times New Roman" w:cs="Times New Roman"/>
        </w:rPr>
        <w:t xml:space="preserve">(Stroud, 2016) being almost wholly uncritical and badly dated. </w:t>
      </w:r>
    </w:p>
  </w:footnote>
  <w:footnote w:id="7">
    <w:p w14:paraId="6D2CEEE9"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Railway construction workers were and are often described as ‘</w:t>
      </w:r>
      <w:proofErr w:type="spellStart"/>
      <w:r w:rsidRPr="00C33F5F">
        <w:rPr>
          <w:rFonts w:ascii="Times New Roman" w:hAnsi="Times New Roman" w:cs="Times New Roman"/>
        </w:rPr>
        <w:t>navvies</w:t>
      </w:r>
      <w:proofErr w:type="spellEnd"/>
      <w:r w:rsidRPr="00C33F5F">
        <w:rPr>
          <w:rFonts w:ascii="Times New Roman" w:hAnsi="Times New Roman" w:cs="Times New Roman"/>
        </w:rPr>
        <w:t>’, although technically ‘</w:t>
      </w:r>
      <w:proofErr w:type="spellStart"/>
      <w:r w:rsidRPr="00C33F5F">
        <w:rPr>
          <w:rFonts w:ascii="Times New Roman" w:hAnsi="Times New Roman" w:cs="Times New Roman"/>
        </w:rPr>
        <w:t>navvy</w:t>
      </w:r>
      <w:proofErr w:type="spellEnd"/>
      <w:r w:rsidRPr="00C33F5F">
        <w:rPr>
          <w:rFonts w:ascii="Times New Roman" w:hAnsi="Times New Roman" w:cs="Times New Roman"/>
        </w:rPr>
        <w:t xml:space="preserve">’ referred only to the navigators who built the railway line itself. For more discussion see Chapter I. </w:t>
      </w:r>
    </w:p>
  </w:footnote>
  <w:footnote w:id="8">
    <w:p w14:paraId="6FD659CD"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Anthony Burton, </w:t>
      </w:r>
      <w:proofErr w:type="spellStart"/>
      <w:r w:rsidRPr="00C33F5F">
        <w:rPr>
          <w:rFonts w:ascii="Times New Roman" w:hAnsi="Times New Roman" w:cs="Times New Roman"/>
          <w:i/>
          <w:iCs/>
        </w:rPr>
        <w:t>Navvies</w:t>
      </w:r>
      <w:proofErr w:type="spellEnd"/>
      <w:r w:rsidRPr="00C33F5F">
        <w:rPr>
          <w:rFonts w:ascii="Times New Roman" w:hAnsi="Times New Roman" w:cs="Times New Roman"/>
        </w:rPr>
        <w:t xml:space="preserve"> (Stroud, 2012); Ultan Cowley, </w:t>
      </w:r>
      <w:proofErr w:type="gramStart"/>
      <w:r w:rsidRPr="00C33F5F">
        <w:rPr>
          <w:rFonts w:ascii="Times New Roman" w:hAnsi="Times New Roman" w:cs="Times New Roman"/>
          <w:i/>
          <w:iCs/>
        </w:rPr>
        <w:t>The</w:t>
      </w:r>
      <w:proofErr w:type="gramEnd"/>
      <w:r w:rsidRPr="00C33F5F">
        <w:rPr>
          <w:rFonts w:ascii="Times New Roman" w:hAnsi="Times New Roman" w:cs="Times New Roman"/>
          <w:i/>
          <w:iCs/>
        </w:rPr>
        <w:t xml:space="preserve"> men who built Britain: the history of the Irish </w:t>
      </w:r>
      <w:proofErr w:type="spellStart"/>
      <w:r w:rsidRPr="00C33F5F">
        <w:rPr>
          <w:rFonts w:ascii="Times New Roman" w:hAnsi="Times New Roman" w:cs="Times New Roman"/>
          <w:i/>
          <w:iCs/>
        </w:rPr>
        <w:t>navvy</w:t>
      </w:r>
      <w:proofErr w:type="spellEnd"/>
      <w:r w:rsidRPr="00C33F5F">
        <w:rPr>
          <w:rFonts w:ascii="Times New Roman" w:hAnsi="Times New Roman" w:cs="Times New Roman"/>
        </w:rPr>
        <w:t xml:space="preserve"> (Dublin, 2013).</w:t>
      </w:r>
    </w:p>
  </w:footnote>
  <w:footnote w:id="9">
    <w:p w14:paraId="0D4002BD"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 xml:space="preserve">S. Bradley, </w:t>
      </w:r>
      <w:r w:rsidRPr="00C33F5F">
        <w:rPr>
          <w:rFonts w:ascii="Times New Roman" w:hAnsi="Times New Roman" w:cs="Times New Roman"/>
          <w:i/>
          <w:iCs/>
          <w:lang w:val="en-GB"/>
        </w:rPr>
        <w:t xml:space="preserve">Railways: Network, Nation, People </w:t>
      </w:r>
      <w:r w:rsidRPr="00C33F5F">
        <w:rPr>
          <w:rFonts w:ascii="Times New Roman" w:hAnsi="Times New Roman" w:cs="Times New Roman"/>
          <w:lang w:val="en-GB"/>
        </w:rPr>
        <w:t>(London, 2016).</w:t>
      </w:r>
    </w:p>
  </w:footnote>
  <w:footnote w:id="10">
    <w:p w14:paraId="6BB5CA79"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J. Simmons, </w:t>
      </w:r>
      <w:r w:rsidRPr="00C33F5F">
        <w:rPr>
          <w:rFonts w:ascii="Times New Roman" w:hAnsi="Times New Roman" w:cs="Times New Roman"/>
          <w:i/>
          <w:iCs/>
        </w:rPr>
        <w:t>The Victorian Railway</w:t>
      </w:r>
      <w:r w:rsidRPr="00C33F5F">
        <w:rPr>
          <w:rFonts w:ascii="Times New Roman" w:hAnsi="Times New Roman" w:cs="Times New Roman"/>
        </w:rPr>
        <w:t xml:space="preserve"> (London, 2009), p. 371-3.</w:t>
      </w:r>
    </w:p>
  </w:footnote>
  <w:footnote w:id="11">
    <w:p w14:paraId="38257E8A"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J. Kellett, </w:t>
      </w:r>
      <w:r w:rsidRPr="00C33F5F">
        <w:rPr>
          <w:rFonts w:ascii="Times New Roman" w:hAnsi="Times New Roman" w:cs="Times New Roman"/>
          <w:i/>
          <w:iCs/>
        </w:rPr>
        <w:t xml:space="preserve">The Impact of Railways on Victorian Cities </w:t>
      </w:r>
      <w:r w:rsidRPr="00C33F5F">
        <w:rPr>
          <w:rFonts w:ascii="Times New Roman" w:hAnsi="Times New Roman" w:cs="Times New Roman"/>
        </w:rPr>
        <w:t>(London 2015; 1</w:t>
      </w:r>
      <w:r w:rsidRPr="00C33F5F">
        <w:rPr>
          <w:rFonts w:ascii="Times New Roman" w:hAnsi="Times New Roman" w:cs="Times New Roman"/>
          <w:vertAlign w:val="superscript"/>
        </w:rPr>
        <w:t>st</w:t>
      </w:r>
      <w:r w:rsidRPr="00C33F5F">
        <w:rPr>
          <w:rFonts w:ascii="Times New Roman" w:hAnsi="Times New Roman" w:cs="Times New Roman"/>
        </w:rPr>
        <w:t xml:space="preserve"> </w:t>
      </w:r>
      <w:proofErr w:type="spellStart"/>
      <w:r w:rsidRPr="00C33F5F">
        <w:rPr>
          <w:rFonts w:ascii="Times New Roman" w:hAnsi="Times New Roman" w:cs="Times New Roman"/>
        </w:rPr>
        <w:t>edn</w:t>
      </w:r>
      <w:proofErr w:type="spellEnd"/>
      <w:r w:rsidRPr="00C33F5F">
        <w:rPr>
          <w:rFonts w:ascii="Times New Roman" w:hAnsi="Times New Roman" w:cs="Times New Roman"/>
        </w:rPr>
        <w:t xml:space="preserve"> London, 1969).</w:t>
      </w:r>
    </w:p>
  </w:footnote>
  <w:footnote w:id="12">
    <w:p w14:paraId="79FF5444" w14:textId="77777777" w:rsidR="00472086" w:rsidRPr="003A1D35" w:rsidRDefault="00472086" w:rsidP="00472086">
      <w:pPr>
        <w:pStyle w:val="FootnoteText"/>
        <w:rPr>
          <w:rFonts w:ascii="Times New Roman" w:hAnsi="Times New Roman" w:cs="Times New Roman"/>
          <w:lang w:val="en-GB"/>
        </w:rPr>
      </w:pPr>
      <w:r w:rsidRPr="003A1D35">
        <w:rPr>
          <w:rStyle w:val="FootnoteReference"/>
          <w:rFonts w:ascii="Times New Roman" w:hAnsi="Times New Roman" w:cs="Times New Roman"/>
        </w:rPr>
        <w:footnoteRef/>
      </w:r>
      <w:r w:rsidRPr="003A1D35">
        <w:rPr>
          <w:rFonts w:ascii="Times New Roman" w:hAnsi="Times New Roman" w:cs="Times New Roman"/>
        </w:rPr>
        <w:t xml:space="preserve"> </w:t>
      </w:r>
      <w:bookmarkStart w:id="4" w:name="_Hlk163138043"/>
      <w:r w:rsidRPr="003A1D35">
        <w:rPr>
          <w:rFonts w:ascii="Times New Roman" w:hAnsi="Times New Roman" w:cs="Times New Roman"/>
        </w:rPr>
        <w:t xml:space="preserve">M. </w:t>
      </w:r>
      <w:proofErr w:type="spellStart"/>
      <w:r w:rsidRPr="003A1D35">
        <w:rPr>
          <w:rFonts w:ascii="Times New Roman" w:hAnsi="Times New Roman" w:cs="Times New Roman"/>
        </w:rPr>
        <w:t>Esbester</w:t>
      </w:r>
      <w:proofErr w:type="spellEnd"/>
      <w:r w:rsidRPr="003A1D35">
        <w:rPr>
          <w:rFonts w:ascii="Times New Roman" w:hAnsi="Times New Roman" w:cs="Times New Roman"/>
        </w:rPr>
        <w:t xml:space="preserve">, K. Baker et. al., </w:t>
      </w:r>
      <w:hyperlink r:id="rId1" w:history="1">
        <w:r w:rsidRPr="004D6D97">
          <w:rPr>
            <w:rStyle w:val="Hyperlink"/>
            <w:rFonts w:ascii="Times New Roman" w:hAnsi="Times New Roman" w:cs="Times New Roman"/>
          </w:rPr>
          <w:t>https://www.railwayaccidents.port.ac.uk/</w:t>
        </w:r>
      </w:hyperlink>
      <w:r>
        <w:rPr>
          <w:rFonts w:ascii="Times New Roman" w:hAnsi="Times New Roman" w:cs="Times New Roman"/>
        </w:rPr>
        <w:t xml:space="preserve">; and M. </w:t>
      </w:r>
      <w:proofErr w:type="spellStart"/>
      <w:r w:rsidRPr="00C414EA">
        <w:rPr>
          <w:rFonts w:ascii="Times New Roman" w:hAnsi="Times New Roman" w:cs="Times New Roman"/>
        </w:rPr>
        <w:t>Esbester</w:t>
      </w:r>
      <w:proofErr w:type="spellEnd"/>
      <w:r w:rsidRPr="00C414EA">
        <w:rPr>
          <w:rFonts w:ascii="Times New Roman" w:hAnsi="Times New Roman" w:cs="Times New Roman"/>
        </w:rPr>
        <w:t>,</w:t>
      </w:r>
      <w:r>
        <w:rPr>
          <w:rFonts w:ascii="Times New Roman" w:hAnsi="Times New Roman" w:cs="Times New Roman"/>
        </w:rPr>
        <w:t>,</w:t>
      </w:r>
      <w:r w:rsidRPr="00C414EA">
        <w:rPr>
          <w:rFonts w:ascii="Times New Roman" w:hAnsi="Times New Roman" w:cs="Times New Roman"/>
        </w:rPr>
        <w:t xml:space="preserve"> ‘Digital Disasters: Crowdsourcing the railway accident’</w:t>
      </w:r>
      <w:r>
        <w:rPr>
          <w:rFonts w:ascii="Times New Roman" w:hAnsi="Times New Roman" w:cs="Times New Roman"/>
        </w:rPr>
        <w:t>,</w:t>
      </w:r>
      <w:r w:rsidRPr="00C414EA">
        <w:rPr>
          <w:rFonts w:ascii="Times New Roman" w:hAnsi="Times New Roman" w:cs="Times New Roman"/>
        </w:rPr>
        <w:t xml:space="preserve"> in D. Turner (ed.)</w:t>
      </w:r>
      <w:r>
        <w:rPr>
          <w:rFonts w:ascii="Times New Roman" w:hAnsi="Times New Roman" w:cs="Times New Roman"/>
        </w:rPr>
        <w:t>,</w:t>
      </w:r>
      <w:r w:rsidRPr="00C414EA">
        <w:rPr>
          <w:rFonts w:ascii="Times New Roman" w:hAnsi="Times New Roman" w:cs="Times New Roman"/>
        </w:rPr>
        <w:t xml:space="preserve"> </w:t>
      </w:r>
      <w:r w:rsidRPr="00C414EA">
        <w:rPr>
          <w:rFonts w:ascii="Times New Roman" w:hAnsi="Times New Roman" w:cs="Times New Roman"/>
          <w:i/>
          <w:iCs/>
        </w:rPr>
        <w:t>Transport and its Place in History</w:t>
      </w:r>
      <w:r>
        <w:rPr>
          <w:rFonts w:ascii="Times New Roman" w:hAnsi="Times New Roman" w:cs="Times New Roman"/>
          <w:i/>
          <w:iCs/>
        </w:rPr>
        <w:t>:</w:t>
      </w:r>
      <w:r w:rsidRPr="00C414EA">
        <w:rPr>
          <w:rFonts w:ascii="Times New Roman" w:hAnsi="Times New Roman" w:cs="Times New Roman"/>
        </w:rPr>
        <w:t xml:space="preserve"> </w:t>
      </w:r>
      <w:r w:rsidRPr="00C414EA">
        <w:rPr>
          <w:rFonts w:ascii="Times New Roman" w:hAnsi="Times New Roman" w:cs="Times New Roman"/>
          <w:i/>
          <w:iCs/>
        </w:rPr>
        <w:t>Making the Connections</w:t>
      </w:r>
      <w:r w:rsidRPr="00C414EA">
        <w:rPr>
          <w:rFonts w:ascii="Times New Roman" w:hAnsi="Times New Roman" w:cs="Times New Roman"/>
        </w:rPr>
        <w:t xml:space="preserve"> (London, 2020), </w:t>
      </w:r>
      <w:r>
        <w:rPr>
          <w:rFonts w:ascii="Times New Roman" w:hAnsi="Times New Roman" w:cs="Times New Roman"/>
        </w:rPr>
        <w:t xml:space="preserve">pp. </w:t>
      </w:r>
      <w:r w:rsidRPr="00C414EA">
        <w:rPr>
          <w:rFonts w:ascii="Times New Roman" w:hAnsi="Times New Roman" w:cs="Times New Roman"/>
        </w:rPr>
        <w:t>207-228.</w:t>
      </w:r>
      <w:bookmarkEnd w:id="4"/>
    </w:p>
  </w:footnote>
  <w:footnote w:id="13">
    <w:p w14:paraId="11745445"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Such as J. Gardner, </w:t>
      </w:r>
      <w:r w:rsidRPr="00C33F5F">
        <w:rPr>
          <w:rFonts w:ascii="Times New Roman" w:hAnsi="Times New Roman" w:cs="Times New Roman"/>
          <w:i/>
          <w:iCs/>
        </w:rPr>
        <w:t>The First British Railway Murder</w:t>
      </w:r>
      <w:r w:rsidRPr="00C33F5F">
        <w:rPr>
          <w:rFonts w:ascii="Times New Roman" w:hAnsi="Times New Roman" w:cs="Times New Roman"/>
        </w:rPr>
        <w:t xml:space="preserve"> (Brighton, 2013). </w:t>
      </w:r>
    </w:p>
  </w:footnote>
  <w:footnote w:id="14">
    <w:p w14:paraId="36D19044"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Works include: D. Brandon, </w:t>
      </w:r>
      <w:r w:rsidRPr="00C33F5F">
        <w:rPr>
          <w:rFonts w:ascii="Times New Roman" w:hAnsi="Times New Roman" w:cs="Times New Roman"/>
          <w:i/>
          <w:iCs/>
        </w:rPr>
        <w:t xml:space="preserve">Blood on the Tracks: A History of Railway Crime in Britain </w:t>
      </w:r>
      <w:r w:rsidRPr="00C33F5F">
        <w:rPr>
          <w:rFonts w:ascii="Times New Roman" w:hAnsi="Times New Roman" w:cs="Times New Roman"/>
        </w:rPr>
        <w:t xml:space="preserve">(2017); M. Holgate, </w:t>
      </w:r>
      <w:r w:rsidRPr="00C33F5F">
        <w:rPr>
          <w:rFonts w:ascii="Times New Roman" w:hAnsi="Times New Roman" w:cs="Times New Roman"/>
          <w:i/>
          <w:iCs/>
        </w:rPr>
        <w:t>Murder &amp; Mystery on the Great Western Railway</w:t>
      </w:r>
      <w:r w:rsidRPr="00C33F5F">
        <w:rPr>
          <w:rFonts w:ascii="Times New Roman" w:hAnsi="Times New Roman" w:cs="Times New Roman"/>
        </w:rPr>
        <w:t xml:space="preserve"> (Wellington, 2011); A.V. Sellwood and M. Sellwood, </w:t>
      </w:r>
      <w:r w:rsidRPr="00C33F5F">
        <w:rPr>
          <w:rFonts w:ascii="Times New Roman" w:hAnsi="Times New Roman" w:cs="Times New Roman"/>
          <w:i/>
          <w:iCs/>
        </w:rPr>
        <w:t>Death ride to Fenchurch Street and other Victorian railway murders</w:t>
      </w:r>
      <w:r w:rsidRPr="00C33F5F">
        <w:rPr>
          <w:rFonts w:ascii="Times New Roman" w:hAnsi="Times New Roman" w:cs="Times New Roman"/>
        </w:rPr>
        <w:t xml:space="preserve"> (Stroud, 2009); J. Oates</w:t>
      </w:r>
      <w:r w:rsidRPr="00C33F5F">
        <w:rPr>
          <w:rFonts w:ascii="Times New Roman" w:hAnsi="Times New Roman" w:cs="Times New Roman"/>
          <w:i/>
          <w:iCs/>
        </w:rPr>
        <w:t>, Great train crimes - murder and robbery on the railways</w:t>
      </w:r>
      <w:r w:rsidRPr="00C33F5F">
        <w:rPr>
          <w:rFonts w:ascii="Times New Roman" w:hAnsi="Times New Roman" w:cs="Times New Roman"/>
        </w:rPr>
        <w:t xml:space="preserve"> (Barnsley, 2010); D. Hanrahan, </w:t>
      </w:r>
      <w:r w:rsidRPr="00C33F5F">
        <w:rPr>
          <w:rFonts w:ascii="Times New Roman" w:hAnsi="Times New Roman" w:cs="Times New Roman"/>
          <w:i/>
          <w:iCs/>
        </w:rPr>
        <w:t xml:space="preserve">The first great train robbery </w:t>
      </w:r>
      <w:r w:rsidRPr="00C33F5F">
        <w:rPr>
          <w:rFonts w:ascii="Times New Roman" w:hAnsi="Times New Roman" w:cs="Times New Roman"/>
        </w:rPr>
        <w:t>(London, 2011), and other similar titles.</w:t>
      </w:r>
    </w:p>
  </w:footnote>
  <w:footnote w:id="15">
    <w:p w14:paraId="20985932"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 term Railway Mania, in this thesis, generally refers to the period of vast speculation in shares and scrip in railway companies – mostly prospective – which took place in 1845-6, and the subsequent market crash. There were other periods of heavy investment and frenzied construction, most notably in the mid-1830s and mid-1860s (discussed in more detail in Chapter II).</w:t>
      </w:r>
    </w:p>
  </w:footnote>
  <w:footnote w:id="16">
    <w:p w14:paraId="0FA29A80"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 xml:space="preserve">R.W. Kostal, </w:t>
      </w:r>
      <w:proofErr w:type="gramStart"/>
      <w:r w:rsidRPr="00C33F5F">
        <w:rPr>
          <w:rFonts w:ascii="Times New Roman" w:hAnsi="Times New Roman" w:cs="Times New Roman"/>
          <w:i/>
          <w:iCs/>
          <w:lang w:val="en-GB"/>
        </w:rPr>
        <w:t>Law</w:t>
      </w:r>
      <w:proofErr w:type="gramEnd"/>
      <w:r w:rsidRPr="00C33F5F">
        <w:rPr>
          <w:rFonts w:ascii="Times New Roman" w:hAnsi="Times New Roman" w:cs="Times New Roman"/>
          <w:i/>
          <w:iCs/>
          <w:lang w:val="en-GB"/>
        </w:rPr>
        <w:t xml:space="preserve"> and English Railway Capitalism</w:t>
      </w:r>
      <w:r w:rsidRPr="00C33F5F">
        <w:rPr>
          <w:rFonts w:ascii="Times New Roman" w:hAnsi="Times New Roman" w:cs="Times New Roman"/>
          <w:lang w:val="en-GB"/>
        </w:rPr>
        <w:t xml:space="preserve"> (Oxford, 2004), pp. 24-5.</w:t>
      </w:r>
    </w:p>
  </w:footnote>
  <w:footnote w:id="17">
    <w:p w14:paraId="6C0DD0FA"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 xml:space="preserve">D. Brandon, </w:t>
      </w:r>
      <w:proofErr w:type="gramStart"/>
      <w:r w:rsidRPr="00C33F5F">
        <w:rPr>
          <w:rFonts w:ascii="Times New Roman" w:hAnsi="Times New Roman" w:cs="Times New Roman"/>
          <w:i/>
          <w:iCs/>
          <w:lang w:val="en-GB"/>
        </w:rPr>
        <w:t>London</w:t>
      </w:r>
      <w:proofErr w:type="gramEnd"/>
      <w:r w:rsidRPr="00C33F5F">
        <w:rPr>
          <w:rFonts w:ascii="Times New Roman" w:hAnsi="Times New Roman" w:cs="Times New Roman"/>
          <w:i/>
          <w:iCs/>
          <w:lang w:val="en-GB"/>
        </w:rPr>
        <w:t xml:space="preserve"> and the Victorian Railway </w:t>
      </w:r>
      <w:r w:rsidRPr="00C33F5F">
        <w:rPr>
          <w:rFonts w:ascii="Times New Roman" w:hAnsi="Times New Roman" w:cs="Times New Roman"/>
          <w:lang w:val="en-GB"/>
        </w:rPr>
        <w:t>(Stroud, 2000), p.91.</w:t>
      </w:r>
    </w:p>
  </w:footnote>
  <w:footnote w:id="18">
    <w:p w14:paraId="6916F4AA" w14:textId="77777777" w:rsidR="0080653E" w:rsidRPr="00C33F5F" w:rsidRDefault="0080653E" w:rsidP="0080653E">
      <w:pPr>
        <w:pStyle w:val="FootnoteText"/>
        <w:rPr>
          <w:rFonts w:ascii="Times New Roman" w:hAnsi="Times New Roman" w:cs="Times New Roman"/>
          <w:b/>
          <w:bCs/>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Less critical, almost celebratory approaches are most often found in empirical </w:t>
      </w:r>
      <w:proofErr w:type="gramStart"/>
      <w:r w:rsidRPr="00C33F5F">
        <w:rPr>
          <w:rFonts w:ascii="Times New Roman" w:hAnsi="Times New Roman" w:cs="Times New Roman"/>
        </w:rPr>
        <w:t>works, but</w:t>
      </w:r>
      <w:proofErr w:type="gramEnd"/>
      <w:r w:rsidRPr="00C33F5F">
        <w:rPr>
          <w:rFonts w:ascii="Times New Roman" w:hAnsi="Times New Roman" w:cs="Times New Roman"/>
        </w:rPr>
        <w:t xml:space="preserve"> can also be seen in works with a wider approach and more academic style, such as </w:t>
      </w:r>
      <w:r w:rsidRPr="00C33F5F">
        <w:rPr>
          <w:rFonts w:ascii="Times New Roman" w:hAnsi="Times New Roman" w:cs="Times New Roman"/>
          <w:lang w:val="en-GB"/>
        </w:rPr>
        <w:t xml:space="preserve">Bradley’s </w:t>
      </w:r>
      <w:r w:rsidRPr="00C33F5F">
        <w:rPr>
          <w:rFonts w:ascii="Times New Roman" w:hAnsi="Times New Roman" w:cs="Times New Roman"/>
          <w:i/>
          <w:iCs/>
          <w:lang w:val="en-GB"/>
        </w:rPr>
        <w:t>Nation, Network and People</w:t>
      </w:r>
      <w:r w:rsidRPr="00C33F5F">
        <w:rPr>
          <w:rFonts w:ascii="Times New Roman" w:hAnsi="Times New Roman" w:cs="Times New Roman"/>
          <w:lang w:val="en-GB"/>
        </w:rPr>
        <w:t>.</w:t>
      </w:r>
    </w:p>
  </w:footnote>
  <w:footnote w:id="19">
    <w:p w14:paraId="30B502B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M. Freeman, </w:t>
      </w:r>
      <w:proofErr w:type="gramStart"/>
      <w:r w:rsidRPr="00C33F5F">
        <w:rPr>
          <w:rFonts w:ascii="Times New Roman" w:hAnsi="Times New Roman" w:cs="Times New Roman"/>
          <w:i/>
          <w:iCs/>
        </w:rPr>
        <w:t>Railways</w:t>
      </w:r>
      <w:proofErr w:type="gramEnd"/>
      <w:r w:rsidRPr="00C33F5F">
        <w:rPr>
          <w:rFonts w:ascii="Times New Roman" w:hAnsi="Times New Roman" w:cs="Times New Roman"/>
          <w:i/>
          <w:iCs/>
        </w:rPr>
        <w:t xml:space="preserve"> and the Victorian Imagination</w:t>
      </w:r>
      <w:r w:rsidRPr="00C33F5F">
        <w:rPr>
          <w:rFonts w:ascii="Times New Roman" w:hAnsi="Times New Roman" w:cs="Times New Roman"/>
        </w:rPr>
        <w:t xml:space="preserve"> (Connecticut, 1999); I. Carter, </w:t>
      </w:r>
      <w:r w:rsidRPr="00C33F5F">
        <w:rPr>
          <w:rFonts w:ascii="Times New Roman" w:hAnsi="Times New Roman" w:cs="Times New Roman"/>
          <w:i/>
          <w:iCs/>
        </w:rPr>
        <w:t>Railways and culture in Britain: the epitome of modernity</w:t>
      </w:r>
      <w:r w:rsidRPr="00C33F5F">
        <w:rPr>
          <w:rFonts w:ascii="Times New Roman" w:hAnsi="Times New Roman" w:cs="Times New Roman"/>
        </w:rPr>
        <w:t xml:space="preserve"> (Manchester, 2009), The lost idea of a train”: looking for Britain's railway novel’, </w:t>
      </w:r>
      <w:r w:rsidRPr="00C33F5F">
        <w:rPr>
          <w:rFonts w:ascii="Times New Roman" w:hAnsi="Times New Roman" w:cs="Times New Roman"/>
          <w:i/>
          <w:iCs/>
        </w:rPr>
        <w:t>Journal of Transport History</w:t>
      </w:r>
      <w:r w:rsidRPr="00C33F5F">
        <w:rPr>
          <w:rFonts w:ascii="Times New Roman" w:hAnsi="Times New Roman" w:cs="Times New Roman"/>
        </w:rPr>
        <w:t xml:space="preserve"> 21.2, (2000). Simmons’ </w:t>
      </w:r>
      <w:r w:rsidRPr="00C33F5F">
        <w:rPr>
          <w:rFonts w:ascii="Times New Roman" w:hAnsi="Times New Roman" w:cs="Times New Roman"/>
          <w:i/>
          <w:iCs/>
        </w:rPr>
        <w:t xml:space="preserve">The Victorian Railway </w:t>
      </w:r>
      <w:r w:rsidRPr="00C33F5F">
        <w:rPr>
          <w:rFonts w:ascii="Times New Roman" w:hAnsi="Times New Roman" w:cs="Times New Roman"/>
        </w:rPr>
        <w:t xml:space="preserve">also examines railway effects on culture from similar perspectives. </w:t>
      </w:r>
    </w:p>
  </w:footnote>
  <w:footnote w:id="20">
    <w:p w14:paraId="2B34E71E"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Carter, </w:t>
      </w:r>
      <w:r w:rsidRPr="00C33F5F">
        <w:rPr>
          <w:rFonts w:ascii="Times New Roman" w:hAnsi="Times New Roman" w:cs="Times New Roman"/>
          <w:i/>
          <w:iCs/>
        </w:rPr>
        <w:t>'The lost idea of a train’</w:t>
      </w:r>
      <w:r w:rsidRPr="00C33F5F">
        <w:rPr>
          <w:rFonts w:ascii="Times New Roman" w:hAnsi="Times New Roman" w:cs="Times New Roman"/>
        </w:rPr>
        <w:t>.</w:t>
      </w:r>
    </w:p>
  </w:footnote>
  <w:footnote w:id="21">
    <w:p w14:paraId="279320D3"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While Zola and other French authors published in an environment almost as hungry for serial fiction as in Britain, the first significant railway construction in France took place twenty years after Britain’s, lagging behind at a similar pace for several decades, meaning that writers would have been more accustomed to the idea of railways by the time of French construction, and less likely to have been ‘shocked by the modern’ as a result. </w:t>
      </w:r>
    </w:p>
  </w:footnote>
  <w:footnote w:id="22">
    <w:p w14:paraId="525EF799"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L. </w:t>
      </w:r>
      <w:r w:rsidRPr="00C33F5F">
        <w:rPr>
          <w:rFonts w:ascii="Times New Roman" w:hAnsi="Times New Roman" w:cs="Times New Roman"/>
          <w:lang w:val="en-GB"/>
        </w:rPr>
        <w:t xml:space="preserve">Brake and M. Demoor, </w:t>
      </w:r>
      <w:r w:rsidRPr="00C33F5F">
        <w:rPr>
          <w:rFonts w:ascii="Times New Roman" w:hAnsi="Times New Roman" w:cs="Times New Roman"/>
          <w:i/>
          <w:iCs/>
          <w:lang w:val="en-GB"/>
        </w:rPr>
        <w:t>Dictionary of Nineteenth-Century Journalism</w:t>
      </w:r>
      <w:r w:rsidRPr="00C33F5F">
        <w:rPr>
          <w:rFonts w:ascii="Times New Roman" w:hAnsi="Times New Roman" w:cs="Times New Roman"/>
          <w:lang w:val="en-GB"/>
        </w:rPr>
        <w:t xml:space="preserve"> (Online edition, 2009), p. 24 (</w:t>
      </w:r>
      <w:hyperlink r:id="rId2" w:history="1">
        <w:r w:rsidRPr="00C33F5F">
          <w:rPr>
            <w:rStyle w:val="Hyperlink"/>
            <w:rFonts w:ascii="Times New Roman" w:hAnsi="Times New Roman" w:cs="Times New Roman"/>
            <w:lang w:val="en-GB"/>
          </w:rPr>
          <w:t>https://dspace.library.uu.nl/handle/1874/255338</w:t>
        </w:r>
      </w:hyperlink>
      <w:r w:rsidRPr="00C33F5F">
        <w:rPr>
          <w:rStyle w:val="Hyperlink"/>
          <w:rFonts w:ascii="Times New Roman" w:hAnsi="Times New Roman" w:cs="Times New Roman"/>
          <w:lang w:val="en-GB"/>
        </w:rPr>
        <w:t>)</w:t>
      </w:r>
      <w:r w:rsidRPr="00C33F5F">
        <w:rPr>
          <w:rFonts w:ascii="Times New Roman" w:hAnsi="Times New Roman" w:cs="Times New Roman"/>
          <w:lang w:val="en-GB"/>
        </w:rPr>
        <w:t xml:space="preserve">. </w:t>
      </w:r>
    </w:p>
  </w:footnote>
  <w:footnote w:id="23">
    <w:p w14:paraId="204D8439"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D. Edgerton, ‘From innovation to use: Ten eclectic theses on the historiography of technology’, </w:t>
      </w:r>
      <w:r w:rsidRPr="00C33F5F">
        <w:rPr>
          <w:rFonts w:ascii="Times New Roman" w:hAnsi="Times New Roman" w:cs="Times New Roman"/>
          <w:i/>
          <w:iCs/>
        </w:rPr>
        <w:t>History and Technology</w:t>
      </w:r>
      <w:r w:rsidRPr="00C33F5F">
        <w:rPr>
          <w:rFonts w:ascii="Times New Roman" w:hAnsi="Times New Roman" w:cs="Times New Roman"/>
        </w:rPr>
        <w:t>, 16.2 (1999), pp.111-136.</w:t>
      </w:r>
    </w:p>
  </w:footnote>
  <w:footnote w:id="24">
    <w:p w14:paraId="58D637CD"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lang w:val="en-GB"/>
        </w:rPr>
        <w:t>Ibid</w:t>
      </w:r>
      <w:r w:rsidRPr="00C33F5F">
        <w:rPr>
          <w:rFonts w:ascii="Times New Roman" w:hAnsi="Times New Roman" w:cs="Times New Roman"/>
          <w:lang w:val="en-GB"/>
        </w:rPr>
        <w:t>.</w:t>
      </w:r>
    </w:p>
  </w:footnote>
  <w:footnote w:id="25">
    <w:p w14:paraId="2D279D0C"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J. Diamond, </w:t>
      </w:r>
      <w:r w:rsidRPr="00C33F5F">
        <w:rPr>
          <w:rFonts w:ascii="Times New Roman" w:hAnsi="Times New Roman" w:cs="Times New Roman"/>
          <w:i/>
          <w:iCs/>
        </w:rPr>
        <w:t>Guns, Germs, and Steel: The Fates of Human Societies</w:t>
      </w:r>
      <w:r w:rsidRPr="00C33F5F">
        <w:rPr>
          <w:rFonts w:ascii="Times New Roman" w:hAnsi="Times New Roman" w:cs="Times New Roman"/>
        </w:rPr>
        <w:t xml:space="preserve"> (New York, 2017), p. 245-6.</w:t>
      </w:r>
    </w:p>
  </w:footnote>
  <w:footnote w:id="26">
    <w:p w14:paraId="63C0AC93"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M. Deegan and S. Tanner, </w:t>
      </w:r>
      <w:r w:rsidRPr="00C33F5F">
        <w:rPr>
          <w:rFonts w:ascii="Times New Roman" w:hAnsi="Times New Roman" w:cs="Times New Roman"/>
          <w:i/>
          <w:iCs/>
        </w:rPr>
        <w:t>Digital Futures Strategies for the Information Age</w:t>
      </w:r>
      <w:r w:rsidRPr="00C33F5F">
        <w:rPr>
          <w:rFonts w:ascii="Times New Roman" w:hAnsi="Times New Roman" w:cs="Times New Roman"/>
        </w:rPr>
        <w:t xml:space="preserve"> (London, 2013), p. 4.</w:t>
      </w:r>
    </w:p>
  </w:footnote>
  <w:footnote w:id="27">
    <w:p w14:paraId="71A96DB9"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 </w:t>
      </w:r>
      <w:proofErr w:type="spellStart"/>
      <w:r w:rsidRPr="00C33F5F">
        <w:rPr>
          <w:rFonts w:ascii="Times New Roman" w:hAnsi="Times New Roman" w:cs="Times New Roman"/>
        </w:rPr>
        <w:t>Schivelbusch</w:t>
      </w:r>
      <w:proofErr w:type="spellEnd"/>
      <w:r w:rsidRPr="00C33F5F">
        <w:rPr>
          <w:rFonts w:ascii="Times New Roman" w:hAnsi="Times New Roman" w:cs="Times New Roman"/>
        </w:rPr>
        <w:t xml:space="preserve">, </w:t>
      </w:r>
      <w:r w:rsidRPr="00C33F5F">
        <w:rPr>
          <w:rFonts w:ascii="Times New Roman" w:hAnsi="Times New Roman" w:cs="Times New Roman"/>
          <w:i/>
          <w:iCs/>
        </w:rPr>
        <w:t xml:space="preserve">The railway journey: the industrialization of time and space in the nineteenth century </w:t>
      </w:r>
      <w:r w:rsidRPr="00C33F5F">
        <w:rPr>
          <w:rFonts w:ascii="Times New Roman" w:hAnsi="Times New Roman" w:cs="Times New Roman"/>
        </w:rPr>
        <w:t>(California, 2014).</w:t>
      </w:r>
    </w:p>
  </w:footnote>
  <w:footnote w:id="28">
    <w:p w14:paraId="0BE348BF"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M. Beaumont and M. Freeman (eds.), </w:t>
      </w:r>
      <w:r w:rsidRPr="00C33F5F">
        <w:rPr>
          <w:rFonts w:ascii="Times New Roman" w:hAnsi="Times New Roman" w:cs="Times New Roman"/>
          <w:i/>
          <w:iCs/>
        </w:rPr>
        <w:t xml:space="preserve">The railway and modernity: time, </w:t>
      </w:r>
      <w:proofErr w:type="gramStart"/>
      <w:r w:rsidRPr="00C33F5F">
        <w:rPr>
          <w:rFonts w:ascii="Times New Roman" w:hAnsi="Times New Roman" w:cs="Times New Roman"/>
          <w:i/>
          <w:iCs/>
        </w:rPr>
        <w:t>space</w:t>
      </w:r>
      <w:proofErr w:type="gramEnd"/>
      <w:r w:rsidRPr="00C33F5F">
        <w:rPr>
          <w:rFonts w:ascii="Times New Roman" w:hAnsi="Times New Roman" w:cs="Times New Roman"/>
          <w:i/>
          <w:iCs/>
        </w:rPr>
        <w:t xml:space="preserve"> and the machine ensemble</w:t>
      </w:r>
      <w:r w:rsidRPr="00C33F5F">
        <w:rPr>
          <w:rFonts w:ascii="Times New Roman" w:hAnsi="Times New Roman" w:cs="Times New Roman"/>
        </w:rPr>
        <w:t xml:space="preserve"> (Oxford, 2007).</w:t>
      </w:r>
    </w:p>
  </w:footnote>
  <w:footnote w:id="29">
    <w:p w14:paraId="296A88A7"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Freeman, </w:t>
      </w:r>
      <w:proofErr w:type="gramStart"/>
      <w:r w:rsidRPr="00C33F5F">
        <w:rPr>
          <w:rFonts w:ascii="Times New Roman" w:hAnsi="Times New Roman" w:cs="Times New Roman"/>
          <w:i/>
          <w:iCs/>
        </w:rPr>
        <w:t>Railways</w:t>
      </w:r>
      <w:proofErr w:type="gramEnd"/>
      <w:r w:rsidRPr="00C33F5F">
        <w:rPr>
          <w:rFonts w:ascii="Times New Roman" w:hAnsi="Times New Roman" w:cs="Times New Roman"/>
          <w:i/>
          <w:iCs/>
        </w:rPr>
        <w:t xml:space="preserve"> and the Victorian Imagination</w:t>
      </w:r>
      <w:r w:rsidRPr="00C33F5F">
        <w:rPr>
          <w:rFonts w:ascii="Times New Roman" w:hAnsi="Times New Roman" w:cs="Times New Roman"/>
        </w:rPr>
        <w:t>.</w:t>
      </w:r>
    </w:p>
  </w:footnote>
  <w:footnote w:id="30">
    <w:p w14:paraId="77092A28"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C. Emsley, </w:t>
      </w:r>
      <w:r w:rsidRPr="00C33F5F">
        <w:rPr>
          <w:rFonts w:ascii="Times New Roman" w:hAnsi="Times New Roman" w:cs="Times New Roman"/>
          <w:i/>
          <w:iCs/>
        </w:rPr>
        <w:t>Crime and Society in England, 1750-1900</w:t>
      </w:r>
      <w:r w:rsidRPr="00C33F5F">
        <w:rPr>
          <w:rFonts w:ascii="Times New Roman" w:hAnsi="Times New Roman" w:cs="Times New Roman"/>
        </w:rPr>
        <w:t xml:space="preserve"> (London, 2018). </w:t>
      </w:r>
    </w:p>
  </w:footnote>
  <w:footnote w:id="31">
    <w:p w14:paraId="35A34947"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Among others, </w:t>
      </w:r>
      <w:r w:rsidRPr="00C33F5F">
        <w:rPr>
          <w:rFonts w:ascii="Times New Roman" w:hAnsi="Times New Roman" w:cs="Times New Roman"/>
          <w:lang w:val="en-GB"/>
        </w:rPr>
        <w:t xml:space="preserve">Emsley refers to: P. King, </w:t>
      </w:r>
      <w:r w:rsidRPr="00C33F5F">
        <w:rPr>
          <w:rFonts w:ascii="Times New Roman" w:hAnsi="Times New Roman" w:cs="Times New Roman"/>
          <w:i/>
          <w:iCs/>
          <w:lang w:val="en-GB"/>
        </w:rPr>
        <w:t xml:space="preserve">Crime, </w:t>
      </w:r>
      <w:proofErr w:type="gramStart"/>
      <w:r w:rsidRPr="00C33F5F">
        <w:rPr>
          <w:rFonts w:ascii="Times New Roman" w:hAnsi="Times New Roman" w:cs="Times New Roman"/>
          <w:i/>
          <w:iCs/>
          <w:lang w:val="en-GB"/>
        </w:rPr>
        <w:t>Justice</w:t>
      </w:r>
      <w:proofErr w:type="gramEnd"/>
      <w:r w:rsidRPr="00C33F5F">
        <w:rPr>
          <w:rFonts w:ascii="Times New Roman" w:hAnsi="Times New Roman" w:cs="Times New Roman"/>
          <w:i/>
          <w:iCs/>
          <w:lang w:val="en-GB"/>
        </w:rPr>
        <w:t xml:space="preserve"> and Discretion in England 1740-1820 </w:t>
      </w:r>
      <w:r w:rsidRPr="00C33F5F">
        <w:rPr>
          <w:rFonts w:ascii="Times New Roman" w:hAnsi="Times New Roman" w:cs="Times New Roman"/>
          <w:lang w:val="en-GB"/>
        </w:rPr>
        <w:t xml:space="preserve">(2000); G. Mars, </w:t>
      </w:r>
      <w:r w:rsidRPr="00C33F5F">
        <w:rPr>
          <w:rFonts w:ascii="Times New Roman" w:hAnsi="Times New Roman" w:cs="Times New Roman"/>
          <w:i/>
          <w:iCs/>
          <w:lang w:val="en-GB"/>
        </w:rPr>
        <w:t>Cheats at Work: An anthropology of workplace crime</w:t>
      </w:r>
      <w:r w:rsidRPr="00C33F5F">
        <w:rPr>
          <w:rFonts w:ascii="Times New Roman" w:hAnsi="Times New Roman" w:cs="Times New Roman"/>
          <w:lang w:val="en-GB"/>
        </w:rPr>
        <w:t xml:space="preserve"> (London, 2018); and G. Robb, </w:t>
      </w:r>
      <w:r w:rsidRPr="00C33F5F">
        <w:rPr>
          <w:rFonts w:ascii="Times New Roman" w:hAnsi="Times New Roman" w:cs="Times New Roman"/>
          <w:i/>
          <w:iCs/>
          <w:lang w:val="en-GB"/>
        </w:rPr>
        <w:t>White-Collar Crime in Modern England: Financial fraud and business morality 1845-1929</w:t>
      </w:r>
      <w:r w:rsidRPr="00C33F5F">
        <w:rPr>
          <w:rFonts w:ascii="Times New Roman" w:hAnsi="Times New Roman" w:cs="Times New Roman"/>
          <w:lang w:val="en-GB"/>
        </w:rPr>
        <w:t xml:space="preserve"> (Cambridge, 1992).</w:t>
      </w:r>
    </w:p>
  </w:footnote>
  <w:footnote w:id="32">
    <w:p w14:paraId="543EEF4D"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P. Knepper, </w:t>
      </w:r>
      <w:r w:rsidRPr="00C33F5F">
        <w:rPr>
          <w:rFonts w:ascii="Times New Roman" w:hAnsi="Times New Roman" w:cs="Times New Roman"/>
          <w:i/>
          <w:iCs/>
        </w:rPr>
        <w:t xml:space="preserve">Writing the History of Crime </w:t>
      </w:r>
      <w:r w:rsidRPr="00C33F5F">
        <w:rPr>
          <w:rFonts w:ascii="Times New Roman" w:hAnsi="Times New Roman" w:cs="Times New Roman"/>
        </w:rPr>
        <w:t>(London, 2016).</w:t>
      </w:r>
    </w:p>
  </w:footnote>
  <w:footnote w:id="33">
    <w:p w14:paraId="0D6F33E5"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P. King, ‘Making Crime News: Newspapers, Violent Crime and the Selective Reporting of Old Bailey Trials in the late Eighteenth Century’, </w:t>
      </w:r>
      <w:r w:rsidRPr="00C33F5F">
        <w:rPr>
          <w:rFonts w:ascii="Times New Roman" w:hAnsi="Times New Roman" w:cs="Times New Roman"/>
          <w:i/>
          <w:iCs/>
        </w:rPr>
        <w:t xml:space="preserve">Crime, </w:t>
      </w:r>
      <w:proofErr w:type="spellStart"/>
      <w:r w:rsidRPr="00C33F5F">
        <w:rPr>
          <w:rFonts w:ascii="Times New Roman" w:hAnsi="Times New Roman" w:cs="Times New Roman"/>
          <w:i/>
          <w:iCs/>
        </w:rPr>
        <w:t>Histoire</w:t>
      </w:r>
      <w:proofErr w:type="spellEnd"/>
      <w:r w:rsidRPr="00C33F5F">
        <w:rPr>
          <w:rFonts w:ascii="Times New Roman" w:hAnsi="Times New Roman" w:cs="Times New Roman"/>
          <w:i/>
          <w:iCs/>
        </w:rPr>
        <w:t xml:space="preserve"> &amp; </w:t>
      </w:r>
      <w:proofErr w:type="spellStart"/>
      <w:r w:rsidRPr="00C33F5F">
        <w:rPr>
          <w:rFonts w:ascii="Times New Roman" w:hAnsi="Times New Roman" w:cs="Times New Roman"/>
          <w:i/>
          <w:iCs/>
        </w:rPr>
        <w:t>Sociétés</w:t>
      </w:r>
      <w:proofErr w:type="spellEnd"/>
      <w:r w:rsidRPr="00C33F5F">
        <w:rPr>
          <w:rFonts w:ascii="Times New Roman" w:hAnsi="Times New Roman" w:cs="Times New Roman"/>
        </w:rPr>
        <w:t xml:space="preserve"> </w:t>
      </w:r>
      <w:r w:rsidRPr="00C33F5F">
        <w:rPr>
          <w:rFonts w:ascii="Times New Roman" w:hAnsi="Times New Roman" w:cs="Times New Roman"/>
          <w:i/>
          <w:iCs/>
        </w:rPr>
        <w:t>/Crime, History &amp; Societies</w:t>
      </w:r>
      <w:r w:rsidRPr="00C33F5F">
        <w:rPr>
          <w:rFonts w:ascii="Times New Roman" w:hAnsi="Times New Roman" w:cs="Times New Roman"/>
        </w:rPr>
        <w:t>, 13.1 (2009), pp. 91-116.</w:t>
      </w:r>
    </w:p>
  </w:footnote>
  <w:footnote w:id="34">
    <w:p w14:paraId="7E268046"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P. King, ‘Newspaper reporting, prosecution practice and perceptions of urban crime: the Colchester crime wave of 1765’, </w:t>
      </w:r>
      <w:r w:rsidRPr="00C33F5F">
        <w:rPr>
          <w:rFonts w:ascii="Times New Roman" w:hAnsi="Times New Roman" w:cs="Times New Roman"/>
          <w:i/>
          <w:iCs/>
        </w:rPr>
        <w:t>Continuity and Change</w:t>
      </w:r>
      <w:r w:rsidRPr="00C33F5F">
        <w:rPr>
          <w:rFonts w:ascii="Times New Roman" w:hAnsi="Times New Roman" w:cs="Times New Roman"/>
        </w:rPr>
        <w:t>. 2.3 (1998), pp. 423-454.</w:t>
      </w:r>
    </w:p>
  </w:footnote>
  <w:footnote w:id="35">
    <w:p w14:paraId="26140474"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E. Snell, ‘</w:t>
      </w:r>
      <w:r w:rsidRPr="00C33F5F">
        <w:rPr>
          <w:rFonts w:ascii="Times New Roman" w:hAnsi="Times New Roman" w:cs="Times New Roman"/>
          <w:color w:val="000000"/>
          <w:shd w:val="clear" w:color="auto" w:fill="FFFFFF"/>
        </w:rPr>
        <w:t>Discourses of criminality in the eighteenth-century press: the presentation of crime in The Kentish Post, 1717-1768’. </w:t>
      </w:r>
      <w:r w:rsidRPr="00C33F5F">
        <w:rPr>
          <w:rFonts w:ascii="Times New Roman" w:hAnsi="Times New Roman" w:cs="Times New Roman"/>
          <w:i/>
          <w:iCs/>
          <w:color w:val="000000"/>
          <w:shd w:val="clear" w:color="auto" w:fill="FFFFFF"/>
        </w:rPr>
        <w:t>Continuity and Change, </w:t>
      </w:r>
      <w:r w:rsidRPr="00C33F5F">
        <w:rPr>
          <w:rFonts w:ascii="Times New Roman" w:hAnsi="Times New Roman" w:cs="Times New Roman"/>
          <w:color w:val="000000"/>
          <w:shd w:val="clear" w:color="auto" w:fill="FFFFFF"/>
        </w:rPr>
        <w:t>22</w:t>
      </w:r>
      <w:r w:rsidRPr="00C33F5F">
        <w:rPr>
          <w:rFonts w:ascii="Times New Roman" w:hAnsi="Times New Roman" w:cs="Times New Roman"/>
          <w:i/>
          <w:iCs/>
          <w:color w:val="000000"/>
          <w:shd w:val="clear" w:color="auto" w:fill="FFFFFF"/>
        </w:rPr>
        <w:t>.</w:t>
      </w:r>
      <w:r w:rsidRPr="00C33F5F">
        <w:rPr>
          <w:rFonts w:ascii="Times New Roman" w:hAnsi="Times New Roman" w:cs="Times New Roman"/>
          <w:color w:val="000000"/>
          <w:shd w:val="clear" w:color="auto" w:fill="FFFFFF"/>
        </w:rPr>
        <w:t xml:space="preserve">1 (2007), pp. 13-47; R. Ward, </w:t>
      </w:r>
      <w:r w:rsidRPr="00C33F5F">
        <w:rPr>
          <w:rFonts w:ascii="Times New Roman" w:hAnsi="Times New Roman" w:cs="Times New Roman"/>
          <w:i/>
          <w:iCs/>
        </w:rPr>
        <w:t xml:space="preserve">Print Culture, Crime and Justice in Eighteenth-Century London </w:t>
      </w:r>
      <w:r w:rsidRPr="00C33F5F">
        <w:rPr>
          <w:rFonts w:ascii="Times New Roman" w:hAnsi="Times New Roman" w:cs="Times New Roman"/>
        </w:rPr>
        <w:t>(London, 2017)</w:t>
      </w:r>
      <w:r w:rsidRPr="00C33F5F">
        <w:rPr>
          <w:rFonts w:ascii="Times New Roman" w:hAnsi="Times New Roman" w:cs="Times New Roman"/>
          <w:color w:val="000000"/>
          <w:shd w:val="clear" w:color="auto" w:fill="FFFFFF"/>
        </w:rPr>
        <w:t>.</w:t>
      </w:r>
    </w:p>
  </w:footnote>
  <w:footnote w:id="36">
    <w:p w14:paraId="68FB95E7"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By comparison, there are far more works on eighteenth-century crime and news media, including King and Snell </w:t>
      </w:r>
      <w:r w:rsidRPr="00C33F5F">
        <w:rPr>
          <w:rFonts w:ascii="Times New Roman" w:hAnsi="Times New Roman" w:cs="Times New Roman"/>
          <w:i/>
          <w:iCs/>
        </w:rPr>
        <w:t>op. cit</w:t>
      </w:r>
      <w:r w:rsidRPr="00C33F5F">
        <w:rPr>
          <w:rFonts w:ascii="Times New Roman" w:hAnsi="Times New Roman" w:cs="Times New Roman"/>
        </w:rPr>
        <w:t xml:space="preserve">., as well as R Ward, </w:t>
      </w:r>
      <w:r w:rsidRPr="00C33F5F">
        <w:rPr>
          <w:rFonts w:ascii="Times New Roman" w:hAnsi="Times New Roman" w:cs="Times New Roman"/>
          <w:i/>
          <w:iCs/>
        </w:rPr>
        <w:t xml:space="preserve">Print Culture, Crime and Justice in Eighteenth-Century London </w:t>
      </w:r>
      <w:r w:rsidRPr="00C33F5F">
        <w:rPr>
          <w:rFonts w:ascii="Times New Roman" w:hAnsi="Times New Roman" w:cs="Times New Roman"/>
        </w:rPr>
        <w:t>(2016).</w:t>
      </w:r>
    </w:p>
  </w:footnote>
  <w:footnote w:id="37">
    <w:p w14:paraId="16B2AEDD"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J. Rowbotham, K. Stevenson, S Pegg, </w:t>
      </w:r>
      <w:r w:rsidRPr="00C33F5F">
        <w:rPr>
          <w:rFonts w:ascii="Times New Roman" w:hAnsi="Times New Roman" w:cs="Times New Roman"/>
          <w:i/>
          <w:iCs/>
        </w:rPr>
        <w:t xml:space="preserve">Crime news in Modern Britain press reporting and responsibility, 1820-2010 </w:t>
      </w:r>
      <w:r w:rsidRPr="00C33F5F">
        <w:rPr>
          <w:rFonts w:ascii="Times New Roman" w:hAnsi="Times New Roman" w:cs="Times New Roman"/>
        </w:rPr>
        <w:t>(Basingstoke, 2013).</w:t>
      </w:r>
    </w:p>
  </w:footnote>
  <w:footnote w:id="38">
    <w:p w14:paraId="5FEB15FF"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Ibid</w:t>
      </w:r>
      <w:r w:rsidRPr="00C33F5F">
        <w:rPr>
          <w:rFonts w:ascii="Times New Roman" w:hAnsi="Times New Roman" w:cs="Times New Roman"/>
        </w:rPr>
        <w:t>.</w:t>
      </w:r>
    </w:p>
  </w:footnote>
  <w:footnote w:id="39">
    <w:p w14:paraId="58B7BCF0" w14:textId="77777777" w:rsidR="0080653E" w:rsidRPr="00C33F5F" w:rsidRDefault="0080653E" w:rsidP="0080653E">
      <w:pPr>
        <w:pStyle w:val="FootnoteText"/>
        <w:rPr>
          <w:rFonts w:ascii="Times New Roman" w:hAnsi="Times New Roman" w:cs="Times New Roman"/>
          <w:b/>
          <w:bCs/>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 Ward, </w:t>
      </w:r>
      <w:r w:rsidRPr="00C33F5F">
        <w:rPr>
          <w:rFonts w:ascii="Times New Roman" w:hAnsi="Times New Roman" w:cs="Times New Roman"/>
          <w:i/>
          <w:iCs/>
        </w:rPr>
        <w:t xml:space="preserve">Print Culture, Crime and Justice in Eighteenth-Century London </w:t>
      </w:r>
      <w:r w:rsidRPr="00C33F5F">
        <w:rPr>
          <w:rFonts w:ascii="Times New Roman" w:hAnsi="Times New Roman" w:cs="Times New Roman"/>
        </w:rPr>
        <w:t>(2016).</w:t>
      </w:r>
    </w:p>
  </w:footnote>
  <w:footnote w:id="40">
    <w:p w14:paraId="1BD83335"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Ibid.</w:t>
      </w:r>
      <w:r w:rsidRPr="00C33F5F">
        <w:rPr>
          <w:rFonts w:ascii="Times New Roman" w:hAnsi="Times New Roman" w:cs="Times New Roman"/>
        </w:rPr>
        <w:t>, 49.</w:t>
      </w:r>
    </w:p>
  </w:footnote>
  <w:footnote w:id="41">
    <w:p w14:paraId="503140EF"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 Shoemaker, ‘Print Culture and the Creation of Public Knowledge about Crime in 18</w:t>
      </w:r>
      <w:r w:rsidRPr="00C33F5F">
        <w:rPr>
          <w:rFonts w:ascii="Times New Roman" w:hAnsi="Times New Roman" w:cs="Times New Roman"/>
          <w:vertAlign w:val="superscript"/>
        </w:rPr>
        <w:t>th</w:t>
      </w:r>
      <w:r w:rsidRPr="00C33F5F">
        <w:rPr>
          <w:rFonts w:ascii="Times New Roman" w:hAnsi="Times New Roman" w:cs="Times New Roman"/>
        </w:rPr>
        <w:t xml:space="preserve">-Century London’, in P. Knepper, J. Doak, J. Shapland (eds.), </w:t>
      </w:r>
      <w:r w:rsidRPr="00C33F5F">
        <w:rPr>
          <w:rFonts w:ascii="Times New Roman" w:hAnsi="Times New Roman" w:cs="Times New Roman"/>
          <w:i/>
          <w:iCs/>
        </w:rPr>
        <w:t>Urban Crime Prevention, Surveillance and Restorative Justice: Effects of Social Technologies</w:t>
      </w:r>
      <w:r w:rsidRPr="00C33F5F">
        <w:rPr>
          <w:rFonts w:ascii="Times New Roman" w:hAnsi="Times New Roman" w:cs="Times New Roman"/>
        </w:rPr>
        <w:t xml:space="preserve"> (Boca Raton, 2009), p. 71. </w:t>
      </w:r>
    </w:p>
  </w:footnote>
  <w:footnote w:id="42">
    <w:p w14:paraId="0C94F202"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 Shoemaker, ‘Worrying about crime: Experience, moral panics and public opinion in London, 1660-1800’. </w:t>
      </w:r>
      <w:r w:rsidRPr="00C33F5F">
        <w:rPr>
          <w:rFonts w:ascii="Times New Roman" w:hAnsi="Times New Roman" w:cs="Times New Roman"/>
          <w:i/>
          <w:iCs/>
        </w:rPr>
        <w:t>Past and Present</w:t>
      </w:r>
      <w:r w:rsidRPr="00C33F5F">
        <w:rPr>
          <w:rFonts w:ascii="Times New Roman" w:hAnsi="Times New Roman" w:cs="Times New Roman"/>
        </w:rPr>
        <w:t xml:space="preserve"> 234.1 (2017).</w:t>
      </w:r>
    </w:p>
  </w:footnote>
  <w:footnote w:id="43">
    <w:p w14:paraId="1CB2E56C" w14:textId="77777777" w:rsidR="00134FFA" w:rsidRPr="00EE377E" w:rsidRDefault="00134FFA" w:rsidP="00134FFA">
      <w:pPr>
        <w:pStyle w:val="FootnoteText"/>
        <w:rPr>
          <w:rFonts w:ascii="Times New Roman" w:hAnsi="Times New Roman" w:cs="Times New Roman"/>
          <w:lang w:val="en-GB"/>
        </w:rPr>
      </w:pPr>
      <w:r w:rsidRPr="00EE377E">
        <w:rPr>
          <w:rStyle w:val="FootnoteReference"/>
          <w:rFonts w:ascii="Times New Roman" w:hAnsi="Times New Roman" w:cs="Times New Roman"/>
        </w:rPr>
        <w:footnoteRef/>
      </w:r>
      <w:r w:rsidRPr="00EE377E">
        <w:rPr>
          <w:rFonts w:ascii="Times New Roman" w:hAnsi="Times New Roman" w:cs="Times New Roman"/>
        </w:rPr>
        <w:t xml:space="preserve"> </w:t>
      </w:r>
      <w:bookmarkStart w:id="5" w:name="_Hlk163138122"/>
      <w:r w:rsidRPr="00EE377E">
        <w:rPr>
          <w:rFonts w:ascii="Times New Roman" w:hAnsi="Times New Roman" w:cs="Times New Roman"/>
        </w:rPr>
        <w:t xml:space="preserve">J. Carter Wood, ‘Crime news and the press’, in P. Knepper and A. Johansen (eds.), </w:t>
      </w:r>
      <w:r w:rsidRPr="00EE377E">
        <w:rPr>
          <w:rFonts w:ascii="Times New Roman" w:hAnsi="Times New Roman" w:cs="Times New Roman"/>
          <w:i/>
          <w:iCs/>
        </w:rPr>
        <w:t>The Oxford Handbook of the History of Crime and Criminal Justice</w:t>
      </w:r>
      <w:r w:rsidRPr="00EE377E">
        <w:rPr>
          <w:rFonts w:ascii="Times New Roman" w:hAnsi="Times New Roman" w:cs="Times New Roman"/>
        </w:rPr>
        <w:t xml:space="preserve"> (New York, 2019), pp. 301-319.</w:t>
      </w:r>
      <w:bookmarkEnd w:id="5"/>
    </w:p>
  </w:footnote>
  <w:footnote w:id="44">
    <w:p w14:paraId="5F886573" w14:textId="60CC198D" w:rsidR="00C93334" w:rsidRPr="00917A49" w:rsidRDefault="00C93334">
      <w:pPr>
        <w:pStyle w:val="FootnoteText"/>
        <w:rPr>
          <w:rFonts w:ascii="Times New Roman" w:hAnsi="Times New Roman" w:cs="Times New Roman"/>
          <w:lang w:val="en-GB"/>
        </w:rPr>
      </w:pPr>
      <w:r>
        <w:rPr>
          <w:rStyle w:val="FootnoteReference"/>
        </w:rPr>
        <w:footnoteRef/>
      </w:r>
      <w:r>
        <w:t xml:space="preserve"> </w:t>
      </w:r>
      <w:r>
        <w:rPr>
          <w:i/>
          <w:iCs/>
          <w:lang w:val="en-GB"/>
        </w:rPr>
        <w:t>Ibid</w:t>
      </w:r>
      <w:r>
        <w:rPr>
          <w:lang w:val="en-GB"/>
        </w:rPr>
        <w:t>.</w:t>
      </w:r>
    </w:p>
  </w:footnote>
  <w:footnote w:id="45">
    <w:p w14:paraId="2EB89CA6" w14:textId="7F0F38C5" w:rsidR="00631DD6" w:rsidRPr="00917A49" w:rsidRDefault="00631DD6" w:rsidP="00631DD6">
      <w:pPr>
        <w:pStyle w:val="FootnoteText"/>
        <w:rPr>
          <w:rFonts w:ascii="Times New Roman" w:hAnsi="Times New Roman" w:cs="Times New Roman"/>
          <w:i/>
          <w:iCs/>
        </w:rPr>
      </w:pPr>
      <w:r w:rsidRPr="00917A49">
        <w:rPr>
          <w:rStyle w:val="FootnoteReference"/>
          <w:rFonts w:ascii="Times New Roman" w:hAnsi="Times New Roman" w:cs="Times New Roman"/>
        </w:rPr>
        <w:footnoteRef/>
      </w:r>
      <w:r w:rsidRPr="00917A49">
        <w:rPr>
          <w:rFonts w:ascii="Times New Roman" w:hAnsi="Times New Roman" w:cs="Times New Roman"/>
        </w:rPr>
        <w:t xml:space="preserve"> </w:t>
      </w:r>
      <w:bookmarkStart w:id="6" w:name="_Hlk163138189"/>
      <w:r w:rsidRPr="00917A49">
        <w:rPr>
          <w:rFonts w:ascii="Times New Roman" w:hAnsi="Times New Roman" w:cs="Times New Roman"/>
        </w:rPr>
        <w:t xml:space="preserve">A. Smalley, </w:t>
      </w:r>
      <w:r w:rsidRPr="00917A49">
        <w:rPr>
          <w:rFonts w:ascii="Times New Roman" w:hAnsi="Times New Roman" w:cs="Times New Roman"/>
          <w:i/>
          <w:iCs/>
        </w:rPr>
        <w:t>Representations of Crime, Justice, and Punishment in the Popular Press: A Study of</w:t>
      </w:r>
    </w:p>
    <w:p w14:paraId="11CB6B45" w14:textId="771D82B7" w:rsidR="00631DD6" w:rsidRPr="00917A49" w:rsidRDefault="00631DD6" w:rsidP="00631DD6">
      <w:pPr>
        <w:pStyle w:val="FootnoteText"/>
        <w:rPr>
          <w:rFonts w:ascii="Times New Roman" w:hAnsi="Times New Roman" w:cs="Times New Roman"/>
          <w:lang w:val="en-GB"/>
        </w:rPr>
      </w:pPr>
      <w:r w:rsidRPr="00917A49">
        <w:rPr>
          <w:rFonts w:ascii="Times New Roman" w:hAnsi="Times New Roman" w:cs="Times New Roman"/>
          <w:i/>
          <w:iCs/>
        </w:rPr>
        <w:t>the Illustrated Police News, 1864-1938</w:t>
      </w:r>
      <w:r w:rsidRPr="00917A49">
        <w:rPr>
          <w:rFonts w:ascii="Times New Roman" w:hAnsi="Times New Roman" w:cs="Times New Roman"/>
        </w:rPr>
        <w:t xml:space="preserve"> (PhD thesis, Open University, 2017).</w:t>
      </w:r>
    </w:p>
    <w:bookmarkEnd w:id="6"/>
  </w:footnote>
  <w:footnote w:id="46">
    <w:p w14:paraId="5E5EB28A" w14:textId="4FF2EA0C" w:rsidR="00917A49" w:rsidRPr="00F35279" w:rsidRDefault="00917A49" w:rsidP="00F35279">
      <w:pPr>
        <w:pStyle w:val="FootnoteText"/>
        <w:rPr>
          <w:rFonts w:ascii="Times New Roman" w:hAnsi="Times New Roman" w:cs="Times New Roman"/>
        </w:rPr>
      </w:pPr>
      <w:r w:rsidRPr="00917A49">
        <w:rPr>
          <w:rStyle w:val="FootnoteReference"/>
          <w:rFonts w:ascii="Times New Roman" w:hAnsi="Times New Roman" w:cs="Times New Roman"/>
        </w:rPr>
        <w:footnoteRef/>
      </w:r>
      <w:r w:rsidRPr="00917A49">
        <w:rPr>
          <w:rFonts w:ascii="Times New Roman" w:hAnsi="Times New Roman" w:cs="Times New Roman"/>
        </w:rPr>
        <w:t xml:space="preserve"> </w:t>
      </w:r>
      <w:bookmarkStart w:id="7" w:name="_Hlk163138204"/>
      <w:r w:rsidRPr="00917A49">
        <w:rPr>
          <w:rFonts w:ascii="Times New Roman" w:hAnsi="Times New Roman" w:cs="Times New Roman"/>
        </w:rPr>
        <w:t xml:space="preserve">C. Upchurch, </w:t>
      </w:r>
      <w:r w:rsidRPr="00917A49">
        <w:rPr>
          <w:rFonts w:ascii="Times New Roman" w:hAnsi="Times New Roman" w:cs="Times New Roman"/>
          <w:i/>
          <w:iCs/>
        </w:rPr>
        <w:t>Before Wilde: Sex between Men in Britain’s Age of Reform</w:t>
      </w:r>
      <w:r w:rsidRPr="00917A49">
        <w:rPr>
          <w:rFonts w:ascii="Times New Roman" w:hAnsi="Times New Roman" w:cs="Times New Roman"/>
        </w:rPr>
        <w:t xml:space="preserve"> (California, 2013)</w:t>
      </w:r>
      <w:bookmarkEnd w:id="7"/>
      <w:r w:rsidRPr="00917A49">
        <w:rPr>
          <w:rFonts w:ascii="Times New Roman" w:hAnsi="Times New Roman" w:cs="Times New Roman"/>
        </w:rPr>
        <w:t>.</w:t>
      </w:r>
      <w:r>
        <w:rPr>
          <w:rFonts w:ascii="Times New Roman" w:hAnsi="Times New Roman" w:cs="Times New Roman"/>
        </w:rPr>
        <w:t xml:space="preserve"> </w:t>
      </w:r>
      <w:r w:rsidRPr="00917A49">
        <w:rPr>
          <w:rFonts w:ascii="Times New Roman" w:hAnsi="Times New Roman" w:cs="Times New Roman"/>
        </w:rPr>
        <w:t xml:space="preserve">Upchurch’s work builds on Judith </w:t>
      </w:r>
      <w:proofErr w:type="spellStart"/>
      <w:r w:rsidRPr="00917A49">
        <w:rPr>
          <w:rFonts w:ascii="Times New Roman" w:hAnsi="Times New Roman" w:cs="Times New Roman"/>
        </w:rPr>
        <w:t>Knelman’s</w:t>
      </w:r>
      <w:proofErr w:type="spellEnd"/>
      <w:r w:rsidRPr="00917A49">
        <w:rPr>
          <w:rFonts w:ascii="Times New Roman" w:hAnsi="Times New Roman" w:cs="Times New Roman"/>
        </w:rPr>
        <w:t xml:space="preserve"> research </w:t>
      </w:r>
      <w:r>
        <w:rPr>
          <w:rFonts w:ascii="Times New Roman" w:hAnsi="Times New Roman" w:cs="Times New Roman"/>
        </w:rPr>
        <w:t xml:space="preserve">into the </w:t>
      </w:r>
      <w:r w:rsidRPr="00917A49">
        <w:rPr>
          <w:rFonts w:ascii="Times New Roman" w:hAnsi="Times New Roman" w:cs="Times New Roman"/>
        </w:rPr>
        <w:t>bias</w:t>
      </w:r>
      <w:r>
        <w:rPr>
          <w:rFonts w:ascii="Times New Roman" w:hAnsi="Times New Roman" w:cs="Times New Roman"/>
        </w:rPr>
        <w:t>es</w:t>
      </w:r>
      <w:r w:rsidRPr="00917A49">
        <w:rPr>
          <w:rFonts w:ascii="Times New Roman" w:hAnsi="Times New Roman" w:cs="Times New Roman"/>
        </w:rPr>
        <w:t xml:space="preserve"> </w:t>
      </w:r>
      <w:r>
        <w:rPr>
          <w:rFonts w:ascii="Times New Roman" w:hAnsi="Times New Roman" w:cs="Times New Roman"/>
        </w:rPr>
        <w:t xml:space="preserve">of individual newspapers: </w:t>
      </w:r>
      <w:bookmarkStart w:id="8" w:name="_Hlk163138213"/>
      <w:r>
        <w:rPr>
          <w:rFonts w:ascii="Times New Roman" w:hAnsi="Times New Roman" w:cs="Times New Roman"/>
        </w:rPr>
        <w:t xml:space="preserve">J. </w:t>
      </w:r>
      <w:proofErr w:type="spellStart"/>
      <w:r>
        <w:rPr>
          <w:rFonts w:ascii="Times New Roman" w:hAnsi="Times New Roman" w:cs="Times New Roman"/>
        </w:rPr>
        <w:t>Knelman</w:t>
      </w:r>
      <w:proofErr w:type="spellEnd"/>
      <w:r>
        <w:rPr>
          <w:rFonts w:ascii="Times New Roman" w:hAnsi="Times New Roman" w:cs="Times New Roman"/>
        </w:rPr>
        <w:t>, ‘</w:t>
      </w:r>
      <w:r w:rsidRPr="00917A49">
        <w:rPr>
          <w:rFonts w:ascii="Times New Roman" w:hAnsi="Times New Roman" w:cs="Times New Roman"/>
        </w:rPr>
        <w:t>Class and Gender Bias in Victorian Newspapers</w:t>
      </w:r>
      <w:r>
        <w:rPr>
          <w:rFonts w:ascii="Times New Roman" w:hAnsi="Times New Roman" w:cs="Times New Roman"/>
        </w:rPr>
        <w:t>’</w:t>
      </w:r>
      <w:r w:rsidR="00F35279">
        <w:rPr>
          <w:rFonts w:ascii="Times New Roman" w:hAnsi="Times New Roman" w:cs="Times New Roman"/>
        </w:rPr>
        <w:t xml:space="preserve">, </w:t>
      </w:r>
      <w:r w:rsidR="00F35279" w:rsidRPr="00F35279">
        <w:rPr>
          <w:rFonts w:ascii="Times New Roman" w:hAnsi="Times New Roman" w:cs="Times New Roman"/>
          <w:i/>
          <w:iCs/>
        </w:rPr>
        <w:t>Victorian Periodicals Review</w:t>
      </w:r>
      <w:r w:rsidR="00F35279">
        <w:rPr>
          <w:rFonts w:ascii="Times New Roman" w:hAnsi="Times New Roman" w:cs="Times New Roman"/>
        </w:rPr>
        <w:t>,</w:t>
      </w:r>
      <w:r w:rsidR="00F35279" w:rsidRPr="00F35279">
        <w:rPr>
          <w:rFonts w:ascii="Times New Roman" w:hAnsi="Times New Roman" w:cs="Times New Roman"/>
        </w:rPr>
        <w:t xml:space="preserve"> 26</w:t>
      </w:r>
      <w:r w:rsidR="00F35279">
        <w:rPr>
          <w:rFonts w:ascii="Times New Roman" w:hAnsi="Times New Roman" w:cs="Times New Roman"/>
        </w:rPr>
        <w:t>.1 (</w:t>
      </w:r>
      <w:r w:rsidR="00F35279" w:rsidRPr="00F35279">
        <w:rPr>
          <w:rFonts w:ascii="Times New Roman" w:hAnsi="Times New Roman" w:cs="Times New Roman"/>
        </w:rPr>
        <w:t>1993), pp. 29-35</w:t>
      </w:r>
      <w:r w:rsidR="00F35279">
        <w:rPr>
          <w:rFonts w:ascii="Times New Roman" w:hAnsi="Times New Roman" w:cs="Times New Roman"/>
        </w:rPr>
        <w:t>.</w:t>
      </w:r>
      <w:bookmarkEnd w:id="8"/>
    </w:p>
  </w:footnote>
  <w:footnote w:id="47">
    <w:p w14:paraId="491500C1" w14:textId="7FFF273D" w:rsidR="0080653E" w:rsidRPr="00C33F5F" w:rsidRDefault="0080653E" w:rsidP="0080653E">
      <w:pPr>
        <w:pStyle w:val="FootnoteText"/>
        <w:rPr>
          <w:rFonts w:ascii="Times New Roman" w:hAnsi="Times New Roman" w:cs="Times New Roman"/>
          <w:lang w:val="en-GB"/>
        </w:rPr>
      </w:pPr>
      <w:r w:rsidRPr="00917A49">
        <w:rPr>
          <w:rStyle w:val="FootnoteReference"/>
          <w:rFonts w:ascii="Times New Roman" w:hAnsi="Times New Roman" w:cs="Times New Roman"/>
        </w:rPr>
        <w:footnoteRef/>
      </w:r>
      <w:r w:rsidRPr="00917A49">
        <w:rPr>
          <w:rFonts w:ascii="Times New Roman" w:hAnsi="Times New Roman" w:cs="Times New Roman"/>
        </w:rPr>
        <w:t xml:space="preserve"> Brake &amp; Demoor, </w:t>
      </w:r>
      <w:r w:rsidRPr="00917A49">
        <w:rPr>
          <w:rFonts w:ascii="Times New Roman" w:hAnsi="Times New Roman" w:cs="Times New Roman"/>
          <w:i/>
          <w:iCs/>
        </w:rPr>
        <w:t xml:space="preserve">Dictionary of Nineteenth-Century Journalism </w:t>
      </w:r>
      <w:r w:rsidRPr="00917A49">
        <w:rPr>
          <w:rFonts w:ascii="Times New Roman" w:hAnsi="Times New Roman" w:cs="Times New Roman"/>
        </w:rPr>
        <w:t xml:space="preserve">(2009), hereafter referred to as </w:t>
      </w:r>
      <w:r w:rsidRPr="00917A49">
        <w:rPr>
          <w:rFonts w:ascii="Times New Roman" w:hAnsi="Times New Roman" w:cs="Times New Roman"/>
          <w:i/>
          <w:iCs/>
        </w:rPr>
        <w:t>DNCJ</w:t>
      </w:r>
      <w:r w:rsidRPr="00917A49">
        <w:rPr>
          <w:rFonts w:ascii="Times New Roman" w:hAnsi="Times New Roman" w:cs="Times New Roman"/>
        </w:rPr>
        <w:t>; A.</w:t>
      </w:r>
      <w:r w:rsidR="00EE446F">
        <w:rPr>
          <w:rFonts w:ascii="Times New Roman" w:hAnsi="Times New Roman" w:cs="Times New Roman"/>
        </w:rPr>
        <w:t xml:space="preserve"> </w:t>
      </w:r>
      <w:proofErr w:type="gramStart"/>
      <w:r w:rsidRPr="00917A49">
        <w:rPr>
          <w:rFonts w:ascii="Times New Roman" w:hAnsi="Times New Roman" w:cs="Times New Roman"/>
        </w:rPr>
        <w:t>King,  A.</w:t>
      </w:r>
      <w:proofErr w:type="gramEnd"/>
      <w:r w:rsidRPr="00917A49">
        <w:rPr>
          <w:rFonts w:ascii="Times New Roman" w:hAnsi="Times New Roman" w:cs="Times New Roman"/>
        </w:rPr>
        <w:t xml:space="preserve"> Easley, &amp; J. Morton (eds.), </w:t>
      </w:r>
      <w:r w:rsidRPr="00917A49">
        <w:rPr>
          <w:rFonts w:ascii="Times New Roman" w:hAnsi="Times New Roman" w:cs="Times New Roman"/>
          <w:i/>
          <w:iCs/>
        </w:rPr>
        <w:t xml:space="preserve">The Routledge handbook to nineteenth-century British periodicals and newspapers </w:t>
      </w:r>
      <w:r w:rsidRPr="00917A49">
        <w:rPr>
          <w:rFonts w:ascii="Times New Roman" w:hAnsi="Times New Roman" w:cs="Times New Roman"/>
        </w:rPr>
        <w:t>(London, 2019).</w:t>
      </w:r>
    </w:p>
  </w:footnote>
  <w:footnote w:id="48">
    <w:p w14:paraId="45CAD7A3"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Brake and Demoor, </w:t>
      </w:r>
      <w:r w:rsidRPr="00C33F5F">
        <w:rPr>
          <w:rFonts w:ascii="Times New Roman" w:hAnsi="Times New Roman" w:cs="Times New Roman"/>
          <w:i/>
          <w:iCs/>
        </w:rPr>
        <w:t>DNCJ</w:t>
      </w:r>
      <w:r w:rsidRPr="00C33F5F">
        <w:rPr>
          <w:rFonts w:ascii="Times New Roman" w:hAnsi="Times New Roman" w:cs="Times New Roman"/>
        </w:rPr>
        <w:t>, p. 371.</w:t>
      </w:r>
    </w:p>
  </w:footnote>
  <w:footnote w:id="49">
    <w:p w14:paraId="11BF54CB"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Ibid.</w:t>
      </w:r>
    </w:p>
  </w:footnote>
  <w:footnote w:id="50">
    <w:p w14:paraId="7424BBA5"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 Bingham &amp; M. Conboy</w:t>
      </w:r>
      <w:r w:rsidRPr="00C33F5F">
        <w:rPr>
          <w:rFonts w:ascii="Times New Roman" w:hAnsi="Times New Roman" w:cs="Times New Roman"/>
          <w:i/>
          <w:iCs/>
        </w:rPr>
        <w:t xml:space="preserve">, Tabloid Century: The Popular Press in Britain, 1896 to the Present </w:t>
      </w:r>
      <w:r w:rsidRPr="00C33F5F">
        <w:rPr>
          <w:rFonts w:ascii="Times New Roman" w:hAnsi="Times New Roman" w:cs="Times New Roman"/>
        </w:rPr>
        <w:t xml:space="preserve">(Oxford, 2015); A. Bingham, ‘The Times Historical Archive, 1785–2006’. </w:t>
      </w:r>
      <w:r w:rsidRPr="00C33F5F">
        <w:rPr>
          <w:rFonts w:ascii="Times New Roman" w:hAnsi="Times New Roman" w:cs="Times New Roman"/>
          <w:i/>
          <w:iCs/>
        </w:rPr>
        <w:t>The English Historical Review</w:t>
      </w:r>
      <w:r w:rsidRPr="00C33F5F">
        <w:rPr>
          <w:rFonts w:ascii="Times New Roman" w:hAnsi="Times New Roman" w:cs="Times New Roman"/>
        </w:rPr>
        <w:t xml:space="preserve"> 128 (2013).</w:t>
      </w:r>
    </w:p>
  </w:footnote>
  <w:footnote w:id="51">
    <w:p w14:paraId="403FA938"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 xml:space="preserve">J. Mussell, </w:t>
      </w:r>
      <w:r w:rsidRPr="00C33F5F">
        <w:rPr>
          <w:rFonts w:ascii="Times New Roman" w:hAnsi="Times New Roman" w:cs="Times New Roman"/>
          <w:i/>
          <w:iCs/>
          <w:lang w:val="en-GB"/>
        </w:rPr>
        <w:t>The Nineteenth-Century Press in the Digital Age</w:t>
      </w:r>
      <w:r w:rsidRPr="00C33F5F">
        <w:rPr>
          <w:rFonts w:ascii="Times New Roman" w:hAnsi="Times New Roman" w:cs="Times New Roman"/>
          <w:lang w:val="en-GB"/>
        </w:rPr>
        <w:t xml:space="preserve"> (New York, 2012).</w:t>
      </w:r>
    </w:p>
  </w:footnote>
  <w:footnote w:id="52">
    <w:p w14:paraId="757AC855" w14:textId="7FA5BB04" w:rsidR="00732A6B" w:rsidRPr="00A553B0" w:rsidRDefault="00732A6B">
      <w:pPr>
        <w:pStyle w:val="FootnoteText"/>
        <w:rPr>
          <w:rFonts w:ascii="Times New Roman" w:hAnsi="Times New Roman" w:cs="Times New Roman"/>
          <w:lang w:val="en-GB"/>
        </w:rPr>
      </w:pPr>
      <w:r w:rsidRPr="00A553B0">
        <w:rPr>
          <w:rStyle w:val="FootnoteReference"/>
          <w:rFonts w:ascii="Times New Roman" w:hAnsi="Times New Roman" w:cs="Times New Roman"/>
        </w:rPr>
        <w:footnoteRef/>
      </w:r>
      <w:r w:rsidRPr="00A553B0">
        <w:rPr>
          <w:rFonts w:ascii="Times New Roman" w:hAnsi="Times New Roman" w:cs="Times New Roman"/>
        </w:rPr>
        <w:t xml:space="preserve"> </w:t>
      </w:r>
      <w:bookmarkStart w:id="9" w:name="_Hlk163138691"/>
      <w:r w:rsidRPr="00A553B0">
        <w:rPr>
          <w:rFonts w:ascii="Times New Roman" w:hAnsi="Times New Roman" w:cs="Times New Roman"/>
        </w:rPr>
        <w:t xml:space="preserve">H. Barker, </w:t>
      </w:r>
      <w:r w:rsidRPr="00A553B0">
        <w:rPr>
          <w:rFonts w:ascii="Times New Roman" w:hAnsi="Times New Roman" w:cs="Times New Roman"/>
          <w:i/>
          <w:iCs/>
        </w:rPr>
        <w:t>Newspapers and English Society 1695-1855</w:t>
      </w:r>
      <w:r w:rsidRPr="00A553B0">
        <w:rPr>
          <w:rFonts w:ascii="Times New Roman" w:hAnsi="Times New Roman" w:cs="Times New Roman"/>
        </w:rPr>
        <w:t xml:space="preserve"> (Hoboken</w:t>
      </w:r>
      <w:r w:rsidR="00A553B0">
        <w:rPr>
          <w:rFonts w:ascii="Times New Roman" w:hAnsi="Times New Roman" w:cs="Times New Roman"/>
        </w:rPr>
        <w:t>,</w:t>
      </w:r>
      <w:r w:rsidRPr="00A553B0">
        <w:rPr>
          <w:rFonts w:ascii="Times New Roman" w:hAnsi="Times New Roman" w:cs="Times New Roman"/>
        </w:rPr>
        <w:t xml:space="preserve"> 2014).</w:t>
      </w:r>
      <w:bookmarkEnd w:id="9"/>
    </w:p>
  </w:footnote>
  <w:footnote w:id="53">
    <w:p w14:paraId="4FA039A0" w14:textId="5C8DF2E6" w:rsidR="00732A6B" w:rsidRPr="00A553B0" w:rsidRDefault="00732A6B">
      <w:pPr>
        <w:pStyle w:val="FootnoteText"/>
        <w:rPr>
          <w:rFonts w:ascii="Times New Roman" w:hAnsi="Times New Roman" w:cs="Times New Roman"/>
          <w:lang w:val="en-GB"/>
        </w:rPr>
      </w:pPr>
      <w:r w:rsidRPr="00A553B0">
        <w:rPr>
          <w:rStyle w:val="FootnoteReference"/>
          <w:rFonts w:ascii="Times New Roman" w:hAnsi="Times New Roman" w:cs="Times New Roman"/>
        </w:rPr>
        <w:footnoteRef/>
      </w:r>
      <w:r w:rsidRPr="00A553B0">
        <w:rPr>
          <w:rFonts w:ascii="Times New Roman" w:hAnsi="Times New Roman" w:cs="Times New Roman"/>
        </w:rPr>
        <w:t xml:space="preserve"> </w:t>
      </w:r>
      <w:r w:rsidR="00A553B0">
        <w:rPr>
          <w:rFonts w:ascii="Times New Roman" w:hAnsi="Times New Roman" w:cs="Times New Roman"/>
        </w:rPr>
        <w:t>J. Wiener,</w:t>
      </w:r>
      <w:r w:rsidR="006D2F0F">
        <w:rPr>
          <w:rFonts w:ascii="Times New Roman" w:hAnsi="Times New Roman" w:cs="Times New Roman"/>
        </w:rPr>
        <w:t xml:space="preserve"> </w:t>
      </w:r>
      <w:r w:rsidR="00A553B0" w:rsidRPr="00A553B0">
        <w:rPr>
          <w:rFonts w:ascii="Times New Roman" w:hAnsi="Times New Roman" w:cs="Times New Roman"/>
        </w:rPr>
        <w:t xml:space="preserve">‘The Nineteenth Century and the emergence of a mass circulation press’, </w:t>
      </w:r>
      <w:r w:rsidR="00A553B0">
        <w:rPr>
          <w:rFonts w:ascii="Times New Roman" w:hAnsi="Times New Roman" w:cs="Times New Roman"/>
        </w:rPr>
        <w:t xml:space="preserve">in M. Conboy and J. Steel (eds.), </w:t>
      </w:r>
      <w:r w:rsidR="00A553B0" w:rsidRPr="00A553B0">
        <w:rPr>
          <w:rFonts w:ascii="Times New Roman" w:hAnsi="Times New Roman" w:cs="Times New Roman"/>
          <w:i/>
          <w:iCs/>
        </w:rPr>
        <w:t>The Routledge Companion to British Media History</w:t>
      </w:r>
      <w:r w:rsidR="00A553B0" w:rsidRPr="00A553B0">
        <w:rPr>
          <w:rFonts w:ascii="Times New Roman" w:hAnsi="Times New Roman" w:cs="Times New Roman"/>
        </w:rPr>
        <w:t xml:space="preserve"> </w:t>
      </w:r>
      <w:r w:rsidR="00A553B0">
        <w:rPr>
          <w:rFonts w:ascii="Times New Roman" w:hAnsi="Times New Roman" w:cs="Times New Roman"/>
        </w:rPr>
        <w:t>(London, 2018); J</w:t>
      </w:r>
      <w:r w:rsidR="00A553B0" w:rsidRPr="00A553B0">
        <w:rPr>
          <w:rFonts w:ascii="Times New Roman" w:hAnsi="Times New Roman" w:cs="Times New Roman"/>
        </w:rPr>
        <w:t>.</w:t>
      </w:r>
      <w:r w:rsidR="00A553B0">
        <w:rPr>
          <w:rFonts w:ascii="Times New Roman" w:hAnsi="Times New Roman" w:cs="Times New Roman"/>
        </w:rPr>
        <w:t xml:space="preserve"> Wiener,</w:t>
      </w:r>
      <w:r w:rsidR="00A553B0" w:rsidRPr="00A553B0">
        <w:rPr>
          <w:rFonts w:ascii="Times New Roman" w:hAnsi="Times New Roman" w:cs="Times New Roman"/>
        </w:rPr>
        <w:t xml:space="preserve"> </w:t>
      </w:r>
      <w:r w:rsidR="00A553B0" w:rsidRPr="00A553B0">
        <w:rPr>
          <w:rFonts w:ascii="Times New Roman" w:hAnsi="Times New Roman" w:cs="Times New Roman"/>
          <w:i/>
          <w:iCs/>
        </w:rPr>
        <w:t>The Americanization of the British Press 1830s-1914: Speed in the Age of Transatlantic Journalism</w:t>
      </w:r>
      <w:r w:rsidR="00A553B0">
        <w:rPr>
          <w:rFonts w:ascii="Times New Roman" w:hAnsi="Times New Roman" w:cs="Times New Roman"/>
        </w:rPr>
        <w:t xml:space="preserve"> (</w:t>
      </w:r>
      <w:r w:rsidR="00A553B0" w:rsidRPr="00A553B0">
        <w:rPr>
          <w:rFonts w:ascii="Times New Roman" w:hAnsi="Times New Roman" w:cs="Times New Roman"/>
        </w:rPr>
        <w:t>Basingstoke</w:t>
      </w:r>
      <w:r w:rsidR="00A553B0">
        <w:rPr>
          <w:rFonts w:ascii="Times New Roman" w:hAnsi="Times New Roman" w:cs="Times New Roman"/>
        </w:rPr>
        <w:t>, 2011).</w:t>
      </w:r>
    </w:p>
  </w:footnote>
  <w:footnote w:id="54">
    <w:p w14:paraId="119767CB" w14:textId="0EEE61A8" w:rsidR="00732A6B" w:rsidRPr="00A553B0" w:rsidRDefault="00732A6B">
      <w:pPr>
        <w:pStyle w:val="FootnoteText"/>
        <w:rPr>
          <w:rFonts w:ascii="Times New Roman" w:hAnsi="Times New Roman" w:cs="Times New Roman"/>
          <w:i/>
          <w:iCs/>
          <w:lang w:val="en-GB"/>
        </w:rPr>
      </w:pPr>
      <w:r w:rsidRPr="00A553B0">
        <w:rPr>
          <w:rStyle w:val="FootnoteReference"/>
          <w:rFonts w:ascii="Times New Roman" w:hAnsi="Times New Roman" w:cs="Times New Roman"/>
        </w:rPr>
        <w:footnoteRef/>
      </w:r>
      <w:r w:rsidRPr="00A553B0">
        <w:rPr>
          <w:rFonts w:ascii="Times New Roman" w:hAnsi="Times New Roman" w:cs="Times New Roman"/>
        </w:rPr>
        <w:t xml:space="preserve"> </w:t>
      </w:r>
      <w:r w:rsidR="00A553B0">
        <w:rPr>
          <w:rFonts w:ascii="Times New Roman" w:hAnsi="Times New Roman" w:cs="Times New Roman"/>
          <w:i/>
          <w:iCs/>
        </w:rPr>
        <w:t>Ibid.</w:t>
      </w:r>
    </w:p>
  </w:footnote>
  <w:footnote w:id="55">
    <w:p w14:paraId="56785F2B" w14:textId="43399F29" w:rsidR="006D2F0F" w:rsidRPr="006D2F0F" w:rsidRDefault="006D2F0F" w:rsidP="006D2F0F">
      <w:pPr>
        <w:pStyle w:val="FootnoteText"/>
        <w:rPr>
          <w:rFonts w:ascii="Times New Roman" w:hAnsi="Times New Roman" w:cs="Times New Roman"/>
          <w:lang w:val="en-GB"/>
        </w:rPr>
      </w:pPr>
      <w:r w:rsidRPr="00A553B0">
        <w:rPr>
          <w:rStyle w:val="FootnoteReference"/>
          <w:rFonts w:ascii="Times New Roman" w:hAnsi="Times New Roman" w:cs="Times New Roman"/>
        </w:rPr>
        <w:footnoteRef/>
      </w:r>
      <w:r w:rsidRPr="00A553B0">
        <w:rPr>
          <w:rFonts w:ascii="Times New Roman" w:hAnsi="Times New Roman" w:cs="Times New Roman"/>
        </w:rPr>
        <w:t xml:space="preserve"> A. Jone</w:t>
      </w:r>
      <w:r w:rsidR="004C1187">
        <w:rPr>
          <w:rFonts w:ascii="Times New Roman" w:hAnsi="Times New Roman" w:cs="Times New Roman"/>
        </w:rPr>
        <w:t>s,</w:t>
      </w:r>
      <w:r w:rsidRPr="00A553B0">
        <w:rPr>
          <w:rFonts w:ascii="Times New Roman" w:hAnsi="Times New Roman" w:cs="Times New Roman"/>
        </w:rPr>
        <w:t xml:space="preserve"> </w:t>
      </w:r>
      <w:r w:rsidRPr="00A553B0">
        <w:rPr>
          <w:rFonts w:ascii="Times New Roman" w:hAnsi="Times New Roman" w:cs="Times New Roman"/>
          <w:i/>
          <w:iCs/>
        </w:rPr>
        <w:t xml:space="preserve">Powers of the Press: Newspapers Power and the Public in </w:t>
      </w:r>
      <w:proofErr w:type="gramStart"/>
      <w:r w:rsidRPr="00A553B0">
        <w:rPr>
          <w:rFonts w:ascii="Times New Roman" w:hAnsi="Times New Roman" w:cs="Times New Roman"/>
          <w:i/>
          <w:iCs/>
        </w:rPr>
        <w:t>Nineteenth-Century England</w:t>
      </w:r>
      <w:proofErr w:type="gramEnd"/>
      <w:r w:rsidRPr="00A553B0">
        <w:rPr>
          <w:rFonts w:ascii="Times New Roman" w:hAnsi="Times New Roman" w:cs="Times New Roman"/>
          <w:i/>
          <w:iCs/>
        </w:rPr>
        <w:t>.</w:t>
      </w:r>
      <w:r w:rsidRPr="00A553B0">
        <w:rPr>
          <w:rFonts w:ascii="Times New Roman" w:hAnsi="Times New Roman" w:cs="Times New Roman"/>
        </w:rPr>
        <w:t xml:space="preserve"> </w:t>
      </w:r>
      <w:r w:rsidRPr="006D2F0F">
        <w:rPr>
          <w:rFonts w:ascii="Times New Roman" w:hAnsi="Times New Roman" w:cs="Times New Roman"/>
        </w:rPr>
        <w:t>(Aldershot, 2016)</w:t>
      </w:r>
      <w:r w:rsidR="004C1187">
        <w:rPr>
          <w:rFonts w:ascii="Times New Roman" w:hAnsi="Times New Roman" w:cs="Times New Roman"/>
        </w:rPr>
        <w:t>.</w:t>
      </w:r>
      <w:r w:rsidRPr="006D2F0F">
        <w:rPr>
          <w:rFonts w:ascii="Times New Roman" w:hAnsi="Times New Roman" w:cs="Times New Roman"/>
        </w:rPr>
        <w:t xml:space="preserve"> Further discussion of New Journalism can be found in Chapter III.</w:t>
      </w:r>
    </w:p>
  </w:footnote>
  <w:footnote w:id="56">
    <w:p w14:paraId="7EA966EF" w14:textId="44203C14" w:rsidR="006D2F0F" w:rsidRPr="006D2F0F" w:rsidRDefault="006D2F0F">
      <w:pPr>
        <w:pStyle w:val="FootnoteText"/>
        <w:rPr>
          <w:lang w:val="en-GB"/>
        </w:rPr>
      </w:pPr>
      <w:r w:rsidRPr="006D2F0F">
        <w:rPr>
          <w:rStyle w:val="FootnoteReference"/>
          <w:rFonts w:ascii="Times New Roman" w:hAnsi="Times New Roman" w:cs="Times New Roman"/>
        </w:rPr>
        <w:footnoteRef/>
      </w:r>
      <w:r w:rsidRPr="006D2F0F">
        <w:rPr>
          <w:rFonts w:ascii="Times New Roman" w:hAnsi="Times New Roman" w:cs="Times New Roman"/>
        </w:rPr>
        <w:t xml:space="preserve"> </w:t>
      </w:r>
      <w:r w:rsidRPr="006D2F0F">
        <w:rPr>
          <w:rFonts w:ascii="Times New Roman" w:hAnsi="Times New Roman" w:cs="Times New Roman"/>
          <w:i/>
          <w:iCs/>
          <w:lang w:val="en-GB"/>
        </w:rPr>
        <w:t>Ibid.</w:t>
      </w:r>
      <w:r w:rsidRPr="006D2F0F">
        <w:rPr>
          <w:rFonts w:ascii="Times New Roman" w:hAnsi="Times New Roman" w:cs="Times New Roman"/>
          <w:lang w:val="en-GB"/>
        </w:rPr>
        <w:t>, p.186.</w:t>
      </w:r>
      <w:r>
        <w:rPr>
          <w:lang w:val="en-GB"/>
        </w:rPr>
        <w:t xml:space="preserve"> </w:t>
      </w:r>
    </w:p>
  </w:footnote>
  <w:footnote w:id="57">
    <w:p w14:paraId="0C148FDB" w14:textId="04033CB7" w:rsidR="00DA336F" w:rsidRPr="008C5588" w:rsidRDefault="00DA336F">
      <w:pPr>
        <w:pStyle w:val="FootnoteText"/>
        <w:rPr>
          <w:rFonts w:ascii="Times New Roman" w:hAnsi="Times New Roman" w:cs="Times New Roman"/>
          <w:lang w:val="en-GB"/>
        </w:rPr>
      </w:pPr>
      <w:r w:rsidRPr="008C5588">
        <w:rPr>
          <w:rStyle w:val="FootnoteReference"/>
          <w:rFonts w:ascii="Times New Roman" w:hAnsi="Times New Roman" w:cs="Times New Roman"/>
        </w:rPr>
        <w:footnoteRef/>
      </w:r>
      <w:r w:rsidRPr="008C5588">
        <w:rPr>
          <w:rFonts w:ascii="Times New Roman" w:hAnsi="Times New Roman" w:cs="Times New Roman"/>
        </w:rPr>
        <w:t xml:space="preserve"> R. Altick and J. Mussell, ‘Publishing’, in H.F. Tucker (ed), </w:t>
      </w:r>
      <w:r w:rsidRPr="008C5588">
        <w:rPr>
          <w:rFonts w:ascii="Times New Roman" w:hAnsi="Times New Roman" w:cs="Times New Roman"/>
          <w:i/>
          <w:iCs/>
        </w:rPr>
        <w:t>A New Companion to Victorian Literature and Culture</w:t>
      </w:r>
      <w:r w:rsidRPr="008C5588">
        <w:rPr>
          <w:rFonts w:ascii="Times New Roman" w:hAnsi="Times New Roman" w:cs="Times New Roman"/>
        </w:rPr>
        <w:t xml:space="preserve"> (Chichester, 2014), pp. 312-330.</w:t>
      </w:r>
    </w:p>
  </w:footnote>
  <w:footnote w:id="58">
    <w:p w14:paraId="5FECF7ED" w14:textId="3C34D62E" w:rsidR="008C5588" w:rsidRPr="008C5588" w:rsidRDefault="008C5588" w:rsidP="008C5588">
      <w:pPr>
        <w:pStyle w:val="FootnoteText"/>
        <w:rPr>
          <w:rFonts w:ascii="Times New Roman" w:hAnsi="Times New Roman" w:cs="Times New Roman"/>
          <w:lang w:val="en-GB"/>
        </w:rPr>
      </w:pPr>
      <w:r w:rsidRPr="008C5588">
        <w:rPr>
          <w:rStyle w:val="FootnoteReference"/>
          <w:rFonts w:ascii="Times New Roman" w:hAnsi="Times New Roman" w:cs="Times New Roman"/>
        </w:rPr>
        <w:footnoteRef/>
      </w:r>
      <w:r w:rsidRPr="008C5588">
        <w:rPr>
          <w:rFonts w:ascii="Times New Roman" w:hAnsi="Times New Roman" w:cs="Times New Roman"/>
        </w:rPr>
        <w:t xml:space="preserve"> V. Gatrell</w:t>
      </w:r>
      <w:r>
        <w:rPr>
          <w:rFonts w:ascii="Times New Roman" w:hAnsi="Times New Roman" w:cs="Times New Roman"/>
        </w:rPr>
        <w:t>,</w:t>
      </w:r>
      <w:r w:rsidRPr="008C5588">
        <w:rPr>
          <w:rFonts w:ascii="Times New Roman" w:hAnsi="Times New Roman" w:cs="Times New Roman"/>
        </w:rPr>
        <w:t xml:space="preserve"> </w:t>
      </w:r>
      <w:r w:rsidRPr="008C5588">
        <w:rPr>
          <w:rFonts w:ascii="Times New Roman" w:hAnsi="Times New Roman" w:cs="Times New Roman"/>
          <w:i/>
          <w:iCs/>
        </w:rPr>
        <w:t>City of Laughter: Sex and Satire in Eighteenth-Century London</w:t>
      </w:r>
      <w:r>
        <w:rPr>
          <w:rFonts w:ascii="Times New Roman" w:hAnsi="Times New Roman" w:cs="Times New Roman"/>
        </w:rPr>
        <w:t xml:space="preserve"> (</w:t>
      </w:r>
      <w:r w:rsidRPr="008C5588">
        <w:rPr>
          <w:rFonts w:ascii="Times New Roman" w:hAnsi="Times New Roman" w:cs="Times New Roman"/>
        </w:rPr>
        <w:t>London</w:t>
      </w:r>
      <w:r>
        <w:rPr>
          <w:rFonts w:ascii="Times New Roman" w:hAnsi="Times New Roman" w:cs="Times New Roman"/>
        </w:rPr>
        <w:t>, 2006).</w:t>
      </w:r>
    </w:p>
  </w:footnote>
  <w:footnote w:id="59">
    <w:p w14:paraId="2E9F6476" w14:textId="248F7B3C" w:rsidR="008C5588" w:rsidRPr="00F35279" w:rsidRDefault="008C5588">
      <w:pPr>
        <w:pStyle w:val="FootnoteText"/>
        <w:rPr>
          <w:rFonts w:ascii="Times New Roman" w:hAnsi="Times New Roman" w:cs="Times New Roman"/>
          <w:lang w:val="en-GB"/>
        </w:rPr>
      </w:pPr>
      <w:r w:rsidRPr="00F35279">
        <w:rPr>
          <w:rStyle w:val="FootnoteReference"/>
          <w:rFonts w:ascii="Times New Roman" w:hAnsi="Times New Roman" w:cs="Times New Roman"/>
        </w:rPr>
        <w:footnoteRef/>
      </w:r>
      <w:r w:rsidRPr="00F35279">
        <w:rPr>
          <w:rFonts w:ascii="Times New Roman" w:hAnsi="Times New Roman" w:cs="Times New Roman"/>
        </w:rPr>
        <w:t xml:space="preserve"> </w:t>
      </w:r>
      <w:r w:rsidR="006F1FB9" w:rsidRPr="00F35279">
        <w:rPr>
          <w:rFonts w:ascii="Times New Roman" w:hAnsi="Times New Roman" w:cs="Times New Roman"/>
        </w:rPr>
        <w:t xml:space="preserve">V. Neuburg, </w:t>
      </w:r>
      <w:r w:rsidR="006F1FB9" w:rsidRPr="00F35279">
        <w:rPr>
          <w:rFonts w:ascii="Times New Roman" w:hAnsi="Times New Roman" w:cs="Times New Roman"/>
          <w:i/>
          <w:iCs/>
        </w:rPr>
        <w:t>Popular Literature: A History and Guide from the Beginning of Printing to the Year 1897</w:t>
      </w:r>
      <w:r w:rsidR="006F1FB9" w:rsidRPr="00F35279">
        <w:rPr>
          <w:rFonts w:ascii="Times New Roman" w:hAnsi="Times New Roman" w:cs="Times New Roman"/>
        </w:rPr>
        <w:t xml:space="preserve"> Oxford, 2014)</w:t>
      </w:r>
      <w:r w:rsidR="001D7CCD">
        <w:rPr>
          <w:rFonts w:ascii="Times New Roman" w:hAnsi="Times New Roman" w:cs="Times New Roman"/>
        </w:rPr>
        <w:t xml:space="preserve">; </w:t>
      </w:r>
      <w:bookmarkStart w:id="10" w:name="_Hlk163138994"/>
      <w:r w:rsidR="001D7CCD">
        <w:rPr>
          <w:rFonts w:ascii="Times New Roman" w:hAnsi="Times New Roman" w:cs="Times New Roman"/>
        </w:rPr>
        <w:t xml:space="preserve">D. Vincent, </w:t>
      </w:r>
      <w:r w:rsidR="001D7CCD" w:rsidRPr="001D7CCD">
        <w:rPr>
          <w:rFonts w:ascii="Times New Roman" w:hAnsi="Times New Roman" w:cs="Times New Roman"/>
          <w:i/>
          <w:iCs/>
        </w:rPr>
        <w:t>Literacy and Popular Culture: England 1750-1914</w:t>
      </w:r>
      <w:r w:rsidR="001D7CCD" w:rsidRPr="001D7CCD">
        <w:rPr>
          <w:rFonts w:ascii="Times New Roman" w:hAnsi="Times New Roman" w:cs="Times New Roman"/>
        </w:rPr>
        <w:t xml:space="preserve"> </w:t>
      </w:r>
      <w:r w:rsidR="001D7CCD">
        <w:rPr>
          <w:rFonts w:ascii="Times New Roman" w:hAnsi="Times New Roman" w:cs="Times New Roman"/>
        </w:rPr>
        <w:t>(</w:t>
      </w:r>
      <w:r w:rsidR="001D7CCD" w:rsidRPr="001D7CCD">
        <w:rPr>
          <w:rFonts w:ascii="Times New Roman" w:hAnsi="Times New Roman" w:cs="Times New Roman"/>
        </w:rPr>
        <w:t>Cambridge</w:t>
      </w:r>
      <w:r w:rsidR="001D7CCD">
        <w:rPr>
          <w:rFonts w:ascii="Times New Roman" w:hAnsi="Times New Roman" w:cs="Times New Roman"/>
        </w:rPr>
        <w:t>, 1993)</w:t>
      </w:r>
      <w:bookmarkEnd w:id="10"/>
      <w:r w:rsidR="001D7CCD" w:rsidRPr="001D7CCD">
        <w:rPr>
          <w:rFonts w:ascii="Times New Roman" w:hAnsi="Times New Roman" w:cs="Times New Roman"/>
        </w:rPr>
        <w:t>.</w:t>
      </w:r>
    </w:p>
  </w:footnote>
  <w:footnote w:id="60">
    <w:p w14:paraId="654BA1FB" w14:textId="77777777" w:rsidR="0080653E" w:rsidRPr="008C5588" w:rsidRDefault="0080653E" w:rsidP="0080653E">
      <w:pPr>
        <w:pStyle w:val="FootnoteText"/>
        <w:rPr>
          <w:rFonts w:ascii="Times New Roman" w:hAnsi="Times New Roman" w:cs="Times New Roman"/>
        </w:rPr>
      </w:pPr>
      <w:r w:rsidRPr="008C5588">
        <w:rPr>
          <w:rStyle w:val="FootnoteReference"/>
          <w:rFonts w:ascii="Times New Roman" w:hAnsi="Times New Roman" w:cs="Times New Roman"/>
        </w:rPr>
        <w:footnoteRef/>
      </w:r>
      <w:r w:rsidRPr="008C5588">
        <w:rPr>
          <w:rFonts w:ascii="Times New Roman" w:hAnsi="Times New Roman" w:cs="Times New Roman"/>
        </w:rPr>
        <w:t xml:space="preserve"> Deegan &amp; Tanner, </w:t>
      </w:r>
      <w:r w:rsidRPr="008C5588">
        <w:rPr>
          <w:rFonts w:ascii="Times New Roman" w:hAnsi="Times New Roman" w:cs="Times New Roman"/>
          <w:i/>
          <w:iCs/>
        </w:rPr>
        <w:t>Digital Futures Strategies for the Information Age</w:t>
      </w:r>
      <w:r w:rsidRPr="008C5588">
        <w:rPr>
          <w:rFonts w:ascii="Times New Roman" w:hAnsi="Times New Roman" w:cs="Times New Roman"/>
        </w:rPr>
        <w:t>, p. 44.</w:t>
      </w:r>
    </w:p>
  </w:footnote>
  <w:footnote w:id="61">
    <w:p w14:paraId="219215D1" w14:textId="77777777" w:rsidR="0080653E" w:rsidRPr="008C5588" w:rsidRDefault="0080653E" w:rsidP="0080653E">
      <w:pPr>
        <w:pStyle w:val="FootnoteText"/>
        <w:rPr>
          <w:rFonts w:ascii="Times New Roman" w:hAnsi="Times New Roman" w:cs="Times New Roman"/>
          <w:lang w:val="en-GB"/>
        </w:rPr>
      </w:pPr>
      <w:r w:rsidRPr="008C5588">
        <w:rPr>
          <w:rStyle w:val="FootnoteReference"/>
          <w:rFonts w:ascii="Times New Roman" w:hAnsi="Times New Roman" w:cs="Times New Roman"/>
        </w:rPr>
        <w:footnoteRef/>
      </w:r>
      <w:r w:rsidRPr="008C5588">
        <w:rPr>
          <w:rFonts w:ascii="Times New Roman" w:hAnsi="Times New Roman" w:cs="Times New Roman"/>
        </w:rPr>
        <w:t xml:space="preserve"> Shoemaker, ‘Worrying About Crime’ (2017).</w:t>
      </w:r>
    </w:p>
  </w:footnote>
  <w:footnote w:id="62">
    <w:p w14:paraId="7C5BC186" w14:textId="6C30E02F" w:rsidR="0080653E" w:rsidRPr="008C5588" w:rsidRDefault="0080653E" w:rsidP="0080653E">
      <w:pPr>
        <w:pStyle w:val="FootnoteText"/>
        <w:rPr>
          <w:rFonts w:ascii="Times New Roman" w:hAnsi="Times New Roman" w:cs="Times New Roman"/>
          <w:lang w:val="en-GB"/>
        </w:rPr>
      </w:pPr>
      <w:r w:rsidRPr="008C5588">
        <w:rPr>
          <w:rStyle w:val="FootnoteReference"/>
          <w:rFonts w:ascii="Times New Roman" w:hAnsi="Times New Roman" w:cs="Times New Roman"/>
        </w:rPr>
        <w:footnoteRef/>
      </w:r>
      <w:r w:rsidRPr="008C5588">
        <w:rPr>
          <w:rFonts w:ascii="Times New Roman" w:hAnsi="Times New Roman" w:cs="Times New Roman"/>
        </w:rPr>
        <w:t xml:space="preserve"> R. Crone, </w:t>
      </w:r>
      <w:r w:rsidRPr="008C5588">
        <w:rPr>
          <w:rFonts w:ascii="Times New Roman" w:hAnsi="Times New Roman" w:cs="Times New Roman"/>
          <w:i/>
          <w:iCs/>
        </w:rPr>
        <w:t xml:space="preserve">Violent Victorians; Popular Entertainment in </w:t>
      </w:r>
      <w:proofErr w:type="gramStart"/>
      <w:r w:rsidRPr="008C5588">
        <w:rPr>
          <w:rFonts w:ascii="Times New Roman" w:hAnsi="Times New Roman" w:cs="Times New Roman"/>
          <w:i/>
          <w:iCs/>
        </w:rPr>
        <w:t>Nineteenth-Century London</w:t>
      </w:r>
      <w:proofErr w:type="gramEnd"/>
      <w:r w:rsidRPr="008C5588">
        <w:rPr>
          <w:rFonts w:ascii="Times New Roman" w:hAnsi="Times New Roman" w:cs="Times New Roman"/>
        </w:rPr>
        <w:t xml:space="preserve"> (Manchester, 201</w:t>
      </w:r>
      <w:r w:rsidR="00F43F15" w:rsidRPr="008C5588">
        <w:rPr>
          <w:rFonts w:ascii="Times New Roman" w:hAnsi="Times New Roman" w:cs="Times New Roman"/>
        </w:rPr>
        <w:t>2</w:t>
      </w:r>
      <w:r w:rsidRPr="008C5588">
        <w:rPr>
          <w:rFonts w:ascii="Times New Roman" w:hAnsi="Times New Roman" w:cs="Times New Roman"/>
        </w:rPr>
        <w:t>), p. 77-78.</w:t>
      </w:r>
    </w:p>
  </w:footnote>
  <w:footnote w:id="63">
    <w:p w14:paraId="671C2046"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J. Wiener, ‘The Nineteenth Century and the emergence of a mass circulation press’, in M. Conboy &amp; J. Steel (eds.), </w:t>
      </w:r>
      <w:r w:rsidRPr="00C33F5F">
        <w:rPr>
          <w:rFonts w:ascii="Times New Roman" w:hAnsi="Times New Roman" w:cs="Times New Roman"/>
          <w:i/>
          <w:iCs/>
        </w:rPr>
        <w:t>The Routledge Companion to British Media History</w:t>
      </w:r>
      <w:r w:rsidRPr="00C33F5F">
        <w:rPr>
          <w:rFonts w:ascii="Times New Roman" w:hAnsi="Times New Roman" w:cs="Times New Roman"/>
        </w:rPr>
        <w:t xml:space="preserve"> (London: 2018), p. 206.</w:t>
      </w:r>
    </w:p>
  </w:footnote>
  <w:footnote w:id="64">
    <w:p w14:paraId="3D0EFB2A"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L. Brake &amp; M. Demoor, </w:t>
      </w:r>
      <w:r w:rsidRPr="00C33F5F">
        <w:rPr>
          <w:rFonts w:ascii="Times New Roman" w:hAnsi="Times New Roman" w:cs="Times New Roman"/>
          <w:i/>
          <w:iCs/>
        </w:rPr>
        <w:t>DNCJ</w:t>
      </w:r>
      <w:r w:rsidRPr="00C33F5F">
        <w:rPr>
          <w:rFonts w:ascii="Times New Roman" w:hAnsi="Times New Roman" w:cs="Times New Roman"/>
        </w:rPr>
        <w:t>, p. 501.</w:t>
      </w:r>
    </w:p>
  </w:footnote>
  <w:footnote w:id="65">
    <w:p w14:paraId="02C65D04"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Ibid.</w:t>
      </w:r>
      <w:r w:rsidRPr="00C33F5F">
        <w:rPr>
          <w:rFonts w:ascii="Times New Roman" w:hAnsi="Times New Roman" w:cs="Times New Roman"/>
        </w:rPr>
        <w:t>, p. 527.</w:t>
      </w:r>
    </w:p>
  </w:footnote>
  <w:footnote w:id="66">
    <w:p w14:paraId="0EEB255E"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 xml:space="preserve">S. Colclough, </w:t>
      </w:r>
      <w:r w:rsidRPr="00C33F5F">
        <w:rPr>
          <w:rFonts w:ascii="Times New Roman" w:hAnsi="Times New Roman" w:cs="Times New Roman"/>
          <w:i/>
          <w:iCs/>
          <w:lang w:val="en-GB"/>
        </w:rPr>
        <w:t>Consuming Texts: Readers and Reading Communities, 1695-1870</w:t>
      </w:r>
      <w:r w:rsidRPr="00C33F5F">
        <w:rPr>
          <w:rFonts w:ascii="Times New Roman" w:hAnsi="Times New Roman" w:cs="Times New Roman"/>
          <w:lang w:val="en-GB"/>
        </w:rPr>
        <w:t xml:space="preserve"> (New York, 2007), p. 165.</w:t>
      </w:r>
    </w:p>
  </w:footnote>
  <w:footnote w:id="67">
    <w:p w14:paraId="6E05427E"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 Jones and J. Shattock. </w:t>
      </w:r>
      <w:r w:rsidRPr="00C33F5F">
        <w:rPr>
          <w:rFonts w:ascii="Times New Roman" w:hAnsi="Times New Roman" w:cs="Times New Roman"/>
          <w:i/>
          <w:iCs/>
        </w:rPr>
        <w:t>Powers of the Press: Newspapers, Power and the Public</w:t>
      </w:r>
      <w:r w:rsidRPr="00C33F5F">
        <w:rPr>
          <w:rFonts w:ascii="Times New Roman" w:hAnsi="Times New Roman" w:cs="Times New Roman"/>
        </w:rPr>
        <w:t xml:space="preserve"> </w:t>
      </w:r>
      <w:r w:rsidRPr="00C33F5F">
        <w:rPr>
          <w:rFonts w:ascii="Times New Roman" w:hAnsi="Times New Roman" w:cs="Times New Roman"/>
          <w:i/>
          <w:iCs/>
        </w:rPr>
        <w:t xml:space="preserve">in </w:t>
      </w:r>
      <w:proofErr w:type="gramStart"/>
      <w:r w:rsidRPr="00C33F5F">
        <w:rPr>
          <w:rFonts w:ascii="Times New Roman" w:hAnsi="Times New Roman" w:cs="Times New Roman"/>
          <w:i/>
          <w:iCs/>
        </w:rPr>
        <w:t>Nineteenth-Century England</w:t>
      </w:r>
      <w:proofErr w:type="gramEnd"/>
      <w:r w:rsidRPr="00C33F5F">
        <w:rPr>
          <w:rFonts w:ascii="Times New Roman" w:hAnsi="Times New Roman" w:cs="Times New Roman"/>
          <w:i/>
          <w:iCs/>
        </w:rPr>
        <w:t xml:space="preserve"> </w:t>
      </w:r>
      <w:r w:rsidRPr="00C33F5F">
        <w:rPr>
          <w:rFonts w:ascii="Times New Roman" w:hAnsi="Times New Roman" w:cs="Times New Roman"/>
        </w:rPr>
        <w:t>(Florence, 1996), p. 98.</w:t>
      </w:r>
    </w:p>
  </w:footnote>
  <w:footnote w:id="68">
    <w:p w14:paraId="5AD4C738"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 xml:space="preserve">A. Hobbs, ‘Provincial Periodicals’, in </w:t>
      </w:r>
      <w:r w:rsidRPr="00C33F5F">
        <w:rPr>
          <w:rFonts w:ascii="Times New Roman" w:hAnsi="Times New Roman" w:cs="Times New Roman"/>
          <w:i/>
          <w:iCs/>
          <w:lang w:val="en-GB"/>
        </w:rPr>
        <w:t>The Routledge handbook to nineteenth-century British periodicals and newspapers</w:t>
      </w:r>
      <w:r w:rsidRPr="00C33F5F">
        <w:rPr>
          <w:rFonts w:ascii="Times New Roman" w:hAnsi="Times New Roman" w:cs="Times New Roman"/>
          <w:lang w:val="en-GB"/>
        </w:rPr>
        <w:t xml:space="preserve"> (2019), pp. 221-235.</w:t>
      </w:r>
    </w:p>
  </w:footnote>
  <w:footnote w:id="69">
    <w:p w14:paraId="2FEB9B77"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D. Gray, </w:t>
      </w:r>
      <w:r w:rsidRPr="00C33F5F">
        <w:rPr>
          <w:rFonts w:ascii="Times New Roman" w:hAnsi="Times New Roman" w:cs="Times New Roman"/>
          <w:i/>
          <w:iCs/>
        </w:rPr>
        <w:t>London’s Shadows: The Dark Side of the Victorian City</w:t>
      </w:r>
      <w:r w:rsidRPr="00C33F5F">
        <w:rPr>
          <w:rFonts w:ascii="Times New Roman" w:hAnsi="Times New Roman" w:cs="Times New Roman"/>
        </w:rPr>
        <w:t xml:space="preserve"> (London, 2013), p. 4.</w:t>
      </w:r>
    </w:p>
  </w:footnote>
  <w:footnote w:id="70">
    <w:p w14:paraId="7CB80230"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Ward, </w:t>
      </w:r>
      <w:r w:rsidRPr="00C33F5F">
        <w:rPr>
          <w:rFonts w:ascii="Times New Roman" w:hAnsi="Times New Roman" w:cs="Times New Roman"/>
          <w:i/>
          <w:iCs/>
        </w:rPr>
        <w:t>Print Culture, Crime and Justice</w:t>
      </w:r>
      <w:r w:rsidRPr="00C33F5F">
        <w:rPr>
          <w:rFonts w:ascii="Times New Roman" w:hAnsi="Times New Roman" w:cs="Times New Roman"/>
        </w:rPr>
        <w:t>,</w:t>
      </w:r>
      <w:r w:rsidRPr="00C33F5F">
        <w:rPr>
          <w:rFonts w:ascii="Times New Roman" w:hAnsi="Times New Roman" w:cs="Times New Roman"/>
          <w:lang w:val="en-GB"/>
        </w:rPr>
        <w:t xml:space="preserve"> p.14-15.</w:t>
      </w:r>
    </w:p>
  </w:footnote>
  <w:footnote w:id="71">
    <w:p w14:paraId="3A38E319"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lang w:val="en-GB"/>
        </w:rPr>
        <w:t xml:space="preserve">Ibid. </w:t>
      </w:r>
    </w:p>
  </w:footnote>
  <w:footnote w:id="72">
    <w:p w14:paraId="336D1312"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proofErr w:type="spellStart"/>
      <w:r w:rsidRPr="00C33F5F">
        <w:rPr>
          <w:rFonts w:ascii="Times New Roman" w:hAnsi="Times New Roman" w:cs="Times New Roman"/>
          <w:i/>
          <w:iCs/>
          <w:lang w:val="en-GB"/>
        </w:rPr>
        <w:t>FindMyPast</w:t>
      </w:r>
      <w:proofErr w:type="spellEnd"/>
      <w:r w:rsidRPr="00C33F5F">
        <w:rPr>
          <w:rFonts w:ascii="Times New Roman" w:hAnsi="Times New Roman" w:cs="Times New Roman"/>
          <w:i/>
          <w:iCs/>
          <w:lang w:val="en-GB"/>
        </w:rPr>
        <w:t xml:space="preserve"> British Newspapers </w:t>
      </w:r>
      <w:r w:rsidRPr="00C33F5F">
        <w:rPr>
          <w:rFonts w:ascii="Times New Roman" w:hAnsi="Times New Roman" w:cs="Times New Roman"/>
          <w:lang w:val="en-GB"/>
        </w:rPr>
        <w:t xml:space="preserve">is the new proprietor of the </w:t>
      </w:r>
      <w:r w:rsidRPr="00C33F5F">
        <w:rPr>
          <w:rFonts w:ascii="Times New Roman" w:hAnsi="Times New Roman" w:cs="Times New Roman"/>
          <w:i/>
          <w:iCs/>
          <w:lang w:val="en-GB"/>
        </w:rPr>
        <w:t xml:space="preserve">BNA </w:t>
      </w:r>
      <w:r w:rsidRPr="00C33F5F">
        <w:rPr>
          <w:rFonts w:ascii="Times New Roman" w:hAnsi="Times New Roman" w:cs="Times New Roman"/>
          <w:lang w:val="en-GB"/>
        </w:rPr>
        <w:t xml:space="preserve">as of 2023, and barring differences stemming from ongoing digitisation, the two almost entirely overlap; its search functions are, however, less suited than the </w:t>
      </w:r>
      <w:r w:rsidRPr="00C33F5F">
        <w:rPr>
          <w:rFonts w:ascii="Times New Roman" w:hAnsi="Times New Roman" w:cs="Times New Roman"/>
          <w:i/>
          <w:iCs/>
          <w:lang w:val="en-GB"/>
        </w:rPr>
        <w:t xml:space="preserve">BNA </w:t>
      </w:r>
      <w:r w:rsidRPr="00C33F5F">
        <w:rPr>
          <w:rFonts w:ascii="Times New Roman" w:hAnsi="Times New Roman" w:cs="Times New Roman"/>
          <w:lang w:val="en-GB"/>
        </w:rPr>
        <w:t xml:space="preserve">or </w:t>
      </w:r>
      <w:r w:rsidRPr="00C33F5F">
        <w:rPr>
          <w:rFonts w:ascii="Times New Roman" w:hAnsi="Times New Roman" w:cs="Times New Roman"/>
          <w:i/>
          <w:iCs/>
          <w:lang w:val="en-GB"/>
        </w:rPr>
        <w:t xml:space="preserve">GALE </w:t>
      </w:r>
      <w:r w:rsidRPr="00C33F5F">
        <w:rPr>
          <w:rFonts w:ascii="Times New Roman" w:hAnsi="Times New Roman" w:cs="Times New Roman"/>
          <w:lang w:val="en-GB"/>
        </w:rPr>
        <w:t xml:space="preserve">for the keyword searching and analysis undertaken here. </w:t>
      </w:r>
    </w:p>
  </w:footnote>
  <w:footnote w:id="73">
    <w:p w14:paraId="7A815CF9" w14:textId="77777777" w:rsidR="0080653E" w:rsidRPr="00C33F5F" w:rsidRDefault="0080653E" w:rsidP="0080653E">
      <w:pPr>
        <w:pStyle w:val="NoSpacing"/>
        <w:rPr>
          <w:rFonts w:ascii="Times New Roman" w:hAnsi="Times New Roman" w:cs="Times New Roman"/>
          <w:bCs/>
          <w:sz w:val="20"/>
          <w:szCs w:val="20"/>
        </w:rPr>
      </w:pPr>
      <w:r w:rsidRPr="00C33F5F">
        <w:rPr>
          <w:rStyle w:val="FootnoteReference"/>
          <w:rFonts w:ascii="Times New Roman" w:hAnsi="Times New Roman" w:cs="Times New Roman"/>
        </w:rPr>
        <w:footnoteRef/>
      </w:r>
      <w:r w:rsidRPr="00C33F5F">
        <w:rPr>
          <w:rFonts w:ascii="Times New Roman" w:hAnsi="Times New Roman" w:cs="Times New Roman"/>
          <w:bCs/>
          <w:sz w:val="20"/>
          <w:szCs w:val="20"/>
        </w:rPr>
        <w:t xml:space="preserve"> Full list of relevant </w:t>
      </w:r>
      <w:r w:rsidRPr="00C33F5F">
        <w:rPr>
          <w:rFonts w:ascii="Times New Roman" w:hAnsi="Times New Roman" w:cs="Times New Roman"/>
          <w:bCs/>
          <w:i/>
          <w:sz w:val="20"/>
          <w:szCs w:val="20"/>
        </w:rPr>
        <w:t xml:space="preserve">GALE </w:t>
      </w:r>
      <w:r w:rsidRPr="00C33F5F">
        <w:rPr>
          <w:rFonts w:ascii="Times New Roman" w:hAnsi="Times New Roman" w:cs="Times New Roman"/>
          <w:bCs/>
          <w:iCs/>
          <w:sz w:val="20"/>
          <w:szCs w:val="20"/>
        </w:rPr>
        <w:t>databases</w:t>
      </w:r>
      <w:r w:rsidRPr="00C33F5F">
        <w:rPr>
          <w:rFonts w:ascii="Times New Roman" w:hAnsi="Times New Roman" w:cs="Times New Roman"/>
          <w:bCs/>
          <w:i/>
          <w:sz w:val="20"/>
          <w:szCs w:val="20"/>
        </w:rPr>
        <w:t>: 19th Century UK Periodicals; Archives Unbound; British Library Newspapers; Daily Mail Historical Archive, 1896-2004; The Economist Historical Archive 1843-2014; The Financial Times Historical Archive; The Illustrated London News Historical Archive, 1842-2003; The Making of the Modern World; Nineteenth Century Collections Online; Punch Historical Archive, 1841-1992; The Sunday Times Digital Archive; The Times Digital Archive.</w:t>
      </w:r>
    </w:p>
  </w:footnote>
  <w:footnote w:id="74">
    <w:p w14:paraId="4FD8A894"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Breakdown by individual archive: </w:t>
      </w:r>
      <w:r w:rsidRPr="00C33F5F">
        <w:rPr>
          <w:rFonts w:ascii="Times New Roman" w:hAnsi="Times New Roman" w:cs="Times New Roman"/>
          <w:i/>
          <w:iCs/>
          <w:lang w:val="en-GB"/>
        </w:rPr>
        <w:t>British Library Newspapers</w:t>
      </w:r>
      <w:r w:rsidRPr="00C33F5F">
        <w:rPr>
          <w:rFonts w:ascii="Times New Roman" w:hAnsi="Times New Roman" w:cs="Times New Roman"/>
          <w:lang w:val="en-GB"/>
        </w:rPr>
        <w:t xml:space="preserve"> (20,331,726); </w:t>
      </w:r>
      <w:r w:rsidRPr="00C33F5F">
        <w:rPr>
          <w:rFonts w:ascii="Times New Roman" w:hAnsi="Times New Roman" w:cs="Times New Roman"/>
          <w:i/>
          <w:iCs/>
          <w:lang w:val="en-GB"/>
        </w:rPr>
        <w:t>Nineteenth Century UK Periodicals</w:t>
      </w:r>
      <w:r w:rsidRPr="00C33F5F">
        <w:rPr>
          <w:rFonts w:ascii="Times New Roman" w:hAnsi="Times New Roman" w:cs="Times New Roman"/>
          <w:lang w:val="en-GB"/>
        </w:rPr>
        <w:t xml:space="preserve"> (1,959,473); </w:t>
      </w:r>
      <w:r w:rsidRPr="00C33F5F">
        <w:rPr>
          <w:rFonts w:ascii="Times New Roman" w:hAnsi="Times New Roman" w:cs="Times New Roman"/>
          <w:i/>
          <w:iCs/>
          <w:lang w:val="en-GB"/>
        </w:rPr>
        <w:t>The Times Digital Archive</w:t>
      </w:r>
      <w:r w:rsidRPr="00C33F5F">
        <w:rPr>
          <w:rFonts w:ascii="Times New Roman" w:hAnsi="Times New Roman" w:cs="Times New Roman"/>
          <w:lang w:val="en-GB"/>
        </w:rPr>
        <w:t xml:space="preserve"> (1,848,019); </w:t>
      </w:r>
      <w:r w:rsidRPr="00C33F5F">
        <w:rPr>
          <w:rFonts w:ascii="Times New Roman" w:hAnsi="Times New Roman" w:cs="Times New Roman"/>
          <w:i/>
          <w:iCs/>
          <w:lang w:val="en-GB"/>
        </w:rPr>
        <w:t>The Telegraph Historical Archive</w:t>
      </w:r>
      <w:r w:rsidRPr="00C33F5F">
        <w:rPr>
          <w:rFonts w:ascii="Times New Roman" w:hAnsi="Times New Roman" w:cs="Times New Roman"/>
          <w:lang w:val="en-GB"/>
        </w:rPr>
        <w:t xml:space="preserve"> (972,025); </w:t>
      </w:r>
      <w:r w:rsidRPr="00C33F5F">
        <w:rPr>
          <w:rFonts w:ascii="Times New Roman" w:hAnsi="Times New Roman" w:cs="Times New Roman"/>
          <w:i/>
          <w:iCs/>
          <w:lang w:val="en-GB"/>
        </w:rPr>
        <w:t>Nineteenth Century Collections Online</w:t>
      </w:r>
      <w:r w:rsidRPr="00C33F5F">
        <w:rPr>
          <w:rFonts w:ascii="Times New Roman" w:hAnsi="Times New Roman" w:cs="Times New Roman"/>
          <w:lang w:val="en-GB"/>
        </w:rPr>
        <w:t xml:space="preserve"> (395,478); </w:t>
      </w:r>
      <w:r w:rsidRPr="00C33F5F">
        <w:rPr>
          <w:rFonts w:ascii="Times New Roman" w:hAnsi="Times New Roman" w:cs="Times New Roman"/>
          <w:i/>
          <w:iCs/>
          <w:lang w:val="en-GB"/>
        </w:rPr>
        <w:t>Sunday Times Historical Archive</w:t>
      </w:r>
      <w:r w:rsidRPr="00C33F5F">
        <w:rPr>
          <w:rFonts w:ascii="Times New Roman" w:hAnsi="Times New Roman" w:cs="Times New Roman"/>
          <w:lang w:val="en-GB"/>
        </w:rPr>
        <w:t xml:space="preserve"> (339,569); </w:t>
      </w:r>
      <w:r w:rsidRPr="00C33F5F">
        <w:rPr>
          <w:rFonts w:ascii="Times New Roman" w:hAnsi="Times New Roman" w:cs="Times New Roman"/>
          <w:i/>
          <w:iCs/>
          <w:lang w:val="en-GB"/>
        </w:rPr>
        <w:t>The Illustrated London News Historical Archive</w:t>
      </w:r>
      <w:r w:rsidRPr="00C33F5F">
        <w:rPr>
          <w:rFonts w:ascii="Times New Roman" w:hAnsi="Times New Roman" w:cs="Times New Roman"/>
          <w:lang w:val="en-GB"/>
        </w:rPr>
        <w:t xml:space="preserve"> (212,632); </w:t>
      </w:r>
      <w:r w:rsidRPr="00C33F5F">
        <w:rPr>
          <w:rFonts w:ascii="Times New Roman" w:hAnsi="Times New Roman" w:cs="Times New Roman"/>
          <w:i/>
          <w:iCs/>
          <w:lang w:val="en-GB"/>
        </w:rPr>
        <w:t>Daily Mail Historical Archive</w:t>
      </w:r>
      <w:r w:rsidRPr="00C33F5F">
        <w:rPr>
          <w:rFonts w:ascii="Times New Roman" w:hAnsi="Times New Roman" w:cs="Times New Roman"/>
          <w:lang w:val="en-GB"/>
        </w:rPr>
        <w:t xml:space="preserve"> (200,683); </w:t>
      </w:r>
      <w:r w:rsidRPr="00C33F5F">
        <w:rPr>
          <w:rFonts w:ascii="Times New Roman" w:hAnsi="Times New Roman" w:cs="Times New Roman"/>
          <w:i/>
          <w:iCs/>
          <w:lang w:val="en-GB"/>
        </w:rPr>
        <w:t>Punch Historical Archive</w:t>
      </w:r>
      <w:r w:rsidRPr="00C33F5F">
        <w:rPr>
          <w:rFonts w:ascii="Times New Roman" w:hAnsi="Times New Roman" w:cs="Times New Roman"/>
          <w:lang w:val="en-GB"/>
        </w:rPr>
        <w:t xml:space="preserve"> (93,830); only newspaper material is included, with manuscripts and non-newspaper sources excluded. Data correct as of 12/8/23.</w:t>
      </w:r>
    </w:p>
  </w:footnote>
  <w:footnote w:id="75">
    <w:p w14:paraId="45C813CD"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 xml:space="preserve">Data correct as of 12/8/23. The </w:t>
      </w:r>
      <w:r w:rsidRPr="00C33F5F">
        <w:rPr>
          <w:rFonts w:ascii="Times New Roman" w:hAnsi="Times New Roman" w:cs="Times New Roman"/>
          <w:i/>
          <w:iCs/>
          <w:lang w:val="en-GB"/>
        </w:rPr>
        <w:t xml:space="preserve">BNA’s </w:t>
      </w:r>
      <w:r w:rsidRPr="00C33F5F">
        <w:rPr>
          <w:rFonts w:ascii="Times New Roman" w:hAnsi="Times New Roman" w:cs="Times New Roman"/>
          <w:lang w:val="en-GB"/>
        </w:rPr>
        <w:t xml:space="preserve">rate of digitisation relative to </w:t>
      </w:r>
      <w:r w:rsidRPr="00C33F5F">
        <w:rPr>
          <w:rFonts w:ascii="Times New Roman" w:hAnsi="Times New Roman" w:cs="Times New Roman"/>
          <w:i/>
          <w:iCs/>
          <w:lang w:val="en-GB"/>
        </w:rPr>
        <w:t xml:space="preserve">GALE </w:t>
      </w:r>
      <w:r w:rsidRPr="00C33F5F">
        <w:rPr>
          <w:rFonts w:ascii="Times New Roman" w:hAnsi="Times New Roman" w:cs="Times New Roman"/>
          <w:lang w:val="en-GB"/>
        </w:rPr>
        <w:t>has meant that at various times during this thesis this number was lower.</w:t>
      </w:r>
    </w:p>
  </w:footnote>
  <w:footnote w:id="76">
    <w:p w14:paraId="27AC77BD"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lang w:val="en-GB"/>
        </w:rPr>
        <w:t xml:space="preserve">GALE </w:t>
      </w:r>
      <w:r w:rsidRPr="00C33F5F">
        <w:rPr>
          <w:rFonts w:ascii="Times New Roman" w:hAnsi="Times New Roman" w:cs="Times New Roman"/>
          <w:lang w:val="en-GB"/>
        </w:rPr>
        <w:t xml:space="preserve">and the </w:t>
      </w:r>
      <w:r w:rsidRPr="00C33F5F">
        <w:rPr>
          <w:rFonts w:ascii="Times New Roman" w:hAnsi="Times New Roman" w:cs="Times New Roman"/>
          <w:i/>
          <w:iCs/>
          <w:lang w:val="en-GB"/>
        </w:rPr>
        <w:t xml:space="preserve">BNA </w:t>
      </w:r>
      <w:r w:rsidRPr="00C33F5F">
        <w:rPr>
          <w:rFonts w:ascii="Times New Roman" w:hAnsi="Times New Roman" w:cs="Times New Roman"/>
          <w:lang w:val="en-GB"/>
        </w:rPr>
        <w:t xml:space="preserve">divide or segment titles into articles and types of </w:t>
      </w:r>
      <w:proofErr w:type="gramStart"/>
      <w:r w:rsidRPr="00C33F5F">
        <w:rPr>
          <w:rFonts w:ascii="Times New Roman" w:hAnsi="Times New Roman" w:cs="Times New Roman"/>
          <w:lang w:val="en-GB"/>
        </w:rPr>
        <w:t>article</w:t>
      </w:r>
      <w:proofErr w:type="gramEnd"/>
      <w:r w:rsidRPr="00C33F5F">
        <w:rPr>
          <w:rFonts w:ascii="Times New Roman" w:hAnsi="Times New Roman" w:cs="Times New Roman"/>
          <w:lang w:val="en-GB"/>
        </w:rPr>
        <w:t xml:space="preserve"> – such as editorial or letter – differently by title and publication date, but both their platforms are extremely opaque on this. Although there remains the possibility for error, from the sources in this thesis, an ‘article’ that is produced by searching GALE almost always corresponds to a distinct piece of some length containing the terms searched.</w:t>
      </w:r>
    </w:p>
  </w:footnote>
  <w:footnote w:id="77">
    <w:p w14:paraId="1E7A6674"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S. Tanner, T. Munoz, P. H. Ros, ‘Measuring Mass Text Digitization Quality and Usefulness’, </w:t>
      </w:r>
      <w:r w:rsidRPr="00C33F5F">
        <w:rPr>
          <w:rFonts w:ascii="Times New Roman" w:hAnsi="Times New Roman" w:cs="Times New Roman"/>
          <w:i/>
        </w:rPr>
        <w:t>D-Lib Magazine</w:t>
      </w:r>
      <w:r w:rsidRPr="00C33F5F">
        <w:rPr>
          <w:rFonts w:ascii="Times New Roman" w:hAnsi="Times New Roman" w:cs="Times New Roman"/>
        </w:rPr>
        <w:t xml:space="preserve"> 15.7 (2009).</w:t>
      </w:r>
    </w:p>
  </w:footnote>
  <w:footnote w:id="78">
    <w:p w14:paraId="58B92CFB"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 xml:space="preserve">R. Ward, </w:t>
      </w:r>
      <w:r w:rsidRPr="00C33F5F">
        <w:rPr>
          <w:rFonts w:ascii="Times New Roman" w:hAnsi="Times New Roman" w:cs="Times New Roman"/>
          <w:i/>
          <w:iCs/>
          <w:lang w:val="en-GB"/>
        </w:rPr>
        <w:t>Print Culture, Crime and Justice</w:t>
      </w:r>
      <w:r w:rsidRPr="00C33F5F">
        <w:rPr>
          <w:rFonts w:ascii="Times New Roman" w:hAnsi="Times New Roman" w:cs="Times New Roman"/>
          <w:lang w:val="en-GB"/>
        </w:rPr>
        <w:t>, p. 29-30.</w:t>
      </w:r>
    </w:p>
  </w:footnote>
  <w:footnote w:id="79">
    <w:p w14:paraId="52FF85E7"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M. Deegan, S. Tanner, </w:t>
      </w:r>
      <w:r w:rsidRPr="00C33F5F">
        <w:rPr>
          <w:rFonts w:ascii="Times New Roman" w:hAnsi="Times New Roman" w:cs="Times New Roman"/>
          <w:i/>
          <w:iCs/>
        </w:rPr>
        <w:t>Digital Futures Strategies for the Information Age</w:t>
      </w:r>
      <w:r w:rsidRPr="00C33F5F">
        <w:rPr>
          <w:rFonts w:ascii="Times New Roman" w:hAnsi="Times New Roman" w:cs="Times New Roman"/>
        </w:rPr>
        <w:t xml:space="preserve"> (London: 2013), 44.</w:t>
      </w:r>
    </w:p>
  </w:footnote>
  <w:footnote w:id="80">
    <w:p w14:paraId="2FC0DE43"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Ibid</w:t>
      </w:r>
      <w:r w:rsidRPr="00C33F5F">
        <w:rPr>
          <w:rFonts w:ascii="Times New Roman" w:hAnsi="Times New Roman" w:cs="Times New Roman"/>
        </w:rPr>
        <w:t>., 45.</w:t>
      </w:r>
    </w:p>
  </w:footnote>
  <w:footnote w:id="81">
    <w:p w14:paraId="151B8709"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 xml:space="preserve">The </w:t>
      </w:r>
      <w:r w:rsidRPr="00C33F5F">
        <w:rPr>
          <w:rFonts w:ascii="Times New Roman" w:hAnsi="Times New Roman" w:cs="Times New Roman"/>
          <w:i/>
          <w:sz w:val="20"/>
          <w:szCs w:val="20"/>
        </w:rPr>
        <w:t>Guardian</w:t>
      </w:r>
      <w:r w:rsidRPr="00C33F5F">
        <w:rPr>
          <w:rFonts w:ascii="Times New Roman" w:hAnsi="Times New Roman" w:cs="Times New Roman"/>
          <w:iCs/>
          <w:sz w:val="20"/>
          <w:szCs w:val="20"/>
        </w:rPr>
        <w:t xml:space="preserve">, </w:t>
      </w:r>
      <w:r w:rsidRPr="00C33F5F">
        <w:rPr>
          <w:rFonts w:ascii="Times New Roman" w:hAnsi="Times New Roman" w:cs="Times New Roman"/>
          <w:i/>
          <w:sz w:val="20"/>
          <w:szCs w:val="20"/>
        </w:rPr>
        <w:t>Observer</w:t>
      </w:r>
      <w:r w:rsidRPr="00C33F5F">
        <w:rPr>
          <w:rFonts w:ascii="Times New Roman" w:hAnsi="Times New Roman" w:cs="Times New Roman"/>
          <w:sz w:val="20"/>
          <w:szCs w:val="20"/>
        </w:rPr>
        <w:t xml:space="preserve"> and their antecedents are available solely through ProQuest Historical Newspapers - https/</w:t>
      </w:r>
      <w:proofErr w:type="gramStart"/>
      <w:r w:rsidRPr="00C33F5F">
        <w:rPr>
          <w:rFonts w:ascii="Times New Roman" w:hAnsi="Times New Roman" w:cs="Times New Roman"/>
          <w:sz w:val="20"/>
          <w:szCs w:val="20"/>
        </w:rPr>
        <w:t>/:www.proquest.com/products-services/pq-hist-news.html</w:t>
      </w:r>
      <w:proofErr w:type="gramEnd"/>
      <w:r w:rsidRPr="00C33F5F">
        <w:rPr>
          <w:rFonts w:ascii="Times New Roman" w:hAnsi="Times New Roman" w:cs="Times New Roman"/>
          <w:sz w:val="20"/>
          <w:szCs w:val="20"/>
        </w:rPr>
        <w:t>.</w:t>
      </w:r>
    </w:p>
  </w:footnote>
  <w:footnote w:id="82">
    <w:p w14:paraId="5C181DD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P. King, ‘Newspaper reporting and attitudes to crime and justice in late-eighteenth- and early-nineteenth-century London’, </w:t>
      </w:r>
      <w:r w:rsidRPr="00C33F5F">
        <w:rPr>
          <w:rFonts w:ascii="Times New Roman" w:hAnsi="Times New Roman" w:cs="Times New Roman"/>
          <w:i/>
          <w:iCs/>
        </w:rPr>
        <w:t>Continuity and Change</w:t>
      </w:r>
      <w:r w:rsidRPr="00C33F5F">
        <w:rPr>
          <w:rFonts w:ascii="Times New Roman" w:hAnsi="Times New Roman" w:cs="Times New Roman"/>
        </w:rPr>
        <w:t xml:space="preserve"> 22.1 (2007), p. 73-4.</w:t>
      </w:r>
    </w:p>
  </w:footnote>
  <w:footnote w:id="83">
    <w:p w14:paraId="243CA196" w14:textId="77777777" w:rsidR="0080653E" w:rsidRPr="00C33F5F" w:rsidRDefault="0080653E" w:rsidP="0080653E">
      <w:pPr>
        <w:pStyle w:val="FootnoteText"/>
        <w:rPr>
          <w:rFonts w:ascii="Times New Roman" w:hAnsi="Times New Roman" w:cs="Times New Roman"/>
          <w:i/>
          <w:iCs/>
        </w:rPr>
      </w:pPr>
      <w:r w:rsidRPr="00C33F5F">
        <w:rPr>
          <w:rStyle w:val="FootnoteReference"/>
          <w:rFonts w:ascii="Times New Roman" w:hAnsi="Times New Roman" w:cs="Times New Roman"/>
        </w:rPr>
        <w:footnoteRef/>
      </w:r>
      <w:r w:rsidRPr="00C33F5F">
        <w:rPr>
          <w:rFonts w:ascii="Times New Roman" w:hAnsi="Times New Roman" w:cs="Times New Roman"/>
          <w:i/>
          <w:iCs/>
        </w:rPr>
        <w:t>Ibid.</w:t>
      </w:r>
    </w:p>
  </w:footnote>
  <w:footnote w:id="84">
    <w:p w14:paraId="450FB5FB"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Crone, </w:t>
      </w:r>
      <w:r w:rsidRPr="00C33F5F">
        <w:rPr>
          <w:rFonts w:ascii="Times New Roman" w:hAnsi="Times New Roman" w:cs="Times New Roman"/>
          <w:i/>
          <w:iCs/>
        </w:rPr>
        <w:t xml:space="preserve">Violent Victorians, </w:t>
      </w:r>
      <w:r w:rsidRPr="00C33F5F">
        <w:rPr>
          <w:rFonts w:ascii="Times New Roman" w:hAnsi="Times New Roman" w:cs="Times New Roman"/>
        </w:rPr>
        <w:t>p. 103.</w:t>
      </w:r>
    </w:p>
  </w:footnote>
  <w:footnote w:id="85">
    <w:p w14:paraId="06C54AC2"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Crone, </w:t>
      </w:r>
      <w:r w:rsidRPr="00C33F5F">
        <w:rPr>
          <w:rFonts w:ascii="Times New Roman" w:hAnsi="Times New Roman" w:cs="Times New Roman"/>
          <w:i/>
          <w:iCs/>
        </w:rPr>
        <w:t>Violent Victorians</w:t>
      </w:r>
      <w:r w:rsidRPr="00C33F5F">
        <w:rPr>
          <w:rFonts w:ascii="Times New Roman" w:hAnsi="Times New Roman" w:cs="Times New Roman"/>
        </w:rPr>
        <w:t xml:space="preserve">, p. 240-44. </w:t>
      </w:r>
    </w:p>
  </w:footnote>
  <w:footnote w:id="86">
    <w:p w14:paraId="59D1AF85"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 Vaughan, </w:t>
      </w:r>
      <w:proofErr w:type="spellStart"/>
      <w:r w:rsidRPr="00C33F5F">
        <w:rPr>
          <w:rFonts w:ascii="Times New Roman" w:hAnsi="Times New Roman" w:cs="Times New Roman"/>
          <w:i/>
          <w:iCs/>
        </w:rPr>
        <w:t>Railwaymen</w:t>
      </w:r>
      <w:proofErr w:type="spellEnd"/>
      <w:r w:rsidRPr="00C33F5F">
        <w:rPr>
          <w:rFonts w:ascii="Times New Roman" w:hAnsi="Times New Roman" w:cs="Times New Roman"/>
          <w:i/>
          <w:iCs/>
        </w:rPr>
        <w:t>, Politics and Money</w:t>
      </w:r>
      <w:r w:rsidRPr="00C33F5F">
        <w:rPr>
          <w:rFonts w:ascii="Times New Roman" w:hAnsi="Times New Roman" w:cs="Times New Roman"/>
        </w:rPr>
        <w:t>:</w:t>
      </w:r>
      <w:r w:rsidRPr="00C33F5F">
        <w:rPr>
          <w:rFonts w:ascii="Times New Roman" w:hAnsi="Times New Roman" w:cs="Times New Roman"/>
          <w:i/>
          <w:iCs/>
        </w:rPr>
        <w:t xml:space="preserve"> The Great Age of Railways in Britain</w:t>
      </w:r>
      <w:r w:rsidRPr="00C33F5F">
        <w:rPr>
          <w:rFonts w:ascii="Times New Roman" w:hAnsi="Times New Roman" w:cs="Times New Roman"/>
        </w:rPr>
        <w:t xml:space="preserve"> (London, 1999), p.49.</w:t>
      </w:r>
    </w:p>
  </w:footnote>
  <w:footnote w:id="87">
    <w:p w14:paraId="5C47604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Leeds Intelligencer</w:t>
      </w:r>
      <w:r w:rsidRPr="00C33F5F">
        <w:rPr>
          <w:rFonts w:ascii="Times New Roman" w:hAnsi="Times New Roman" w:cs="Times New Roman"/>
        </w:rPr>
        <w:t xml:space="preserve">, 13 Jan. 1825, referenced in A. Dow, </w:t>
      </w:r>
      <w:r w:rsidRPr="00C33F5F">
        <w:rPr>
          <w:rFonts w:ascii="Times New Roman" w:hAnsi="Times New Roman" w:cs="Times New Roman"/>
          <w:i/>
          <w:iCs/>
        </w:rPr>
        <w:t>Dow’s Dictionary of Railway Quotations</w:t>
      </w:r>
      <w:r w:rsidRPr="00C33F5F">
        <w:rPr>
          <w:rFonts w:ascii="Times New Roman" w:hAnsi="Times New Roman" w:cs="Times New Roman"/>
        </w:rPr>
        <w:t xml:space="preserve"> (London, 2006), p.187.</w:t>
      </w:r>
    </w:p>
  </w:footnote>
  <w:footnote w:id="88">
    <w:p w14:paraId="39445669"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 xml:space="preserve">Vaughan, </w:t>
      </w:r>
      <w:r w:rsidRPr="00C33F5F">
        <w:rPr>
          <w:rFonts w:ascii="Times New Roman" w:hAnsi="Times New Roman" w:cs="Times New Roman"/>
          <w:i/>
          <w:iCs/>
          <w:lang w:val="en-GB"/>
        </w:rPr>
        <w:t>Railwaymen, Politics and Money</w:t>
      </w:r>
      <w:r w:rsidRPr="00C33F5F">
        <w:rPr>
          <w:rFonts w:ascii="Times New Roman" w:hAnsi="Times New Roman" w:cs="Times New Roman"/>
          <w:lang w:val="en-GB"/>
        </w:rPr>
        <w:t>, p. 53-54.</w:t>
      </w:r>
    </w:p>
  </w:footnote>
  <w:footnote w:id="89">
    <w:p w14:paraId="0DB3C7D9"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J. Wiener, ‘The 19</w:t>
      </w:r>
      <w:r w:rsidRPr="00C33F5F">
        <w:rPr>
          <w:rFonts w:ascii="Times New Roman" w:hAnsi="Times New Roman" w:cs="Times New Roman"/>
          <w:sz w:val="20"/>
          <w:szCs w:val="20"/>
          <w:vertAlign w:val="superscript"/>
        </w:rPr>
        <w:t>th</w:t>
      </w:r>
      <w:r w:rsidRPr="00C33F5F">
        <w:rPr>
          <w:rFonts w:ascii="Times New Roman" w:hAnsi="Times New Roman" w:cs="Times New Roman"/>
          <w:sz w:val="20"/>
          <w:szCs w:val="20"/>
        </w:rPr>
        <w:t xml:space="preserve"> century and the emergence of a mass circulation press’, p. 206.</w:t>
      </w:r>
    </w:p>
  </w:footnote>
  <w:footnote w:id="90">
    <w:p w14:paraId="4506912B"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sz w:val="20"/>
          <w:szCs w:val="20"/>
          <w:shd w:val="clear" w:color="auto" w:fill="FFFFFF"/>
        </w:rPr>
        <w:t>B. Lake, </w:t>
      </w:r>
      <w:r w:rsidRPr="00C33F5F">
        <w:rPr>
          <w:rFonts w:ascii="Times New Roman" w:hAnsi="Times New Roman" w:cs="Times New Roman"/>
          <w:i/>
          <w:iCs/>
          <w:sz w:val="20"/>
          <w:szCs w:val="20"/>
          <w:shd w:val="clear" w:color="auto" w:fill="FFFFFF"/>
        </w:rPr>
        <w:t>British Newspapers: A History and Guide</w:t>
      </w:r>
      <w:r w:rsidRPr="00C33F5F">
        <w:rPr>
          <w:rFonts w:ascii="Times New Roman" w:hAnsi="Times New Roman" w:cs="Times New Roman"/>
          <w:sz w:val="20"/>
          <w:szCs w:val="20"/>
          <w:shd w:val="clear" w:color="auto" w:fill="FFFFFF"/>
        </w:rPr>
        <w:t xml:space="preserve"> (London, 1984), p. 213.</w:t>
      </w:r>
    </w:p>
  </w:footnote>
  <w:footnote w:id="91">
    <w:p w14:paraId="27FC0773"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J. Wiener, ‘The 19</w:t>
      </w:r>
      <w:r w:rsidRPr="00C33F5F">
        <w:rPr>
          <w:rFonts w:ascii="Times New Roman" w:hAnsi="Times New Roman" w:cs="Times New Roman"/>
          <w:sz w:val="20"/>
          <w:szCs w:val="20"/>
          <w:vertAlign w:val="superscript"/>
        </w:rPr>
        <w:t>th</w:t>
      </w:r>
      <w:r w:rsidRPr="00C33F5F">
        <w:rPr>
          <w:rFonts w:ascii="Times New Roman" w:hAnsi="Times New Roman" w:cs="Times New Roman"/>
          <w:sz w:val="20"/>
          <w:szCs w:val="20"/>
        </w:rPr>
        <w:t xml:space="preserve"> century and the emergence of a mass circulation press’, p. 210.</w:t>
      </w:r>
    </w:p>
  </w:footnote>
  <w:footnote w:id="92">
    <w:p w14:paraId="0AB67EAD"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Brake and Demoor, </w:t>
      </w:r>
      <w:r w:rsidRPr="00C33F5F">
        <w:rPr>
          <w:rFonts w:ascii="Times New Roman" w:hAnsi="Times New Roman" w:cs="Times New Roman"/>
          <w:i/>
          <w:sz w:val="20"/>
          <w:szCs w:val="20"/>
        </w:rPr>
        <w:t>DNCJ</w:t>
      </w:r>
      <w:r w:rsidRPr="00C33F5F">
        <w:rPr>
          <w:rFonts w:ascii="Times New Roman" w:hAnsi="Times New Roman" w:cs="Times New Roman"/>
          <w:sz w:val="20"/>
          <w:szCs w:val="20"/>
        </w:rPr>
        <w:t>, 501.</w:t>
      </w:r>
    </w:p>
  </w:footnote>
  <w:footnote w:id="93">
    <w:p w14:paraId="162679A8"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 Times”, </w:t>
      </w:r>
      <w:r w:rsidRPr="00C33F5F">
        <w:rPr>
          <w:rFonts w:ascii="Times New Roman" w:hAnsi="Times New Roman" w:cs="Times New Roman"/>
          <w:i/>
          <w:iCs/>
        </w:rPr>
        <w:t>Encyclopedia Britannica</w:t>
      </w:r>
      <w:r w:rsidRPr="00C33F5F">
        <w:rPr>
          <w:rFonts w:ascii="Times New Roman" w:hAnsi="Times New Roman" w:cs="Times New Roman"/>
        </w:rPr>
        <w:t xml:space="preserve">, (May 2022). URL: </w:t>
      </w:r>
      <w:hyperlink r:id="rId3" w:history="1">
        <w:r w:rsidRPr="00C33F5F">
          <w:rPr>
            <w:rStyle w:val="Hyperlink"/>
            <w:rFonts w:ascii="Times New Roman" w:hAnsi="Times New Roman" w:cs="Times New Roman"/>
          </w:rPr>
          <w:t>https://www.britannica.com/topic/The-Times</w:t>
        </w:r>
      </w:hyperlink>
      <w:r w:rsidRPr="00C33F5F">
        <w:rPr>
          <w:rFonts w:ascii="Times New Roman" w:hAnsi="Times New Roman" w:cs="Times New Roman"/>
        </w:rPr>
        <w:t xml:space="preserve">, and </w:t>
      </w:r>
      <w:r w:rsidRPr="00C33F5F">
        <w:rPr>
          <w:rFonts w:ascii="Times New Roman" w:hAnsi="Times New Roman" w:cs="Times New Roman"/>
          <w:lang w:val="en-GB"/>
        </w:rPr>
        <w:t xml:space="preserve">A. </w:t>
      </w:r>
      <w:proofErr w:type="spellStart"/>
      <w:r w:rsidRPr="00C33F5F">
        <w:rPr>
          <w:rFonts w:ascii="Times New Roman" w:hAnsi="Times New Roman" w:cs="Times New Roman"/>
          <w:lang w:val="en-GB"/>
        </w:rPr>
        <w:t>Odlyzko</w:t>
      </w:r>
      <w:proofErr w:type="spellEnd"/>
      <w:r w:rsidRPr="00C33F5F">
        <w:rPr>
          <w:rFonts w:ascii="Times New Roman" w:hAnsi="Times New Roman" w:cs="Times New Roman"/>
          <w:lang w:val="en-GB"/>
        </w:rPr>
        <w:t>, ‘Collective Hallucinations</w:t>
      </w:r>
      <w:r w:rsidRPr="00C33F5F">
        <w:rPr>
          <w:rFonts w:ascii="Times New Roman" w:hAnsi="Times New Roman" w:cs="Times New Roman"/>
        </w:rPr>
        <w:t xml:space="preserve"> </w:t>
      </w:r>
      <w:r w:rsidRPr="00C33F5F">
        <w:rPr>
          <w:rFonts w:ascii="Times New Roman" w:hAnsi="Times New Roman" w:cs="Times New Roman"/>
          <w:lang w:val="en-GB"/>
        </w:rPr>
        <w:t>and inefficient markets: The British Railway Mania of the 1840s’ (</w:t>
      </w:r>
      <w:hyperlink r:id="rId4" w:history="1">
        <w:r w:rsidRPr="00C33F5F">
          <w:rPr>
            <w:rStyle w:val="Hyperlink"/>
            <w:rFonts w:ascii="Times New Roman" w:hAnsi="Times New Roman" w:cs="Times New Roman"/>
            <w:lang w:val="en-GB"/>
          </w:rPr>
          <w:t>http://www.dtc.umn.edu/~odlyzko/doc/hallucinations.pdf</w:t>
        </w:r>
      </w:hyperlink>
      <w:r w:rsidRPr="00C33F5F">
        <w:rPr>
          <w:rFonts w:ascii="Times New Roman" w:hAnsi="Times New Roman" w:cs="Times New Roman"/>
          <w:lang w:val="en-GB"/>
        </w:rPr>
        <w:t xml:space="preserve">), in particular Appendix III’s analysis of how the </w:t>
      </w:r>
      <w:r w:rsidRPr="00C33F5F">
        <w:rPr>
          <w:rFonts w:ascii="Times New Roman" w:hAnsi="Times New Roman" w:cs="Times New Roman"/>
          <w:i/>
          <w:iCs/>
          <w:lang w:val="en-GB"/>
        </w:rPr>
        <w:t>Times’</w:t>
      </w:r>
      <w:r w:rsidRPr="00C33F5F">
        <w:rPr>
          <w:rFonts w:ascii="Times New Roman" w:hAnsi="Times New Roman" w:cs="Times New Roman"/>
          <w:lang w:val="en-GB"/>
        </w:rPr>
        <w:t xml:space="preserve"> position constituted a hegemony over impact on public debate in the period.</w:t>
      </w:r>
    </w:p>
  </w:footnote>
  <w:footnote w:id="94">
    <w:p w14:paraId="5D15EE75"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 xml:space="preserve">P. Brighton, </w:t>
      </w:r>
      <w:r w:rsidRPr="00C33F5F">
        <w:rPr>
          <w:rFonts w:ascii="Times New Roman" w:hAnsi="Times New Roman" w:cs="Times New Roman"/>
          <w:i/>
          <w:iCs/>
          <w:lang w:val="en-GB"/>
        </w:rPr>
        <w:t>Original Spin: Downing Street and the Press in Victorian Britain</w:t>
      </w:r>
      <w:r w:rsidRPr="00C33F5F">
        <w:rPr>
          <w:rFonts w:ascii="Times New Roman" w:hAnsi="Times New Roman" w:cs="Times New Roman"/>
          <w:lang w:val="en-GB"/>
        </w:rPr>
        <w:t xml:space="preserve"> (London, 2016), p. 66.</w:t>
      </w:r>
    </w:p>
  </w:footnote>
  <w:footnote w:id="95">
    <w:p w14:paraId="2D69E2D6"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 </w:t>
      </w:r>
      <w:proofErr w:type="spellStart"/>
      <w:r w:rsidRPr="00C33F5F">
        <w:rPr>
          <w:rFonts w:ascii="Times New Roman" w:hAnsi="Times New Roman" w:cs="Times New Roman"/>
          <w:lang w:val="en-GB"/>
        </w:rPr>
        <w:t>Odlyzko</w:t>
      </w:r>
      <w:proofErr w:type="spellEnd"/>
      <w:r w:rsidRPr="00C33F5F">
        <w:rPr>
          <w:rFonts w:ascii="Times New Roman" w:hAnsi="Times New Roman" w:cs="Times New Roman"/>
          <w:lang w:val="en-GB"/>
        </w:rPr>
        <w:t xml:space="preserve">, </w:t>
      </w:r>
      <w:r w:rsidRPr="00C33F5F">
        <w:rPr>
          <w:rFonts w:ascii="Times New Roman" w:hAnsi="Times New Roman" w:cs="Times New Roman"/>
          <w:i/>
          <w:iCs/>
          <w:lang w:val="en-GB"/>
        </w:rPr>
        <w:t>Collective Hallucinations</w:t>
      </w:r>
      <w:r w:rsidRPr="00C33F5F">
        <w:rPr>
          <w:rFonts w:ascii="Times New Roman" w:hAnsi="Times New Roman" w:cs="Times New Roman"/>
          <w:lang w:val="en-GB"/>
        </w:rPr>
        <w:t>, 218.</w:t>
      </w:r>
    </w:p>
  </w:footnote>
  <w:footnote w:id="96">
    <w:p w14:paraId="522FE789" w14:textId="77777777" w:rsidR="0080653E" w:rsidRPr="00C33F5F" w:rsidRDefault="0080653E" w:rsidP="0080653E">
      <w:pPr>
        <w:pStyle w:val="FootnoteText"/>
        <w:rPr>
          <w:rFonts w:ascii="Times New Roman" w:hAnsi="Times New Roman" w:cs="Times New Roman"/>
          <w:i/>
          <w:iCs/>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lang w:val="en-GB"/>
        </w:rPr>
        <w:t>Ibid.</w:t>
      </w:r>
    </w:p>
  </w:footnote>
  <w:footnote w:id="97">
    <w:p w14:paraId="12D24AAA"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 Matthews, </w:t>
      </w:r>
      <w:r w:rsidRPr="00C33F5F">
        <w:rPr>
          <w:rFonts w:ascii="Times New Roman" w:hAnsi="Times New Roman" w:cs="Times New Roman"/>
          <w:i/>
        </w:rPr>
        <w:t>The history of the provincial press in England</w:t>
      </w:r>
      <w:r w:rsidRPr="00C33F5F">
        <w:rPr>
          <w:rFonts w:ascii="Times New Roman" w:hAnsi="Times New Roman" w:cs="Times New Roman"/>
        </w:rPr>
        <w:t>, (New York, 2017), p. 61.</w:t>
      </w:r>
    </w:p>
  </w:footnote>
  <w:footnote w:id="98">
    <w:p w14:paraId="288711B5"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sz w:val="20"/>
          <w:szCs w:val="20"/>
        </w:rPr>
        <w:t>Ibid</w:t>
      </w:r>
      <w:r w:rsidRPr="00C33F5F">
        <w:rPr>
          <w:rFonts w:ascii="Times New Roman" w:hAnsi="Times New Roman" w:cs="Times New Roman"/>
          <w:sz w:val="20"/>
          <w:szCs w:val="20"/>
        </w:rPr>
        <w:t>.</w:t>
      </w:r>
    </w:p>
  </w:footnote>
  <w:footnote w:id="99">
    <w:p w14:paraId="60BF1E33"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sz w:val="20"/>
          <w:szCs w:val="20"/>
        </w:rPr>
        <w:t>Ibid</w:t>
      </w:r>
      <w:r w:rsidRPr="00C33F5F">
        <w:rPr>
          <w:rFonts w:ascii="Times New Roman" w:hAnsi="Times New Roman" w:cs="Times New Roman"/>
          <w:sz w:val="20"/>
          <w:szCs w:val="20"/>
        </w:rPr>
        <w:t>, ‘Bradshaw’s Railway Guide’, p. 73.</w:t>
      </w:r>
    </w:p>
  </w:footnote>
  <w:footnote w:id="100">
    <w:p w14:paraId="1EF67561"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M. Wiener, “The 19</w:t>
      </w:r>
      <w:r w:rsidRPr="00C33F5F">
        <w:rPr>
          <w:rFonts w:ascii="Times New Roman" w:hAnsi="Times New Roman" w:cs="Times New Roman"/>
          <w:sz w:val="20"/>
          <w:szCs w:val="20"/>
          <w:vertAlign w:val="superscript"/>
        </w:rPr>
        <w:t>th</w:t>
      </w:r>
      <w:r w:rsidRPr="00C33F5F">
        <w:rPr>
          <w:rFonts w:ascii="Times New Roman" w:hAnsi="Times New Roman" w:cs="Times New Roman"/>
          <w:sz w:val="20"/>
          <w:szCs w:val="20"/>
        </w:rPr>
        <w:t xml:space="preserve"> century and the emergence of a mass circulation press”, p. 211.</w:t>
      </w:r>
    </w:p>
  </w:footnote>
  <w:footnote w:id="101">
    <w:p w14:paraId="7001BE76"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 xml:space="preserve">Criminologists assessing modern crime news reporting also note increases in this trend as new forms of media develop and grow; see for example C.T. Harris &amp; J. Gruenewald, ‘News Media Trends in the Framing of Immigration and Crime, 1990–2013’, </w:t>
      </w:r>
      <w:r w:rsidRPr="00C33F5F">
        <w:rPr>
          <w:rFonts w:ascii="Times New Roman" w:hAnsi="Times New Roman" w:cs="Times New Roman"/>
          <w:i/>
          <w:iCs/>
          <w:lang w:val="en-GB"/>
        </w:rPr>
        <w:t>Social Problems</w:t>
      </w:r>
      <w:r w:rsidRPr="00C33F5F">
        <w:rPr>
          <w:rFonts w:ascii="Times New Roman" w:hAnsi="Times New Roman" w:cs="Times New Roman"/>
          <w:lang w:val="en-GB"/>
        </w:rPr>
        <w:t xml:space="preserve"> 67.3 (2020), pp. 452–470.</w:t>
      </w:r>
    </w:p>
  </w:footnote>
  <w:footnote w:id="102">
    <w:p w14:paraId="0DF4A5DD"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Kostal, </w:t>
      </w:r>
      <w:r w:rsidRPr="00C33F5F">
        <w:rPr>
          <w:rFonts w:ascii="Times New Roman" w:hAnsi="Times New Roman" w:cs="Times New Roman"/>
          <w:i/>
          <w:iCs/>
        </w:rPr>
        <w:t>Law and English Railway Capitalism</w:t>
      </w:r>
      <w:r w:rsidRPr="00C33F5F">
        <w:rPr>
          <w:rFonts w:ascii="Times New Roman" w:hAnsi="Times New Roman" w:cs="Times New Roman"/>
        </w:rPr>
        <w:t>, p.17.</w:t>
      </w:r>
    </w:p>
  </w:footnote>
  <w:footnote w:id="103">
    <w:p w14:paraId="7D8BBF76"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See Chapter III for a full breakdown of this data.</w:t>
      </w:r>
    </w:p>
  </w:footnote>
  <w:footnote w:id="104">
    <w:p w14:paraId="753D0A33"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H.G. Wells, </w:t>
      </w:r>
      <w:r w:rsidRPr="00C33F5F">
        <w:rPr>
          <w:rFonts w:ascii="Times New Roman" w:hAnsi="Times New Roman" w:cs="Times New Roman"/>
          <w:i/>
          <w:iCs/>
        </w:rPr>
        <w:t>Anticipations of the Reactions of Mechanical and Scientific Progress upon Human Life and Thought</w:t>
      </w:r>
      <w:r w:rsidRPr="00C33F5F">
        <w:rPr>
          <w:rFonts w:ascii="Times New Roman" w:hAnsi="Times New Roman" w:cs="Times New Roman"/>
        </w:rPr>
        <w:t>, (London, 1902), p. 4.</w:t>
      </w:r>
    </w:p>
  </w:footnote>
  <w:footnote w:id="105">
    <w:p w14:paraId="41BD3BF1"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 Johnston, </w:t>
      </w:r>
      <w:r w:rsidRPr="00C33F5F">
        <w:rPr>
          <w:rFonts w:ascii="Times New Roman" w:hAnsi="Times New Roman" w:cs="Times New Roman"/>
          <w:i/>
          <w:iCs/>
        </w:rPr>
        <w:t xml:space="preserve">England as it is: political, </w:t>
      </w:r>
      <w:proofErr w:type="gramStart"/>
      <w:r w:rsidRPr="00C33F5F">
        <w:rPr>
          <w:rFonts w:ascii="Times New Roman" w:hAnsi="Times New Roman" w:cs="Times New Roman"/>
          <w:i/>
          <w:iCs/>
        </w:rPr>
        <w:t>social</w:t>
      </w:r>
      <w:proofErr w:type="gramEnd"/>
      <w:r w:rsidRPr="00C33F5F">
        <w:rPr>
          <w:rFonts w:ascii="Times New Roman" w:hAnsi="Times New Roman" w:cs="Times New Roman"/>
          <w:i/>
          <w:iCs/>
        </w:rPr>
        <w:t xml:space="preserve"> and industrial, in the middle of the nineteenth century</w:t>
      </w:r>
      <w:r w:rsidRPr="00C33F5F">
        <w:rPr>
          <w:rFonts w:ascii="Times New Roman" w:hAnsi="Times New Roman" w:cs="Times New Roman"/>
        </w:rPr>
        <w:t>, Vol I. (London, 1851), p. 260.</w:t>
      </w:r>
    </w:p>
  </w:footnote>
  <w:footnote w:id="106">
    <w:p w14:paraId="13B1584E"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Only the manual labourers who dug and constructed railway lines were given the official title ‘navigators’; the term had been in use for several decades before railway construction, referring to men similarly employed in constructing canals.</w:t>
      </w:r>
    </w:p>
  </w:footnote>
  <w:footnote w:id="107">
    <w:p w14:paraId="15957451"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Suspicion and stereotyping of Irish migrants was by no means limited to the nineteenth century; in particular, Adam </w:t>
      </w:r>
      <w:proofErr w:type="spellStart"/>
      <w:r w:rsidRPr="00C33F5F">
        <w:rPr>
          <w:rFonts w:ascii="Times New Roman" w:hAnsi="Times New Roman" w:cs="Times New Roman"/>
        </w:rPr>
        <w:t>Crymble’s</w:t>
      </w:r>
      <w:proofErr w:type="spellEnd"/>
      <w:r w:rsidRPr="00C33F5F">
        <w:rPr>
          <w:rFonts w:ascii="Times New Roman" w:hAnsi="Times New Roman" w:cs="Times New Roman"/>
        </w:rPr>
        <w:t xml:space="preserve"> work on Irish migrants in eighteenth-century Britain shows how similar dynamics occurred in different settings, for example in A. </w:t>
      </w:r>
      <w:proofErr w:type="spellStart"/>
      <w:r w:rsidRPr="00C33F5F">
        <w:rPr>
          <w:rFonts w:ascii="Times New Roman" w:hAnsi="Times New Roman" w:cs="Times New Roman"/>
        </w:rPr>
        <w:t>Crymble</w:t>
      </w:r>
      <w:proofErr w:type="spellEnd"/>
      <w:r w:rsidRPr="00C33F5F">
        <w:rPr>
          <w:rFonts w:ascii="Times New Roman" w:hAnsi="Times New Roman" w:cs="Times New Roman"/>
        </w:rPr>
        <w:t xml:space="preserve">, ‘How Criminal Were the Irish? Bias in the Detection of London Currency Crime, 1797-1821’, </w:t>
      </w:r>
      <w:r w:rsidRPr="00C33F5F">
        <w:rPr>
          <w:rFonts w:ascii="Times New Roman" w:hAnsi="Times New Roman" w:cs="Times New Roman"/>
          <w:i/>
          <w:iCs/>
        </w:rPr>
        <w:t>The London Journal</w:t>
      </w:r>
      <w:r w:rsidRPr="00C33F5F">
        <w:rPr>
          <w:rFonts w:ascii="Times New Roman" w:hAnsi="Times New Roman" w:cs="Times New Roman"/>
        </w:rPr>
        <w:t xml:space="preserve"> 43.1 (2018), pp. 36-52.</w:t>
      </w:r>
    </w:p>
  </w:footnote>
  <w:footnote w:id="108">
    <w:p w14:paraId="219C01F2"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For the purposes of clarity, this chapter will use the term ‘railway construction worker(s)’ when referring to circumstances when a worker’s position was not clearly described, and the term ‘</w:t>
      </w:r>
      <w:proofErr w:type="spellStart"/>
      <w:r w:rsidRPr="00C33F5F">
        <w:rPr>
          <w:rFonts w:ascii="Times New Roman" w:hAnsi="Times New Roman" w:cs="Times New Roman"/>
        </w:rPr>
        <w:t>navvy</w:t>
      </w:r>
      <w:proofErr w:type="spellEnd"/>
      <w:r w:rsidRPr="00C33F5F">
        <w:rPr>
          <w:rFonts w:ascii="Times New Roman" w:hAnsi="Times New Roman" w:cs="Times New Roman"/>
        </w:rPr>
        <w:t>(-</w:t>
      </w:r>
      <w:proofErr w:type="spellStart"/>
      <w:r w:rsidRPr="00C33F5F">
        <w:rPr>
          <w:rFonts w:ascii="Times New Roman" w:hAnsi="Times New Roman" w:cs="Times New Roman"/>
        </w:rPr>
        <w:t>ies</w:t>
      </w:r>
      <w:proofErr w:type="spellEnd"/>
      <w:r w:rsidRPr="00C33F5F">
        <w:rPr>
          <w:rFonts w:ascii="Times New Roman" w:hAnsi="Times New Roman" w:cs="Times New Roman"/>
        </w:rPr>
        <w:t>)’ when the worker was in fact a employed as a ‘navigator’, or else when an article refers to ‘</w:t>
      </w:r>
      <w:proofErr w:type="spellStart"/>
      <w:r w:rsidRPr="00C33F5F">
        <w:rPr>
          <w:rFonts w:ascii="Times New Roman" w:hAnsi="Times New Roman" w:cs="Times New Roman"/>
        </w:rPr>
        <w:t>navvy</w:t>
      </w:r>
      <w:proofErr w:type="spellEnd"/>
      <w:r w:rsidRPr="00C33F5F">
        <w:rPr>
          <w:rFonts w:ascii="Times New Roman" w:hAnsi="Times New Roman" w:cs="Times New Roman"/>
        </w:rPr>
        <w:t>(-</w:t>
      </w:r>
      <w:proofErr w:type="spellStart"/>
      <w:r w:rsidRPr="00C33F5F">
        <w:rPr>
          <w:rFonts w:ascii="Times New Roman" w:hAnsi="Times New Roman" w:cs="Times New Roman"/>
        </w:rPr>
        <w:t>ies</w:t>
      </w:r>
      <w:proofErr w:type="spellEnd"/>
      <w:r w:rsidRPr="00C33F5F">
        <w:rPr>
          <w:rFonts w:ascii="Times New Roman" w:hAnsi="Times New Roman" w:cs="Times New Roman"/>
        </w:rPr>
        <w:t xml:space="preserve">)’, regardless of the worker or group’s employment status, as this chapter focuses on the history of perceptions rather than the reality of </w:t>
      </w:r>
      <w:proofErr w:type="spellStart"/>
      <w:r w:rsidRPr="00C33F5F">
        <w:rPr>
          <w:rFonts w:ascii="Times New Roman" w:hAnsi="Times New Roman" w:cs="Times New Roman"/>
        </w:rPr>
        <w:t>labour</w:t>
      </w:r>
      <w:proofErr w:type="spellEnd"/>
      <w:r w:rsidRPr="00C33F5F">
        <w:rPr>
          <w:rFonts w:ascii="Times New Roman" w:hAnsi="Times New Roman" w:cs="Times New Roman"/>
        </w:rPr>
        <w:t>.</w:t>
      </w:r>
    </w:p>
  </w:footnote>
  <w:footnote w:id="109">
    <w:p w14:paraId="7903756E"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 Coleman, </w:t>
      </w:r>
      <w:r w:rsidRPr="00C33F5F">
        <w:rPr>
          <w:rFonts w:ascii="Times New Roman" w:hAnsi="Times New Roman" w:cs="Times New Roman"/>
          <w:i/>
          <w:iCs/>
        </w:rPr>
        <w:t xml:space="preserve">The Railway </w:t>
      </w:r>
      <w:proofErr w:type="spellStart"/>
      <w:r w:rsidRPr="00C33F5F">
        <w:rPr>
          <w:rFonts w:ascii="Times New Roman" w:hAnsi="Times New Roman" w:cs="Times New Roman"/>
          <w:i/>
          <w:iCs/>
        </w:rPr>
        <w:t>Navvies</w:t>
      </w:r>
      <w:proofErr w:type="spellEnd"/>
      <w:r w:rsidRPr="00C33F5F">
        <w:rPr>
          <w:rFonts w:ascii="Times New Roman" w:hAnsi="Times New Roman" w:cs="Times New Roman"/>
          <w:i/>
          <w:iCs/>
        </w:rPr>
        <w:t>: A History of the Men who Made the Railways</w:t>
      </w:r>
      <w:r w:rsidRPr="00C33F5F">
        <w:rPr>
          <w:rFonts w:ascii="Times New Roman" w:hAnsi="Times New Roman" w:cs="Times New Roman"/>
        </w:rPr>
        <w:t xml:space="preserve"> (London, 2018); D. Brooke, </w:t>
      </w:r>
      <w:r w:rsidRPr="00C33F5F">
        <w:rPr>
          <w:rFonts w:ascii="Times New Roman" w:hAnsi="Times New Roman" w:cs="Times New Roman"/>
          <w:i/>
          <w:iCs/>
        </w:rPr>
        <w:t xml:space="preserve">The Railway </w:t>
      </w:r>
      <w:proofErr w:type="spellStart"/>
      <w:r w:rsidRPr="00C33F5F">
        <w:rPr>
          <w:rFonts w:ascii="Times New Roman" w:hAnsi="Times New Roman" w:cs="Times New Roman"/>
          <w:i/>
          <w:iCs/>
        </w:rPr>
        <w:t>Navvy</w:t>
      </w:r>
      <w:proofErr w:type="spellEnd"/>
      <w:r w:rsidRPr="00C33F5F">
        <w:rPr>
          <w:rFonts w:ascii="Times New Roman" w:hAnsi="Times New Roman" w:cs="Times New Roman"/>
          <w:i/>
          <w:iCs/>
        </w:rPr>
        <w:t>: “That despicable race of men”</w:t>
      </w:r>
      <w:r w:rsidRPr="00C33F5F">
        <w:rPr>
          <w:rFonts w:ascii="Times New Roman" w:hAnsi="Times New Roman" w:cs="Times New Roman"/>
        </w:rPr>
        <w:t xml:space="preserve"> (Newton Abbot, 1983); R.S. Joby, </w:t>
      </w:r>
      <w:r w:rsidRPr="00C33F5F">
        <w:rPr>
          <w:rFonts w:ascii="Times New Roman" w:hAnsi="Times New Roman" w:cs="Times New Roman"/>
          <w:i/>
          <w:iCs/>
        </w:rPr>
        <w:t>The Railway Builders: Lives and Works of the Railway Contractors</w:t>
      </w:r>
      <w:r w:rsidRPr="00C33F5F">
        <w:rPr>
          <w:rFonts w:ascii="Times New Roman" w:hAnsi="Times New Roman" w:cs="Times New Roman"/>
        </w:rPr>
        <w:t xml:space="preserve"> (Newton Abbot, 1983).</w:t>
      </w:r>
    </w:p>
  </w:footnote>
  <w:footnote w:id="110">
    <w:p w14:paraId="14BCF8F8"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N. Wier, </w:t>
      </w:r>
      <w:r w:rsidRPr="00C33F5F">
        <w:rPr>
          <w:rFonts w:ascii="Times New Roman" w:hAnsi="Times New Roman" w:cs="Times New Roman"/>
          <w:i/>
          <w:iCs/>
        </w:rPr>
        <w:t>The Railway Police</w:t>
      </w:r>
      <w:r w:rsidRPr="00C33F5F">
        <w:rPr>
          <w:rFonts w:ascii="Times New Roman" w:hAnsi="Times New Roman" w:cs="Times New Roman"/>
        </w:rPr>
        <w:t xml:space="preserve"> (Bloomington, 2011), pp. 9-16.</w:t>
      </w:r>
    </w:p>
  </w:footnote>
  <w:footnote w:id="111">
    <w:p w14:paraId="30A80D4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Brooke, </w:t>
      </w:r>
      <w:r w:rsidRPr="00C33F5F">
        <w:rPr>
          <w:rFonts w:ascii="Times New Roman" w:hAnsi="Times New Roman" w:cs="Times New Roman"/>
          <w:i/>
          <w:iCs/>
        </w:rPr>
        <w:t xml:space="preserve">The Railway </w:t>
      </w:r>
      <w:proofErr w:type="spellStart"/>
      <w:r w:rsidRPr="00C33F5F">
        <w:rPr>
          <w:rFonts w:ascii="Times New Roman" w:hAnsi="Times New Roman" w:cs="Times New Roman"/>
          <w:i/>
          <w:iCs/>
        </w:rPr>
        <w:t>Navvy</w:t>
      </w:r>
      <w:proofErr w:type="spellEnd"/>
      <w:r w:rsidRPr="00C33F5F">
        <w:rPr>
          <w:rFonts w:ascii="Times New Roman" w:hAnsi="Times New Roman" w:cs="Times New Roman"/>
        </w:rPr>
        <w:t>, p.8.</w:t>
      </w:r>
    </w:p>
  </w:footnote>
  <w:footnote w:id="112">
    <w:p w14:paraId="3A110AD8"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For example,  resources available through the National Railway Museum (</w:t>
      </w:r>
      <w:hyperlink r:id="rId5" w:history="1">
        <w:r w:rsidRPr="00C33F5F">
          <w:rPr>
            <w:rStyle w:val="Hyperlink"/>
            <w:rFonts w:ascii="Times New Roman" w:hAnsi="Times New Roman" w:cs="Times New Roman"/>
          </w:rPr>
          <w:t>https://www.railwaymuseum.org.uk/objects-and-stories/navvies-workers-who-built-railways</w:t>
        </w:r>
      </w:hyperlink>
      <w:r w:rsidRPr="00C33F5F">
        <w:rPr>
          <w:rFonts w:ascii="Times New Roman" w:hAnsi="Times New Roman" w:cs="Times New Roman"/>
        </w:rPr>
        <w:t>), and associated projects such as ‘Songs from the Age of Steam’ (</w:t>
      </w:r>
      <w:hyperlink r:id="rId6" w:history="1">
        <w:r w:rsidRPr="00C33F5F">
          <w:rPr>
            <w:rStyle w:val="Hyperlink"/>
            <w:rFonts w:ascii="Times New Roman" w:hAnsi="Times New Roman" w:cs="Times New Roman"/>
          </w:rPr>
          <w:t>https://songsfromtheageofsteam.uk</w:t>
        </w:r>
      </w:hyperlink>
      <w:r w:rsidRPr="00C33F5F">
        <w:rPr>
          <w:rFonts w:ascii="Times New Roman" w:hAnsi="Times New Roman" w:cs="Times New Roman"/>
        </w:rPr>
        <w:t>).</w:t>
      </w:r>
    </w:p>
  </w:footnote>
  <w:footnote w:id="113">
    <w:p w14:paraId="3AD9DBF5"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 May, </w:t>
      </w:r>
      <w:r w:rsidRPr="00C33F5F">
        <w:rPr>
          <w:rFonts w:ascii="Times New Roman" w:hAnsi="Times New Roman" w:cs="Times New Roman"/>
          <w:i/>
          <w:iCs/>
        </w:rPr>
        <w:t>The Victorian Railway Worker</w:t>
      </w:r>
      <w:r w:rsidRPr="00C33F5F">
        <w:rPr>
          <w:rFonts w:ascii="Times New Roman" w:hAnsi="Times New Roman" w:cs="Times New Roman"/>
        </w:rPr>
        <w:t xml:space="preserve"> (Oxford, 2008); U. Cowley, </w:t>
      </w:r>
      <w:r w:rsidRPr="00C33F5F">
        <w:rPr>
          <w:rFonts w:ascii="Times New Roman" w:hAnsi="Times New Roman" w:cs="Times New Roman"/>
          <w:i/>
          <w:iCs/>
        </w:rPr>
        <w:t xml:space="preserve">The Men Who Built Britain: </w:t>
      </w:r>
      <w:proofErr w:type="gramStart"/>
      <w:r w:rsidRPr="00C33F5F">
        <w:rPr>
          <w:rFonts w:ascii="Times New Roman" w:hAnsi="Times New Roman" w:cs="Times New Roman"/>
          <w:i/>
          <w:iCs/>
        </w:rPr>
        <w:t>the</w:t>
      </w:r>
      <w:proofErr w:type="gramEnd"/>
      <w:r w:rsidRPr="00C33F5F">
        <w:rPr>
          <w:rFonts w:ascii="Times New Roman" w:hAnsi="Times New Roman" w:cs="Times New Roman"/>
          <w:i/>
          <w:iCs/>
        </w:rPr>
        <w:t xml:space="preserve"> History of the Irish </w:t>
      </w:r>
      <w:proofErr w:type="spellStart"/>
      <w:r w:rsidRPr="00C33F5F">
        <w:rPr>
          <w:rFonts w:ascii="Times New Roman" w:hAnsi="Times New Roman" w:cs="Times New Roman"/>
          <w:i/>
          <w:iCs/>
        </w:rPr>
        <w:t>Navvy</w:t>
      </w:r>
      <w:proofErr w:type="spellEnd"/>
      <w:r w:rsidRPr="00C33F5F">
        <w:rPr>
          <w:rFonts w:ascii="Times New Roman" w:hAnsi="Times New Roman" w:cs="Times New Roman"/>
        </w:rPr>
        <w:t xml:space="preserve"> (Dublin, 2013).</w:t>
      </w:r>
    </w:p>
  </w:footnote>
  <w:footnote w:id="114">
    <w:p w14:paraId="52D81786"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Bradley, </w:t>
      </w:r>
      <w:r w:rsidRPr="00C33F5F">
        <w:rPr>
          <w:rFonts w:ascii="Times New Roman" w:hAnsi="Times New Roman" w:cs="Times New Roman"/>
          <w:i/>
          <w:iCs/>
        </w:rPr>
        <w:t>Railways: Network, Nation, and People</w:t>
      </w:r>
      <w:r w:rsidRPr="00C33F5F">
        <w:rPr>
          <w:rFonts w:ascii="Times New Roman" w:hAnsi="Times New Roman" w:cs="Times New Roman"/>
        </w:rPr>
        <w:t xml:space="preserve"> (2016).</w:t>
      </w:r>
    </w:p>
  </w:footnote>
  <w:footnote w:id="115">
    <w:p w14:paraId="470B617F"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Ibid</w:t>
      </w:r>
      <w:r w:rsidRPr="00C33F5F">
        <w:rPr>
          <w:rFonts w:ascii="Times New Roman" w:hAnsi="Times New Roman" w:cs="Times New Roman"/>
        </w:rPr>
        <w:t>, p.336</w:t>
      </w:r>
      <w:r w:rsidRPr="00C33F5F">
        <w:rPr>
          <w:rFonts w:ascii="Times New Roman" w:hAnsi="Times New Roman" w:cs="Times New Roman"/>
          <w:i/>
          <w:iCs/>
        </w:rPr>
        <w:t>.</w:t>
      </w:r>
    </w:p>
  </w:footnote>
  <w:footnote w:id="116">
    <w:p w14:paraId="1AA81B9B"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Bradley, </w:t>
      </w:r>
      <w:r w:rsidRPr="00C33F5F">
        <w:rPr>
          <w:rFonts w:ascii="Times New Roman" w:hAnsi="Times New Roman" w:cs="Times New Roman"/>
          <w:i/>
          <w:iCs/>
        </w:rPr>
        <w:t>Network, Nation, People</w:t>
      </w:r>
      <w:r w:rsidRPr="00C33F5F">
        <w:rPr>
          <w:rFonts w:ascii="Times New Roman" w:hAnsi="Times New Roman" w:cs="Times New Roman"/>
        </w:rPr>
        <w:t>, pp.336-340.</w:t>
      </w:r>
    </w:p>
  </w:footnote>
  <w:footnote w:id="117">
    <w:p w14:paraId="3E37D45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 McGowen, ‘Getting to Know the Criminal Class in </w:t>
      </w:r>
      <w:proofErr w:type="gramStart"/>
      <w:r w:rsidRPr="00C33F5F">
        <w:rPr>
          <w:rFonts w:ascii="Times New Roman" w:hAnsi="Times New Roman" w:cs="Times New Roman"/>
        </w:rPr>
        <w:t>Nineteenth-Century England</w:t>
      </w:r>
      <w:proofErr w:type="gramEnd"/>
      <w:r w:rsidRPr="00C33F5F">
        <w:rPr>
          <w:rFonts w:ascii="Times New Roman" w:hAnsi="Times New Roman" w:cs="Times New Roman"/>
        </w:rPr>
        <w:t xml:space="preserve">’, </w:t>
      </w:r>
      <w:r w:rsidRPr="00C33F5F">
        <w:rPr>
          <w:rFonts w:ascii="Times New Roman" w:hAnsi="Times New Roman" w:cs="Times New Roman"/>
          <w:i/>
          <w:iCs/>
        </w:rPr>
        <w:t>Nineteenth Century Contexts</w:t>
      </w:r>
      <w:r w:rsidRPr="00C33F5F">
        <w:rPr>
          <w:rFonts w:ascii="Times New Roman" w:hAnsi="Times New Roman" w:cs="Times New Roman"/>
        </w:rPr>
        <w:t xml:space="preserve">, 14.1 (1990), pp. 33-54, p.35. </w:t>
      </w:r>
    </w:p>
  </w:footnote>
  <w:footnote w:id="118">
    <w:p w14:paraId="7ED8D414"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B. Godfrey, D. Cox, and S. Farrall, </w:t>
      </w:r>
      <w:r w:rsidRPr="00C33F5F">
        <w:rPr>
          <w:rFonts w:ascii="Times New Roman" w:hAnsi="Times New Roman" w:cs="Times New Roman"/>
          <w:i/>
          <w:iCs/>
        </w:rPr>
        <w:t>Criminal Lives: Family Life, Employment, and Offending</w:t>
      </w:r>
      <w:r w:rsidRPr="00C33F5F">
        <w:rPr>
          <w:rFonts w:ascii="Times New Roman" w:hAnsi="Times New Roman" w:cs="Times New Roman"/>
        </w:rPr>
        <w:t xml:space="preserve"> (Oxford, 2007) p.166; D. Churchill, ‘Security and Visions of the Criminal: Technology, Professional Criminality and Social Change in Victorian and Edwardian Britain’, </w:t>
      </w:r>
      <w:r w:rsidRPr="00C33F5F">
        <w:rPr>
          <w:rFonts w:ascii="Times New Roman" w:hAnsi="Times New Roman" w:cs="Times New Roman"/>
          <w:i/>
          <w:iCs/>
        </w:rPr>
        <w:t>The British Journal of Criminology,</w:t>
      </w:r>
      <w:r w:rsidRPr="00C33F5F">
        <w:rPr>
          <w:rFonts w:ascii="Times New Roman" w:hAnsi="Times New Roman" w:cs="Times New Roman"/>
        </w:rPr>
        <w:t xml:space="preserve"> 56.5 (2016), pp. 857–876.</w:t>
      </w:r>
    </w:p>
  </w:footnote>
  <w:footnote w:id="119">
    <w:p w14:paraId="5F4D0D5B"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R. Crone, ‘Reappraising Victorian Literacy through Prison Records’, </w:t>
      </w:r>
      <w:r w:rsidRPr="00C33F5F">
        <w:rPr>
          <w:rFonts w:ascii="Times New Roman" w:hAnsi="Times New Roman" w:cs="Times New Roman"/>
          <w:i/>
          <w:iCs/>
          <w:lang w:val="en-GB"/>
        </w:rPr>
        <w:t>Journal of Victorian Culture</w:t>
      </w:r>
      <w:r w:rsidRPr="00C33F5F">
        <w:rPr>
          <w:rFonts w:ascii="Times New Roman" w:hAnsi="Times New Roman" w:cs="Times New Roman"/>
          <w:lang w:val="en-GB"/>
        </w:rPr>
        <w:t>, 15.1 (2010), pp. 3–37.</w:t>
      </w:r>
    </w:p>
  </w:footnote>
  <w:footnote w:id="120">
    <w:p w14:paraId="2A065345"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L. Pantzidou, ‘Jekyll, Hyde and the Victorian Construction of Criminal Working-Class Masculinities’, </w:t>
      </w:r>
      <w:r w:rsidRPr="00C33F5F">
        <w:rPr>
          <w:rFonts w:ascii="Times New Roman" w:hAnsi="Times New Roman" w:cs="Times New Roman"/>
          <w:i/>
          <w:iCs/>
        </w:rPr>
        <w:t>Athens Journal of Law</w:t>
      </w:r>
      <w:r w:rsidRPr="00C33F5F">
        <w:rPr>
          <w:rFonts w:ascii="Times New Roman" w:hAnsi="Times New Roman" w:cs="Times New Roman"/>
        </w:rPr>
        <w:t xml:space="preserve"> 7.2 (2021), pp. 233-252.</w:t>
      </w:r>
    </w:p>
  </w:footnote>
  <w:footnote w:id="121">
    <w:p w14:paraId="4FB55788"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A.L. Beier, ‘Identity, Language, and Resistance in the Making of the Victorian “Criminal Class”: Mayhew’s Convict Revisited’, </w:t>
      </w:r>
      <w:r w:rsidRPr="00C33F5F">
        <w:rPr>
          <w:rFonts w:ascii="Times New Roman" w:hAnsi="Times New Roman" w:cs="Times New Roman"/>
          <w:i/>
          <w:iCs/>
        </w:rPr>
        <w:t>Journal of British Studies</w:t>
      </w:r>
      <w:r w:rsidRPr="00C33F5F">
        <w:rPr>
          <w:rFonts w:ascii="Times New Roman" w:hAnsi="Times New Roman" w:cs="Times New Roman"/>
        </w:rPr>
        <w:t xml:space="preserve"> 44.3 (2005), pp. 499-515.</w:t>
      </w:r>
    </w:p>
  </w:footnote>
  <w:footnote w:id="122">
    <w:p w14:paraId="7AEBD199"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Brooke, </w:t>
      </w:r>
      <w:r w:rsidRPr="00C33F5F">
        <w:rPr>
          <w:rFonts w:ascii="Times New Roman" w:hAnsi="Times New Roman" w:cs="Times New Roman"/>
          <w:i/>
          <w:iCs/>
        </w:rPr>
        <w:t xml:space="preserve">The Railway </w:t>
      </w:r>
      <w:proofErr w:type="spellStart"/>
      <w:r w:rsidRPr="00C33F5F">
        <w:rPr>
          <w:rFonts w:ascii="Times New Roman" w:hAnsi="Times New Roman" w:cs="Times New Roman"/>
          <w:i/>
          <w:iCs/>
        </w:rPr>
        <w:t>Navvy</w:t>
      </w:r>
      <w:proofErr w:type="spellEnd"/>
      <w:r w:rsidRPr="00C33F5F">
        <w:rPr>
          <w:rFonts w:ascii="Times New Roman" w:hAnsi="Times New Roman" w:cs="Times New Roman"/>
        </w:rPr>
        <w:t>, p. 6.</w:t>
      </w:r>
    </w:p>
  </w:footnote>
  <w:footnote w:id="123">
    <w:p w14:paraId="43D4C894"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There are a number of efforts to provide archival material on the large number of railway accidents in nineteenth century and Edwardian era; </w:t>
      </w:r>
      <w:hyperlink r:id="rId7" w:history="1">
        <w:r w:rsidRPr="00C33F5F">
          <w:rPr>
            <w:rStyle w:val="Hyperlink"/>
            <w:rFonts w:ascii="Times New Roman" w:hAnsi="Times New Roman" w:cs="Times New Roman"/>
          </w:rPr>
          <w:t>https://www.railwaysarchive.co.uk/</w:t>
        </w:r>
      </w:hyperlink>
      <w:r w:rsidRPr="00C33F5F">
        <w:rPr>
          <w:rFonts w:ascii="Times New Roman" w:hAnsi="Times New Roman" w:cs="Times New Roman"/>
        </w:rPr>
        <w:t xml:space="preserve"> records 5,979 separate incidents before 1900, while the ‘Railway Work, Life, and Death’ project (</w:t>
      </w:r>
      <w:hyperlink r:id="rId8" w:history="1">
        <w:r w:rsidRPr="00C33F5F">
          <w:rPr>
            <w:rStyle w:val="Hyperlink"/>
            <w:rFonts w:ascii="Times New Roman" w:hAnsi="Times New Roman" w:cs="Times New Roman"/>
          </w:rPr>
          <w:t>http://www.railwayaccidents.port.ac.uk/</w:t>
        </w:r>
      </w:hyperlink>
      <w:r w:rsidRPr="00C33F5F">
        <w:rPr>
          <w:rFonts w:ascii="Times New Roman" w:hAnsi="Times New Roman" w:cs="Times New Roman"/>
        </w:rPr>
        <w:t>; University of Portsmouth, National Railway Museum and Modern Record Centre) collates large-scale detailed datasets on accidents between 1900-23. Neither project, however, examines wider perceptions of such incidents.</w:t>
      </w:r>
    </w:p>
  </w:footnote>
  <w:footnote w:id="124">
    <w:p w14:paraId="551FA21E"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J. Simmons, </w:t>
      </w:r>
      <w:r w:rsidRPr="00C33F5F">
        <w:rPr>
          <w:rFonts w:ascii="Times New Roman" w:hAnsi="Times New Roman" w:cs="Times New Roman"/>
          <w:i/>
          <w:iCs/>
        </w:rPr>
        <w:t xml:space="preserve">The Express </w:t>
      </w:r>
      <w:proofErr w:type="gramStart"/>
      <w:r w:rsidRPr="00C33F5F">
        <w:rPr>
          <w:rFonts w:ascii="Times New Roman" w:hAnsi="Times New Roman" w:cs="Times New Roman"/>
          <w:i/>
          <w:iCs/>
        </w:rPr>
        <w:t>Train</w:t>
      </w:r>
      <w:proofErr w:type="gramEnd"/>
      <w:r w:rsidRPr="00C33F5F">
        <w:rPr>
          <w:rFonts w:ascii="Times New Roman" w:hAnsi="Times New Roman" w:cs="Times New Roman"/>
          <w:i/>
          <w:iCs/>
        </w:rPr>
        <w:t xml:space="preserve"> and Other Railway Studies</w:t>
      </w:r>
      <w:r w:rsidRPr="00C33F5F">
        <w:rPr>
          <w:rFonts w:ascii="Times New Roman" w:hAnsi="Times New Roman" w:cs="Times New Roman"/>
        </w:rPr>
        <w:t xml:space="preserve"> (Nairn, 1994). </w:t>
      </w:r>
    </w:p>
  </w:footnote>
  <w:footnote w:id="125">
    <w:p w14:paraId="399B3643"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S. Bradley, </w:t>
      </w:r>
      <w:r w:rsidRPr="00C33F5F">
        <w:rPr>
          <w:rFonts w:ascii="Times New Roman" w:hAnsi="Times New Roman" w:cs="Times New Roman"/>
          <w:i/>
          <w:iCs/>
        </w:rPr>
        <w:t>Railways: Network, Nation, People</w:t>
      </w:r>
      <w:r w:rsidRPr="00C33F5F">
        <w:rPr>
          <w:rFonts w:ascii="Times New Roman" w:hAnsi="Times New Roman" w:cs="Times New Roman"/>
        </w:rPr>
        <w:t xml:space="preserve"> (London, 2016), p. 141-151.</w:t>
      </w:r>
    </w:p>
  </w:footnote>
  <w:footnote w:id="126">
    <w:p w14:paraId="127D6842"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B. Marsden and C. Smith, </w:t>
      </w:r>
      <w:r w:rsidRPr="00C33F5F">
        <w:rPr>
          <w:rFonts w:ascii="Times New Roman" w:hAnsi="Times New Roman" w:cs="Times New Roman"/>
          <w:i/>
          <w:iCs/>
        </w:rPr>
        <w:t xml:space="preserve">Engineering Empires: A Cultural History of Technology in </w:t>
      </w:r>
      <w:proofErr w:type="gramStart"/>
      <w:r w:rsidRPr="00C33F5F">
        <w:rPr>
          <w:rFonts w:ascii="Times New Roman" w:hAnsi="Times New Roman" w:cs="Times New Roman"/>
          <w:i/>
          <w:iCs/>
        </w:rPr>
        <w:t>Nineteenth-Century Britain</w:t>
      </w:r>
      <w:proofErr w:type="gramEnd"/>
      <w:r w:rsidRPr="00C33F5F">
        <w:rPr>
          <w:rFonts w:ascii="Times New Roman" w:hAnsi="Times New Roman" w:cs="Times New Roman"/>
        </w:rPr>
        <w:t xml:space="preserve"> (London, 2005), p. 196. </w:t>
      </w:r>
    </w:p>
  </w:footnote>
  <w:footnote w:id="127">
    <w:p w14:paraId="70155D2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Report of the Commission ‘Influence of railway travelling on public health III.’, </w:t>
      </w:r>
      <w:r w:rsidRPr="00C33F5F">
        <w:rPr>
          <w:rFonts w:ascii="Times New Roman" w:hAnsi="Times New Roman" w:cs="Times New Roman"/>
          <w:i/>
          <w:iCs/>
        </w:rPr>
        <w:t>Lancet</w:t>
      </w:r>
      <w:r w:rsidRPr="00C33F5F">
        <w:rPr>
          <w:rFonts w:ascii="Times New Roman" w:hAnsi="Times New Roman" w:cs="Times New Roman"/>
        </w:rPr>
        <w:t>, 1.79-84 (1862), p.79.</w:t>
      </w:r>
    </w:p>
  </w:footnote>
  <w:footnote w:id="128">
    <w:p w14:paraId="7EA29AD1"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 Keller, ‘Railway Spine Revisited: Traumatic Neurosis or Neurotrauma?’, </w:t>
      </w:r>
      <w:r w:rsidRPr="00C33F5F">
        <w:rPr>
          <w:rFonts w:ascii="Times New Roman" w:hAnsi="Times New Roman" w:cs="Times New Roman"/>
          <w:i/>
          <w:iCs/>
        </w:rPr>
        <w:t>Journal of the History of Medicine and Allied Sciences</w:t>
      </w:r>
      <w:r w:rsidRPr="00C33F5F">
        <w:rPr>
          <w:rFonts w:ascii="Times New Roman" w:hAnsi="Times New Roman" w:cs="Times New Roman"/>
        </w:rPr>
        <w:t xml:space="preserve"> 50.4 (1995), pp. 507-524, p. 509. </w:t>
      </w:r>
    </w:p>
  </w:footnote>
  <w:footnote w:id="129">
    <w:p w14:paraId="3F1A506B"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 Harrington, ‘The Railway Accident: Trains, Trauma, and Technological Crises in </w:t>
      </w:r>
      <w:proofErr w:type="gramStart"/>
      <w:r w:rsidRPr="00C33F5F">
        <w:rPr>
          <w:rFonts w:ascii="Times New Roman" w:hAnsi="Times New Roman" w:cs="Times New Roman"/>
        </w:rPr>
        <w:t>Nineteenth-Century Britain</w:t>
      </w:r>
      <w:proofErr w:type="gramEnd"/>
      <w:r w:rsidRPr="00C33F5F">
        <w:rPr>
          <w:rFonts w:ascii="Times New Roman" w:hAnsi="Times New Roman" w:cs="Times New Roman"/>
        </w:rPr>
        <w:t xml:space="preserve">’, in M. Micale and P.F. Lerner (eds.), </w:t>
      </w:r>
      <w:r w:rsidRPr="00C33F5F">
        <w:rPr>
          <w:rFonts w:ascii="Times New Roman" w:hAnsi="Times New Roman" w:cs="Times New Roman"/>
          <w:i/>
          <w:iCs/>
        </w:rPr>
        <w:t>Traumatic Pasts: History, Psychiatry and Trauma in the Modern Age, 1870-1930</w:t>
      </w:r>
      <w:r w:rsidRPr="00C33F5F">
        <w:rPr>
          <w:rFonts w:ascii="Times New Roman" w:hAnsi="Times New Roman" w:cs="Times New Roman"/>
        </w:rPr>
        <w:t xml:space="preserve"> (Cambridge, 2009), pp. 31-56.</w:t>
      </w:r>
    </w:p>
  </w:footnote>
  <w:footnote w:id="130">
    <w:p w14:paraId="6F8BE286"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M.W. Smith, ‘Victorian Railway Accident and the Melodramatic Imagination’, </w:t>
      </w:r>
      <w:r w:rsidRPr="00C33F5F">
        <w:rPr>
          <w:rFonts w:ascii="Times New Roman" w:hAnsi="Times New Roman" w:cs="Times New Roman"/>
          <w:i/>
          <w:iCs/>
        </w:rPr>
        <w:t>Modern Drama</w:t>
      </w:r>
      <w:r w:rsidRPr="00C33F5F">
        <w:rPr>
          <w:rFonts w:ascii="Times New Roman" w:hAnsi="Times New Roman" w:cs="Times New Roman"/>
        </w:rPr>
        <w:t xml:space="preserve"> 55.4 (Toronto, 2012), p. 498.</w:t>
      </w:r>
    </w:p>
  </w:footnote>
  <w:footnote w:id="131">
    <w:p w14:paraId="647E1DB9"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bookmarkStart w:id="13" w:name="_Hlk63957189"/>
      <w:r w:rsidRPr="00C33F5F">
        <w:rPr>
          <w:rFonts w:ascii="Times New Roman" w:hAnsi="Times New Roman" w:cs="Times New Roman"/>
        </w:rPr>
        <w:t xml:space="preserve">Bradley, </w:t>
      </w:r>
      <w:r w:rsidRPr="00C33F5F">
        <w:rPr>
          <w:rFonts w:ascii="Times New Roman" w:hAnsi="Times New Roman" w:cs="Times New Roman"/>
          <w:i/>
          <w:iCs/>
        </w:rPr>
        <w:t>Railways: Network, Nation, People</w:t>
      </w:r>
      <w:r w:rsidRPr="00C33F5F">
        <w:rPr>
          <w:rFonts w:ascii="Times New Roman" w:hAnsi="Times New Roman" w:cs="Times New Roman"/>
        </w:rPr>
        <w:t>, pp. 141-151.</w:t>
      </w:r>
      <w:bookmarkEnd w:id="13"/>
    </w:p>
  </w:footnote>
  <w:footnote w:id="132">
    <w:p w14:paraId="5547238A"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Newton Abbot, </w:t>
      </w:r>
      <w:r w:rsidRPr="00C33F5F">
        <w:rPr>
          <w:rFonts w:ascii="Times New Roman" w:hAnsi="Times New Roman" w:cs="Times New Roman"/>
          <w:i/>
          <w:iCs/>
        </w:rPr>
        <w:t>Western Times</w:t>
      </w:r>
      <w:r w:rsidRPr="00C33F5F">
        <w:rPr>
          <w:rFonts w:ascii="Times New Roman" w:hAnsi="Times New Roman" w:cs="Times New Roman"/>
        </w:rPr>
        <w:t xml:space="preserve">, 3/1/1846. URL: </w:t>
      </w:r>
      <w:hyperlink r:id="rId9" w:history="1">
        <w:r w:rsidRPr="00C33F5F">
          <w:rPr>
            <w:rStyle w:val="Hyperlink"/>
            <w:rFonts w:ascii="Times New Roman" w:hAnsi="Times New Roman" w:cs="Times New Roman"/>
          </w:rPr>
          <w:t>http://link.gale.com/apps/doc/GW3219625918/GDCS?u=su_uk&amp;sid=zotero&amp;xid=5925135c</w:t>
        </w:r>
      </w:hyperlink>
    </w:p>
  </w:footnote>
  <w:footnote w:id="133">
    <w:p w14:paraId="252B3D1A"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proofErr w:type="spellStart"/>
      <w:r w:rsidRPr="00C33F5F">
        <w:rPr>
          <w:rFonts w:ascii="Times New Roman" w:hAnsi="Times New Roman" w:cs="Times New Roman"/>
        </w:rPr>
        <w:t>Navvy</w:t>
      </w:r>
      <w:proofErr w:type="spellEnd"/>
      <w:r w:rsidRPr="00C33F5F">
        <w:rPr>
          <w:rFonts w:ascii="Times New Roman" w:hAnsi="Times New Roman" w:cs="Times New Roman"/>
        </w:rPr>
        <w:t xml:space="preserve">” Tactics, </w:t>
      </w:r>
      <w:r w:rsidRPr="00C33F5F">
        <w:rPr>
          <w:rFonts w:ascii="Times New Roman" w:hAnsi="Times New Roman" w:cs="Times New Roman"/>
          <w:i/>
          <w:iCs/>
        </w:rPr>
        <w:t>Morning Post</w:t>
      </w:r>
      <w:r w:rsidRPr="00C33F5F">
        <w:rPr>
          <w:rFonts w:ascii="Times New Roman" w:hAnsi="Times New Roman" w:cs="Times New Roman"/>
        </w:rPr>
        <w:t xml:space="preserve">, 13/11/1846. URL: </w:t>
      </w:r>
      <w:hyperlink r:id="rId10" w:history="1">
        <w:r w:rsidRPr="00C33F5F">
          <w:rPr>
            <w:rStyle w:val="Hyperlink"/>
            <w:rFonts w:ascii="Times New Roman" w:hAnsi="Times New Roman" w:cs="Times New Roman"/>
          </w:rPr>
          <w:t>http://link.gale.com/apps/doc/R3210378439/GDCS?u=su_uk&amp;sid=zotero&amp;xid=540918b0</w:t>
        </w:r>
      </w:hyperlink>
    </w:p>
  </w:footnote>
  <w:footnote w:id="134">
    <w:p w14:paraId="06D3CB5E"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Ripon, </w:t>
      </w:r>
      <w:r w:rsidRPr="00C33F5F">
        <w:rPr>
          <w:rFonts w:ascii="Times New Roman" w:hAnsi="Times New Roman" w:cs="Times New Roman"/>
          <w:i/>
          <w:iCs/>
        </w:rPr>
        <w:t>Leeds Intelligencer</w:t>
      </w:r>
      <w:r w:rsidRPr="00C33F5F">
        <w:rPr>
          <w:rFonts w:ascii="Times New Roman" w:hAnsi="Times New Roman" w:cs="Times New Roman"/>
        </w:rPr>
        <w:t xml:space="preserve">, 24/8/1850. URL: </w:t>
      </w:r>
      <w:hyperlink r:id="rId11" w:history="1">
        <w:r w:rsidRPr="00C33F5F">
          <w:rPr>
            <w:rStyle w:val="Hyperlink"/>
            <w:rFonts w:ascii="Times New Roman" w:hAnsi="Times New Roman" w:cs="Times New Roman"/>
          </w:rPr>
          <w:t>http://link.gale.com/apps/doc/EN3216028366/GDCS?u=su_uk&amp;sid=zotero&amp;xid=59ae4a1c</w:t>
        </w:r>
      </w:hyperlink>
    </w:p>
  </w:footnote>
  <w:footnote w:id="135">
    <w:p w14:paraId="062D7C1D"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‘Mysterious Case of Outrage and Murder at Balby’, </w:t>
      </w:r>
      <w:r w:rsidRPr="00C33F5F">
        <w:rPr>
          <w:rFonts w:ascii="Times New Roman" w:hAnsi="Times New Roman" w:cs="Times New Roman"/>
          <w:i/>
          <w:iCs/>
        </w:rPr>
        <w:t>John Bull</w:t>
      </w:r>
      <w:r w:rsidRPr="00C33F5F">
        <w:rPr>
          <w:rFonts w:ascii="Times New Roman" w:hAnsi="Times New Roman" w:cs="Times New Roman"/>
        </w:rPr>
        <w:t xml:space="preserve">, 27/3/1852. URL: </w:t>
      </w:r>
      <w:hyperlink r:id="rId12" w:history="1">
        <w:r w:rsidRPr="00C33F5F">
          <w:rPr>
            <w:rStyle w:val="Hyperlink"/>
            <w:rFonts w:ascii="Times New Roman" w:hAnsi="Times New Roman" w:cs="Times New Roman"/>
          </w:rPr>
          <w:t>http://link.gale.com/apps/doc/DX1900665910/GDCS?u=su_uk&amp;sid=zotero&amp;xid=a60eb47f</w:t>
        </w:r>
      </w:hyperlink>
    </w:p>
  </w:footnote>
  <w:footnote w:id="136">
    <w:p w14:paraId="19FF2966"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Brooke, </w:t>
      </w:r>
      <w:r w:rsidRPr="00C33F5F">
        <w:rPr>
          <w:rFonts w:ascii="Times New Roman" w:hAnsi="Times New Roman" w:cs="Times New Roman"/>
          <w:i/>
          <w:iCs/>
        </w:rPr>
        <w:t xml:space="preserve">The Railway </w:t>
      </w:r>
      <w:proofErr w:type="spellStart"/>
      <w:r w:rsidRPr="00C33F5F">
        <w:rPr>
          <w:rFonts w:ascii="Times New Roman" w:hAnsi="Times New Roman" w:cs="Times New Roman"/>
          <w:i/>
          <w:iCs/>
        </w:rPr>
        <w:t>Navvy</w:t>
      </w:r>
      <w:proofErr w:type="spellEnd"/>
      <w:r w:rsidRPr="00C33F5F">
        <w:rPr>
          <w:rFonts w:ascii="Times New Roman" w:hAnsi="Times New Roman" w:cs="Times New Roman"/>
        </w:rPr>
        <w:t>, p. 7.</w:t>
      </w:r>
    </w:p>
  </w:footnote>
  <w:footnote w:id="137">
    <w:p w14:paraId="6CE3DEC1"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‘Charge of Murder at Wolverhampton’, </w:t>
      </w:r>
      <w:r w:rsidRPr="00C33F5F">
        <w:rPr>
          <w:rFonts w:ascii="Times New Roman" w:hAnsi="Times New Roman" w:cs="Times New Roman"/>
          <w:i/>
          <w:iCs/>
        </w:rPr>
        <w:t>Lloyd’s Illustrated Newspaper</w:t>
      </w:r>
      <w:r w:rsidRPr="00C33F5F">
        <w:rPr>
          <w:rFonts w:ascii="Times New Roman" w:hAnsi="Times New Roman" w:cs="Times New Roman"/>
        </w:rPr>
        <w:t xml:space="preserve">, 3/8/1851. URL: </w:t>
      </w:r>
      <w:hyperlink r:id="rId13" w:history="1">
        <w:r w:rsidRPr="00C33F5F">
          <w:rPr>
            <w:rStyle w:val="Hyperlink"/>
            <w:rFonts w:ascii="Times New Roman" w:hAnsi="Times New Roman" w:cs="Times New Roman"/>
          </w:rPr>
          <w:t>http://link.gale.com/apps/doc/BC3206198307/GDCS?u=su_uk&amp;sid=zotero&amp;xid=b4e2a2af</w:t>
        </w:r>
      </w:hyperlink>
    </w:p>
  </w:footnote>
  <w:footnote w:id="138">
    <w:p w14:paraId="7CE594DC"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‘Multiple News Items’, </w:t>
      </w:r>
      <w:r w:rsidRPr="00C33F5F">
        <w:rPr>
          <w:rFonts w:ascii="Times New Roman" w:hAnsi="Times New Roman" w:cs="Times New Roman"/>
          <w:i/>
          <w:iCs/>
        </w:rPr>
        <w:t>The Standard</w:t>
      </w:r>
      <w:r w:rsidRPr="00C33F5F">
        <w:rPr>
          <w:rFonts w:ascii="Times New Roman" w:hAnsi="Times New Roman" w:cs="Times New Roman"/>
        </w:rPr>
        <w:t xml:space="preserve">, 27/4/1848. URL: </w:t>
      </w:r>
      <w:hyperlink r:id="rId14" w:history="1">
        <w:r w:rsidRPr="00C33F5F">
          <w:rPr>
            <w:rStyle w:val="Hyperlink"/>
            <w:rFonts w:ascii="Times New Roman" w:hAnsi="Times New Roman" w:cs="Times New Roman"/>
          </w:rPr>
          <w:t>http://link.gale.com/apps/doc/R3212517765/GDCS?u=su_uk&amp;sid=zotero&amp;xid=a2561db7</w:t>
        </w:r>
      </w:hyperlink>
    </w:p>
  </w:footnote>
  <w:footnote w:id="139">
    <w:p w14:paraId="0E8CBAC7" w14:textId="77777777" w:rsidR="0080653E" w:rsidRPr="00C33F5F" w:rsidRDefault="0080653E" w:rsidP="0080653E">
      <w:pPr>
        <w:pStyle w:val="FootnoteText1"/>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‘Desperate Riot on the Great Western Railway’, </w:t>
      </w:r>
      <w:r w:rsidRPr="00C33F5F">
        <w:rPr>
          <w:rFonts w:ascii="Times New Roman" w:hAnsi="Times New Roman" w:cs="Times New Roman"/>
          <w:i/>
          <w:iCs/>
        </w:rPr>
        <w:t>Westmorland Gazette</w:t>
      </w:r>
      <w:r w:rsidRPr="00C33F5F">
        <w:rPr>
          <w:rFonts w:ascii="Times New Roman" w:hAnsi="Times New Roman" w:cs="Times New Roman"/>
        </w:rPr>
        <w:t xml:space="preserve">, 5/5/1838. URL: </w:t>
      </w:r>
      <w:hyperlink r:id="rId15" w:history="1">
        <w:r w:rsidRPr="00C33F5F">
          <w:rPr>
            <w:rStyle w:val="Hyperlink"/>
            <w:rFonts w:ascii="Times New Roman" w:hAnsi="Times New Roman" w:cs="Times New Roman"/>
          </w:rPr>
          <w:t>http://link.gale.com/apps/doc/IG3222859556/GDCS?u=su_uk&amp;sid=zotero&amp;xid=a61f8f04</w:t>
        </w:r>
      </w:hyperlink>
    </w:p>
  </w:footnote>
  <w:footnote w:id="140">
    <w:p w14:paraId="47E62BB3"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Riot on the North Midland Railway, </w:t>
      </w:r>
      <w:r w:rsidRPr="00C33F5F">
        <w:rPr>
          <w:rFonts w:ascii="Times New Roman" w:hAnsi="Times New Roman" w:cs="Times New Roman"/>
          <w:i/>
          <w:iCs/>
        </w:rPr>
        <w:t>The Times</w:t>
      </w:r>
      <w:r w:rsidRPr="00C33F5F">
        <w:rPr>
          <w:rFonts w:ascii="Times New Roman" w:hAnsi="Times New Roman" w:cs="Times New Roman"/>
        </w:rPr>
        <w:t xml:space="preserve">, 17/6/1839. URL: </w:t>
      </w:r>
      <w:hyperlink r:id="rId16" w:history="1">
        <w:r w:rsidRPr="00C33F5F">
          <w:rPr>
            <w:rStyle w:val="Hyperlink"/>
            <w:rFonts w:ascii="Times New Roman" w:hAnsi="Times New Roman" w:cs="Times New Roman"/>
          </w:rPr>
          <w:t>http://link.gale.com/apps/doc/CS68447441/GDCS?u=su_uk&amp;sid=zotero&amp;xid=c9cc44b0</w:t>
        </w:r>
      </w:hyperlink>
    </w:p>
  </w:footnote>
  <w:footnote w:id="141">
    <w:p w14:paraId="64274FD6"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‘Desperate Affrays between English and Irish </w:t>
      </w:r>
      <w:proofErr w:type="spellStart"/>
      <w:r w:rsidRPr="00C33F5F">
        <w:rPr>
          <w:rFonts w:ascii="Times New Roman" w:hAnsi="Times New Roman" w:cs="Times New Roman"/>
        </w:rPr>
        <w:t>Labourers</w:t>
      </w:r>
      <w:proofErr w:type="spellEnd"/>
      <w:r w:rsidRPr="00C33F5F">
        <w:rPr>
          <w:rFonts w:ascii="Times New Roman" w:hAnsi="Times New Roman" w:cs="Times New Roman"/>
        </w:rPr>
        <w:t xml:space="preserve">’, </w:t>
      </w:r>
      <w:r w:rsidRPr="00C33F5F">
        <w:rPr>
          <w:rFonts w:ascii="Times New Roman" w:hAnsi="Times New Roman" w:cs="Times New Roman"/>
          <w:i/>
          <w:iCs/>
        </w:rPr>
        <w:t>Northern Star</w:t>
      </w:r>
      <w:r w:rsidRPr="00C33F5F">
        <w:rPr>
          <w:rFonts w:ascii="Times New Roman" w:hAnsi="Times New Roman" w:cs="Times New Roman"/>
        </w:rPr>
        <w:t xml:space="preserve">, 14/2/1846. URL: </w:t>
      </w:r>
      <w:hyperlink r:id="rId17" w:history="1">
        <w:r w:rsidRPr="00C33F5F">
          <w:rPr>
            <w:rStyle w:val="Hyperlink"/>
            <w:rFonts w:ascii="Times New Roman" w:hAnsi="Times New Roman" w:cs="Times New Roman"/>
          </w:rPr>
          <w:t>http://link.gale.com/apps/doc/BA3207688806/GDCS?u=su_uk&amp;sid=zotero&amp;xid=bf754af1</w:t>
        </w:r>
      </w:hyperlink>
    </w:p>
  </w:footnote>
  <w:footnote w:id="142">
    <w:p w14:paraId="532EAE77" w14:textId="77777777" w:rsidR="0080653E" w:rsidRPr="00C33F5F" w:rsidRDefault="0080653E" w:rsidP="0080653E">
      <w:pPr>
        <w:pStyle w:val="FootnoteText"/>
        <w:rPr>
          <w:rFonts w:ascii="Times New Roman" w:hAnsi="Times New Roman" w:cs="Times New Roman"/>
          <w:i/>
          <w:iCs/>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Ibid.</w:t>
      </w:r>
    </w:p>
  </w:footnote>
  <w:footnote w:id="143">
    <w:p w14:paraId="40E7F062"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Ibid.</w:t>
      </w:r>
      <w:r w:rsidRPr="00C33F5F">
        <w:rPr>
          <w:rFonts w:ascii="Times New Roman" w:hAnsi="Times New Roman" w:cs="Times New Roman"/>
        </w:rPr>
        <w:t xml:space="preserve"> </w:t>
      </w:r>
    </w:p>
  </w:footnote>
  <w:footnote w:id="144">
    <w:p w14:paraId="1CFDC1AF"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‘Westmorland Assizes’, </w:t>
      </w:r>
      <w:r w:rsidRPr="00C33F5F">
        <w:rPr>
          <w:rFonts w:ascii="Times New Roman" w:hAnsi="Times New Roman" w:cs="Times New Roman"/>
          <w:i/>
          <w:iCs/>
        </w:rPr>
        <w:t>Westmorland Gazette</w:t>
      </w:r>
      <w:r w:rsidRPr="00C33F5F">
        <w:rPr>
          <w:rFonts w:ascii="Times New Roman" w:hAnsi="Times New Roman" w:cs="Times New Roman"/>
        </w:rPr>
        <w:t xml:space="preserve">, 15/8/1846. URL: </w:t>
      </w:r>
      <w:hyperlink r:id="rId18" w:history="1">
        <w:r w:rsidRPr="00C33F5F">
          <w:rPr>
            <w:rStyle w:val="Hyperlink"/>
            <w:rFonts w:ascii="Times New Roman" w:hAnsi="Times New Roman" w:cs="Times New Roman"/>
          </w:rPr>
          <w:t>http://link.gale.com/apps/doc/IG3222874304/GDCS?u=su_uk&amp;sid=zotero&amp;xid=eb99d67b</w:t>
        </w:r>
      </w:hyperlink>
    </w:p>
  </w:footnote>
  <w:footnote w:id="145">
    <w:p w14:paraId="4DFC277F"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‘Assize Intelligence’, </w:t>
      </w:r>
      <w:r w:rsidRPr="00C33F5F">
        <w:rPr>
          <w:rFonts w:ascii="Times New Roman" w:hAnsi="Times New Roman" w:cs="Times New Roman"/>
          <w:i/>
          <w:iCs/>
        </w:rPr>
        <w:t>Morning Chronicle</w:t>
      </w:r>
      <w:r w:rsidRPr="00C33F5F">
        <w:rPr>
          <w:rFonts w:ascii="Times New Roman" w:hAnsi="Times New Roman" w:cs="Times New Roman"/>
        </w:rPr>
        <w:t xml:space="preserve">¸ 4/8/1847. URL: </w:t>
      </w:r>
      <w:hyperlink r:id="rId19" w:history="1">
        <w:r w:rsidRPr="00C33F5F">
          <w:rPr>
            <w:rStyle w:val="Hyperlink"/>
            <w:rFonts w:ascii="Times New Roman" w:hAnsi="Times New Roman" w:cs="Times New Roman"/>
          </w:rPr>
          <w:t>http://link.gale.com/apps/doc/BC3207328278/GDCS?u=su_uk&amp;sid=zotero&amp;xid=b2d3eede</w:t>
        </w:r>
      </w:hyperlink>
    </w:p>
  </w:footnote>
  <w:footnote w:id="146">
    <w:p w14:paraId="5D841391"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Ibid.</w:t>
      </w:r>
    </w:p>
  </w:footnote>
  <w:footnote w:id="147">
    <w:p w14:paraId="2EEF991D"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‘General Miscellany’, </w:t>
      </w:r>
      <w:r w:rsidRPr="00C33F5F">
        <w:rPr>
          <w:rFonts w:ascii="Times New Roman" w:hAnsi="Times New Roman" w:cs="Times New Roman"/>
          <w:i/>
          <w:iCs/>
        </w:rPr>
        <w:t>Hull Packet</w:t>
      </w:r>
      <w:r w:rsidRPr="00C33F5F">
        <w:rPr>
          <w:rFonts w:ascii="Times New Roman" w:hAnsi="Times New Roman" w:cs="Times New Roman"/>
        </w:rPr>
        <w:t xml:space="preserve">, 3/8/1849. URL: </w:t>
      </w:r>
      <w:hyperlink r:id="rId20" w:history="1">
        <w:r w:rsidRPr="00C33F5F">
          <w:rPr>
            <w:rStyle w:val="Hyperlink"/>
            <w:rFonts w:ascii="Times New Roman" w:hAnsi="Times New Roman" w:cs="Times New Roman"/>
          </w:rPr>
          <w:t>http://link.gale.com/apps/doc/BB3205938602/GDCS?u=su_uk&amp;sid=zotero&amp;xid=9db1a3d4</w:t>
        </w:r>
      </w:hyperlink>
    </w:p>
  </w:footnote>
  <w:footnote w:id="148">
    <w:p w14:paraId="38D1B58B"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Ibid</w:t>
      </w:r>
      <w:r w:rsidRPr="00C33F5F">
        <w:rPr>
          <w:rFonts w:ascii="Times New Roman" w:hAnsi="Times New Roman" w:cs="Times New Roman"/>
        </w:rPr>
        <w:t>.</w:t>
      </w:r>
    </w:p>
  </w:footnote>
  <w:footnote w:id="149">
    <w:p w14:paraId="602E5E53"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‘Riot on the South Wales Railway’, </w:t>
      </w:r>
      <w:r w:rsidRPr="00C33F5F">
        <w:rPr>
          <w:rFonts w:ascii="Times New Roman" w:hAnsi="Times New Roman" w:cs="Times New Roman"/>
          <w:i/>
          <w:iCs/>
        </w:rPr>
        <w:t>Hereford Journal</w:t>
      </w:r>
      <w:r w:rsidRPr="00C33F5F">
        <w:rPr>
          <w:rFonts w:ascii="Times New Roman" w:hAnsi="Times New Roman" w:cs="Times New Roman"/>
        </w:rPr>
        <w:t xml:space="preserve">, 12/6/1850. URL: </w:t>
      </w:r>
      <w:hyperlink r:id="rId21" w:history="1">
        <w:r w:rsidRPr="00C33F5F">
          <w:rPr>
            <w:rStyle w:val="Hyperlink"/>
            <w:rFonts w:ascii="Times New Roman" w:hAnsi="Times New Roman" w:cs="Times New Roman"/>
          </w:rPr>
          <w:t>http://link.gale.com/apps/doc/GW3222160415/GDCS?u=su_uk&amp;sid=zotero&amp;xid=a3fd606a</w:t>
        </w:r>
      </w:hyperlink>
    </w:p>
  </w:footnote>
  <w:footnote w:id="150">
    <w:p w14:paraId="6DE58545"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 xml:space="preserve">Coleman, </w:t>
      </w:r>
      <w:r w:rsidRPr="00C33F5F">
        <w:rPr>
          <w:rFonts w:ascii="Times New Roman" w:hAnsi="Times New Roman" w:cs="Times New Roman"/>
          <w:i/>
          <w:iCs/>
          <w:lang w:val="en-GB"/>
        </w:rPr>
        <w:t>The Railway Navvies</w:t>
      </w:r>
      <w:r w:rsidRPr="00C33F5F">
        <w:rPr>
          <w:rFonts w:ascii="Times New Roman" w:hAnsi="Times New Roman" w:cs="Times New Roman"/>
          <w:lang w:val="en-GB"/>
        </w:rPr>
        <w:t>, p. 87.</w:t>
      </w:r>
    </w:p>
  </w:footnote>
  <w:footnote w:id="151">
    <w:p w14:paraId="19369038"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 Meek Rejoinder’, </w:t>
      </w:r>
      <w:r w:rsidRPr="00C33F5F">
        <w:rPr>
          <w:rFonts w:ascii="Times New Roman" w:hAnsi="Times New Roman" w:cs="Times New Roman"/>
          <w:i/>
          <w:iCs/>
        </w:rPr>
        <w:t>Hull Packet</w:t>
      </w:r>
      <w:r w:rsidRPr="00C33F5F">
        <w:rPr>
          <w:rFonts w:ascii="Times New Roman" w:hAnsi="Times New Roman" w:cs="Times New Roman"/>
        </w:rPr>
        <w:t xml:space="preserve">, 6/10/1854. URL: </w:t>
      </w:r>
      <w:hyperlink r:id="rId22" w:history="1">
        <w:r w:rsidRPr="00C33F5F">
          <w:rPr>
            <w:rStyle w:val="Hyperlink"/>
            <w:rFonts w:ascii="Times New Roman" w:hAnsi="Times New Roman" w:cs="Times New Roman"/>
          </w:rPr>
          <w:t>http://link.gale.com/apps/doc/BB3205946990/GDCS?u=su_uk&amp;sid=zotero&amp;xid=81d52e00</w:t>
        </w:r>
      </w:hyperlink>
    </w:p>
  </w:footnote>
  <w:footnote w:id="152">
    <w:p w14:paraId="5D477A66"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 Enniskillen Method of Diminishing Protestantism’, </w:t>
      </w:r>
      <w:r w:rsidRPr="00C33F5F">
        <w:rPr>
          <w:rFonts w:ascii="Times New Roman" w:hAnsi="Times New Roman" w:cs="Times New Roman"/>
          <w:i/>
          <w:iCs/>
        </w:rPr>
        <w:t>Stirling Observer</w:t>
      </w:r>
      <w:r w:rsidRPr="00C33F5F">
        <w:rPr>
          <w:rFonts w:ascii="Times New Roman" w:hAnsi="Times New Roman" w:cs="Times New Roman"/>
        </w:rPr>
        <w:t xml:space="preserve">, 28/9/1854. URL: </w:t>
      </w:r>
      <w:hyperlink r:id="rId23" w:history="1">
        <w:r w:rsidRPr="00C33F5F">
          <w:rPr>
            <w:rStyle w:val="Hyperlink"/>
            <w:rFonts w:ascii="Times New Roman" w:hAnsi="Times New Roman" w:cs="Times New Roman"/>
          </w:rPr>
          <w:t>http://link.gale.com/apps/doc/IG3224590686/GDCS?u=su_uk&amp;sid=zotero&amp;xid=cf9186c4</w:t>
        </w:r>
      </w:hyperlink>
    </w:p>
  </w:footnote>
  <w:footnote w:id="153">
    <w:p w14:paraId="1A2F94E4"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‘Local Intelligence’, </w:t>
      </w:r>
      <w:r w:rsidRPr="00C33F5F">
        <w:rPr>
          <w:rFonts w:ascii="Times New Roman" w:hAnsi="Times New Roman" w:cs="Times New Roman"/>
          <w:i/>
          <w:iCs/>
        </w:rPr>
        <w:t>Preston Chronicle</w:t>
      </w:r>
      <w:r w:rsidRPr="00C33F5F">
        <w:rPr>
          <w:rFonts w:ascii="Times New Roman" w:hAnsi="Times New Roman" w:cs="Times New Roman"/>
        </w:rPr>
        <w:t xml:space="preserve">, 2/6/1849. URL: </w:t>
      </w:r>
      <w:hyperlink r:id="rId24" w:history="1">
        <w:r w:rsidRPr="00C33F5F">
          <w:rPr>
            <w:rStyle w:val="Hyperlink"/>
            <w:rFonts w:ascii="Times New Roman" w:hAnsi="Times New Roman" w:cs="Times New Roman"/>
          </w:rPr>
          <w:t>http://link.gale.com/apps/doc/Y3207431503/GDCS?u=su_uk&amp;sid=zotero&amp;xid=69605f80</w:t>
        </w:r>
      </w:hyperlink>
    </w:p>
  </w:footnote>
  <w:footnote w:id="154">
    <w:p w14:paraId="2E6FAFA4"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‘Alpha’, ‘English v. Foreign ‘</w:t>
      </w:r>
      <w:proofErr w:type="spellStart"/>
      <w:r w:rsidRPr="00C33F5F">
        <w:rPr>
          <w:rFonts w:ascii="Times New Roman" w:hAnsi="Times New Roman" w:cs="Times New Roman"/>
        </w:rPr>
        <w:t>Navvies</w:t>
      </w:r>
      <w:proofErr w:type="spellEnd"/>
      <w:r w:rsidRPr="00C33F5F">
        <w:rPr>
          <w:rFonts w:ascii="Times New Roman" w:hAnsi="Times New Roman" w:cs="Times New Roman"/>
        </w:rPr>
        <w:t xml:space="preserve">’, </w:t>
      </w:r>
      <w:r w:rsidRPr="00C33F5F">
        <w:rPr>
          <w:rFonts w:ascii="Times New Roman" w:hAnsi="Times New Roman" w:cs="Times New Roman"/>
          <w:i/>
          <w:iCs/>
        </w:rPr>
        <w:t>The Times</w:t>
      </w:r>
      <w:r w:rsidRPr="00C33F5F">
        <w:rPr>
          <w:rFonts w:ascii="Times New Roman" w:hAnsi="Times New Roman" w:cs="Times New Roman"/>
        </w:rPr>
        <w:t xml:space="preserve">, 3/10/1871. URL: </w:t>
      </w:r>
      <w:hyperlink r:id="rId25" w:history="1">
        <w:r w:rsidRPr="00C33F5F">
          <w:rPr>
            <w:rStyle w:val="Hyperlink"/>
            <w:rFonts w:ascii="Times New Roman" w:hAnsi="Times New Roman" w:cs="Times New Roman"/>
          </w:rPr>
          <w:t>http://link.gale.com/apps/doc/CS68201795/GDCS?u=su_uk&amp;sid=zotero&amp;xid=3c64f4a2</w:t>
        </w:r>
      </w:hyperlink>
    </w:p>
  </w:footnote>
  <w:footnote w:id="155">
    <w:p w14:paraId="0DB204FE"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 xml:space="preserve">‘LONDON, MONDAY, MARCH 9, 1846’, </w:t>
      </w:r>
      <w:r w:rsidRPr="00C33F5F">
        <w:rPr>
          <w:rFonts w:ascii="Times New Roman" w:hAnsi="Times New Roman" w:cs="Times New Roman"/>
          <w:i/>
          <w:iCs/>
          <w:lang w:val="en-GB"/>
        </w:rPr>
        <w:t>Daily News</w:t>
      </w:r>
      <w:r w:rsidRPr="00C33F5F">
        <w:rPr>
          <w:rFonts w:ascii="Times New Roman" w:hAnsi="Times New Roman" w:cs="Times New Roman"/>
          <w:lang w:val="en-GB"/>
        </w:rPr>
        <w:t xml:space="preserve">, 9/3/1846. URL: </w:t>
      </w:r>
      <w:hyperlink r:id="rId26" w:history="1">
        <w:r w:rsidRPr="00C33F5F">
          <w:rPr>
            <w:rStyle w:val="Hyperlink"/>
            <w:rFonts w:ascii="Times New Roman" w:hAnsi="Times New Roman" w:cs="Times New Roman"/>
            <w:lang w:val="en-GB"/>
          </w:rPr>
          <w:t>http://link.gale.com/apps/doc/BA3202823547/GDCS?u=su_uk&amp;sid=bookmark-GDCS&amp;xid=5cfc2d72</w:t>
        </w:r>
      </w:hyperlink>
    </w:p>
  </w:footnote>
  <w:footnote w:id="156">
    <w:p w14:paraId="017632A8"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‘GLASGOW, FEBRUARY 6’, </w:t>
      </w:r>
      <w:r w:rsidRPr="00C33F5F">
        <w:rPr>
          <w:rFonts w:ascii="Times New Roman" w:hAnsi="Times New Roman" w:cs="Times New Roman"/>
          <w:i/>
          <w:iCs/>
        </w:rPr>
        <w:t>Glasgow Herald</w:t>
      </w:r>
      <w:r w:rsidRPr="00C33F5F">
        <w:rPr>
          <w:rFonts w:ascii="Times New Roman" w:hAnsi="Times New Roman" w:cs="Times New Roman"/>
        </w:rPr>
        <w:t xml:space="preserve">, 6/2/1856. URL: </w:t>
      </w:r>
      <w:hyperlink r:id="rId27" w:history="1">
        <w:r w:rsidRPr="00C33F5F">
          <w:rPr>
            <w:rStyle w:val="Hyperlink"/>
            <w:rFonts w:ascii="Times New Roman" w:hAnsi="Times New Roman" w:cs="Times New Roman"/>
          </w:rPr>
          <w:t>http://link.gale.com/apps/doc/BB3203476139/GDCS?u=su_uk&amp;sid=bookmark-GDCS&amp;xid=58e36259</w:t>
        </w:r>
      </w:hyperlink>
      <w:r w:rsidRPr="00C33F5F">
        <w:rPr>
          <w:rFonts w:ascii="Times New Roman" w:hAnsi="Times New Roman" w:cs="Times New Roman"/>
        </w:rPr>
        <w:t xml:space="preserve"> </w:t>
      </w:r>
    </w:p>
  </w:footnote>
  <w:footnote w:id="157">
    <w:p w14:paraId="2E821B38"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‘Provincial’, </w:t>
      </w:r>
      <w:r w:rsidRPr="00C33F5F">
        <w:rPr>
          <w:rFonts w:ascii="Times New Roman" w:hAnsi="Times New Roman" w:cs="Times New Roman"/>
          <w:i/>
          <w:iCs/>
        </w:rPr>
        <w:t>Daily News</w:t>
      </w:r>
      <w:r w:rsidRPr="00C33F5F">
        <w:rPr>
          <w:rFonts w:ascii="Times New Roman" w:hAnsi="Times New Roman" w:cs="Times New Roman"/>
        </w:rPr>
        <w:t xml:space="preserve">, 9/11/1847. URL: </w:t>
      </w:r>
      <w:hyperlink r:id="rId28" w:history="1">
        <w:r w:rsidRPr="00C33F5F">
          <w:rPr>
            <w:rStyle w:val="Hyperlink"/>
            <w:rFonts w:ascii="Times New Roman" w:hAnsi="Times New Roman" w:cs="Times New Roman"/>
          </w:rPr>
          <w:t>http://link.gale.com/apps/doc/BA3202833742/GDCS?u=su_uk&amp;sid=zotero&amp;xid=cbcc330a</w:t>
        </w:r>
      </w:hyperlink>
    </w:p>
  </w:footnote>
  <w:footnote w:id="158">
    <w:p w14:paraId="505AF20F" w14:textId="77777777" w:rsidR="0080653E" w:rsidRPr="00C33F5F" w:rsidRDefault="0080653E" w:rsidP="0080653E">
      <w:pPr>
        <w:pStyle w:val="FootnoteText"/>
        <w:rPr>
          <w:rFonts w:ascii="Times New Roman" w:hAnsi="Times New Roman" w:cs="Times New Roman"/>
          <w:i/>
          <w:iCs/>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Ibid.</w:t>
      </w:r>
    </w:p>
  </w:footnote>
  <w:footnote w:id="159">
    <w:p w14:paraId="4C05101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‘Viator’, Drunkards in Railway Carriages, </w:t>
      </w:r>
      <w:r w:rsidRPr="00C33F5F">
        <w:rPr>
          <w:rFonts w:ascii="Times New Roman" w:hAnsi="Times New Roman" w:cs="Times New Roman"/>
          <w:i/>
          <w:iCs/>
        </w:rPr>
        <w:t>The Times</w:t>
      </w:r>
      <w:r w:rsidRPr="00C33F5F">
        <w:rPr>
          <w:rFonts w:ascii="Times New Roman" w:hAnsi="Times New Roman" w:cs="Times New Roman"/>
        </w:rPr>
        <w:t xml:space="preserve">, 3/7/1861. URL: </w:t>
      </w:r>
      <w:hyperlink r:id="rId29" w:history="1">
        <w:r w:rsidRPr="00C33F5F">
          <w:rPr>
            <w:rStyle w:val="Hyperlink"/>
            <w:rFonts w:ascii="Times New Roman" w:hAnsi="Times New Roman" w:cs="Times New Roman"/>
          </w:rPr>
          <w:t>http://link.gale.com/apps/doc/CS169384163/GDCS?u=su_uk&amp;sid=zotero&amp;xid=b77237ef</w:t>
        </w:r>
      </w:hyperlink>
    </w:p>
  </w:footnote>
  <w:footnote w:id="160">
    <w:p w14:paraId="79461977"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‘London is in Daily Expectation of an Invasion’, </w:t>
      </w:r>
      <w:r w:rsidRPr="00C33F5F">
        <w:rPr>
          <w:rFonts w:ascii="Times New Roman" w:hAnsi="Times New Roman" w:cs="Times New Roman"/>
          <w:i/>
          <w:iCs/>
        </w:rPr>
        <w:t>The Daily Telegraph</w:t>
      </w:r>
      <w:r w:rsidRPr="00C33F5F">
        <w:rPr>
          <w:rFonts w:ascii="Times New Roman" w:hAnsi="Times New Roman" w:cs="Times New Roman"/>
        </w:rPr>
        <w:t xml:space="preserve">, 9/2/1863. URL: </w:t>
      </w:r>
      <w:hyperlink r:id="rId30" w:history="1">
        <w:r w:rsidRPr="00C33F5F">
          <w:rPr>
            <w:rStyle w:val="Hyperlink"/>
            <w:rFonts w:ascii="Times New Roman" w:hAnsi="Times New Roman" w:cs="Times New Roman"/>
          </w:rPr>
          <w:t>http://link.gale.com/apps/doc/IO0706744908/GDCS?u=su_uk&amp;sid=zotero&amp;xid=cfd6f57b</w:t>
        </w:r>
      </w:hyperlink>
    </w:p>
  </w:footnote>
  <w:footnote w:id="161">
    <w:p w14:paraId="114BDA67"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 City of London’, </w:t>
      </w:r>
      <w:r w:rsidRPr="00C33F5F">
        <w:rPr>
          <w:rFonts w:ascii="Times New Roman" w:hAnsi="Times New Roman" w:cs="Times New Roman"/>
          <w:i/>
          <w:iCs/>
        </w:rPr>
        <w:t>The Daily Telegraph</w:t>
      </w:r>
      <w:r w:rsidRPr="00C33F5F">
        <w:rPr>
          <w:rFonts w:ascii="Times New Roman" w:hAnsi="Times New Roman" w:cs="Times New Roman"/>
        </w:rPr>
        <w:t xml:space="preserve">, 11/5/1863. URL: </w:t>
      </w:r>
      <w:hyperlink r:id="rId31" w:history="1">
        <w:r w:rsidRPr="00C33F5F">
          <w:rPr>
            <w:rStyle w:val="Hyperlink"/>
            <w:rFonts w:ascii="Times New Roman" w:hAnsi="Times New Roman" w:cs="Times New Roman"/>
          </w:rPr>
          <w:t>http://link.gale.com/apps/doc/IO0707401766/GDCS?u=su_uk&amp;sid=zotero&amp;xid=f243dba6</w:t>
        </w:r>
      </w:hyperlink>
    </w:p>
  </w:footnote>
  <w:footnote w:id="162">
    <w:p w14:paraId="260651C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‘Railway Spoliation’, </w:t>
      </w:r>
      <w:r w:rsidRPr="00C33F5F">
        <w:rPr>
          <w:rFonts w:ascii="Times New Roman" w:hAnsi="Times New Roman" w:cs="Times New Roman"/>
          <w:i/>
          <w:iCs/>
        </w:rPr>
        <w:t>John Bull</w:t>
      </w:r>
      <w:r w:rsidRPr="00C33F5F">
        <w:rPr>
          <w:rFonts w:ascii="Times New Roman" w:hAnsi="Times New Roman" w:cs="Times New Roman"/>
        </w:rPr>
        <w:t xml:space="preserve">, 23/1/1864. URL: </w:t>
      </w:r>
      <w:hyperlink r:id="rId32" w:history="1">
        <w:r w:rsidRPr="00C33F5F">
          <w:rPr>
            <w:rStyle w:val="Hyperlink"/>
            <w:rFonts w:ascii="Times New Roman" w:hAnsi="Times New Roman" w:cs="Times New Roman"/>
          </w:rPr>
          <w:t>http://link.gale.com/apps/doc/DX1900571550/GDCS?u=su_uk&amp;sid=zotero&amp;xid=3e985c63</w:t>
        </w:r>
      </w:hyperlink>
    </w:p>
  </w:footnote>
  <w:footnote w:id="163">
    <w:p w14:paraId="5B7AEC4B"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‘R.L’, ‘Railway Aggression in the Metropolis’, </w:t>
      </w:r>
      <w:r w:rsidRPr="00C33F5F">
        <w:rPr>
          <w:rFonts w:ascii="Times New Roman" w:hAnsi="Times New Roman" w:cs="Times New Roman"/>
          <w:i/>
          <w:iCs/>
        </w:rPr>
        <w:t>John Bull</w:t>
      </w:r>
      <w:r w:rsidRPr="00C33F5F">
        <w:rPr>
          <w:rFonts w:ascii="Times New Roman" w:hAnsi="Times New Roman" w:cs="Times New Roman"/>
        </w:rPr>
        <w:t xml:space="preserve">, 5/3/1864. URL: </w:t>
      </w:r>
      <w:hyperlink r:id="rId33" w:history="1">
        <w:r w:rsidRPr="00C33F5F">
          <w:rPr>
            <w:rStyle w:val="Hyperlink"/>
            <w:rFonts w:ascii="Times New Roman" w:hAnsi="Times New Roman" w:cs="Times New Roman"/>
          </w:rPr>
          <w:t>http://link.gale.com/apps/doc/DX1900572052/GDCS?u=su_uk&amp;sid=zotero&amp;xid=f0292b4c</w:t>
        </w:r>
      </w:hyperlink>
    </w:p>
  </w:footnote>
  <w:footnote w:id="164">
    <w:p w14:paraId="15C7E645"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proofErr w:type="spellStart"/>
      <w:r w:rsidRPr="00C33F5F">
        <w:rPr>
          <w:rFonts w:ascii="Times New Roman" w:hAnsi="Times New Roman" w:cs="Times New Roman"/>
        </w:rPr>
        <w:t>Mr</w:t>
      </w:r>
      <w:proofErr w:type="spellEnd"/>
      <w:r w:rsidRPr="00C33F5F">
        <w:rPr>
          <w:rFonts w:ascii="Times New Roman" w:hAnsi="Times New Roman" w:cs="Times New Roman"/>
        </w:rPr>
        <w:t xml:space="preserve"> William Whitehead’, </w:t>
      </w:r>
      <w:r w:rsidRPr="00C33F5F">
        <w:rPr>
          <w:rFonts w:ascii="Times New Roman" w:hAnsi="Times New Roman" w:cs="Times New Roman"/>
          <w:i/>
          <w:iCs/>
        </w:rPr>
        <w:t>The Daily Telegraph</w:t>
      </w:r>
      <w:r w:rsidRPr="00C33F5F">
        <w:rPr>
          <w:rFonts w:ascii="Times New Roman" w:hAnsi="Times New Roman" w:cs="Times New Roman"/>
        </w:rPr>
        <w:t xml:space="preserve">, 5/2/1864. URL: </w:t>
      </w:r>
      <w:hyperlink r:id="rId34" w:history="1">
        <w:r w:rsidRPr="00C33F5F">
          <w:rPr>
            <w:rStyle w:val="Hyperlink"/>
            <w:rFonts w:ascii="Times New Roman" w:hAnsi="Times New Roman" w:cs="Times New Roman"/>
          </w:rPr>
          <w:t>http://link.gale.com/apps/doc/IO0705966942/GDCS?u=su_uk&amp;sid=zotero&amp;xid=b8f41787</w:t>
        </w:r>
      </w:hyperlink>
    </w:p>
  </w:footnote>
  <w:footnote w:id="165">
    <w:p w14:paraId="30D9A38F"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‘All Persons who have been in the Habit of Attending…’, </w:t>
      </w:r>
      <w:r w:rsidRPr="00C33F5F">
        <w:rPr>
          <w:rFonts w:ascii="Times New Roman" w:hAnsi="Times New Roman" w:cs="Times New Roman"/>
          <w:i/>
          <w:iCs/>
        </w:rPr>
        <w:t xml:space="preserve">The Daily Telegraph, </w:t>
      </w:r>
      <w:r w:rsidRPr="00C33F5F">
        <w:rPr>
          <w:rFonts w:ascii="Times New Roman" w:hAnsi="Times New Roman" w:cs="Times New Roman"/>
        </w:rPr>
        <w:t xml:space="preserve">1/9/1864. URL: </w:t>
      </w:r>
      <w:hyperlink r:id="rId35" w:history="1">
        <w:r w:rsidRPr="00C33F5F">
          <w:rPr>
            <w:rStyle w:val="Hyperlink"/>
            <w:rFonts w:ascii="Times New Roman" w:hAnsi="Times New Roman" w:cs="Times New Roman"/>
          </w:rPr>
          <w:t>http://link.gale.com/apps/doc/IO0706649933/GDCS?u=su_uk&amp;sid=zotero&amp;xid=b621e80e</w:t>
        </w:r>
      </w:hyperlink>
    </w:p>
  </w:footnote>
  <w:footnote w:id="166">
    <w:p w14:paraId="28646B29" w14:textId="77777777" w:rsidR="0080653E" w:rsidRPr="00C33F5F" w:rsidRDefault="0080653E" w:rsidP="0080653E">
      <w:pPr>
        <w:pStyle w:val="FootnoteText"/>
        <w:jc w:val="both"/>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b/>
          <w:bCs/>
          <w:lang w:val="en-GB"/>
        </w:rPr>
        <w:t xml:space="preserve"> </w:t>
      </w:r>
      <w:r w:rsidRPr="00C33F5F">
        <w:rPr>
          <w:rFonts w:ascii="Times New Roman" w:hAnsi="Times New Roman" w:cs="Times New Roman"/>
          <w:lang w:val="en-GB"/>
        </w:rPr>
        <w:t xml:space="preserve">J. Carter Wood, </w:t>
      </w:r>
      <w:r w:rsidRPr="00C33F5F">
        <w:rPr>
          <w:rFonts w:ascii="Times New Roman" w:hAnsi="Times New Roman" w:cs="Times New Roman"/>
          <w:i/>
          <w:iCs/>
          <w:lang w:val="en-GB"/>
        </w:rPr>
        <w:t xml:space="preserve">Violence and Crime in Nineteenth Century England: The Shadow of Our Refinement, </w:t>
      </w:r>
      <w:r w:rsidRPr="00C33F5F">
        <w:rPr>
          <w:rFonts w:ascii="Times New Roman" w:hAnsi="Times New Roman" w:cs="Times New Roman"/>
          <w:lang w:val="en-GB"/>
        </w:rPr>
        <w:t>p. 6.</w:t>
      </w:r>
    </w:p>
  </w:footnote>
  <w:footnote w:id="167">
    <w:p w14:paraId="2F6FBEF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 Frequent Railway Passenger’, Railway Accident, </w:t>
      </w:r>
      <w:r w:rsidRPr="00C33F5F">
        <w:rPr>
          <w:rFonts w:ascii="Times New Roman" w:hAnsi="Times New Roman" w:cs="Times New Roman"/>
          <w:i/>
          <w:iCs/>
        </w:rPr>
        <w:t>The Times</w:t>
      </w:r>
      <w:r w:rsidRPr="00C33F5F">
        <w:rPr>
          <w:rFonts w:ascii="Times New Roman" w:hAnsi="Times New Roman" w:cs="Times New Roman"/>
        </w:rPr>
        <w:t xml:space="preserve">. URL: </w:t>
      </w:r>
      <w:hyperlink r:id="rId36" w:history="1">
        <w:r w:rsidRPr="00C33F5F">
          <w:rPr>
            <w:rStyle w:val="Hyperlink"/>
            <w:rFonts w:ascii="Times New Roman" w:hAnsi="Times New Roman" w:cs="Times New Roman"/>
          </w:rPr>
          <w:t>http://link.gale.com/apps/doc/CS118124132/GDCS?u=su_uk&amp;sid=zotero&amp;xid=44e383f8</w:t>
        </w:r>
      </w:hyperlink>
    </w:p>
  </w:footnote>
  <w:footnote w:id="168">
    <w:p w14:paraId="6CFCDC1F"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‘Editorial’, </w:t>
      </w:r>
      <w:r w:rsidRPr="00C33F5F">
        <w:rPr>
          <w:rFonts w:ascii="Times New Roman" w:hAnsi="Times New Roman" w:cs="Times New Roman"/>
          <w:i/>
          <w:iCs/>
        </w:rPr>
        <w:t>Manchester Courier</w:t>
      </w:r>
      <w:r w:rsidRPr="00C33F5F">
        <w:rPr>
          <w:rFonts w:ascii="Times New Roman" w:hAnsi="Times New Roman" w:cs="Times New Roman"/>
        </w:rPr>
        <w:t xml:space="preserve">, 5/12/1829. URL: </w:t>
      </w:r>
      <w:hyperlink r:id="rId37" w:history="1">
        <w:r w:rsidRPr="00C33F5F">
          <w:rPr>
            <w:rStyle w:val="Hyperlink"/>
            <w:rFonts w:ascii="Times New Roman" w:hAnsi="Times New Roman" w:cs="Times New Roman"/>
          </w:rPr>
          <w:t>http://link.gale.com/apps/doc/EN3216568598/GDCS?u=su_uk&amp;sid=zotero&amp;xid=60c954db</w:t>
        </w:r>
      </w:hyperlink>
    </w:p>
  </w:footnote>
  <w:footnote w:id="169">
    <w:p w14:paraId="3B95706C"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‘Accident At </w:t>
      </w:r>
      <w:proofErr w:type="gramStart"/>
      <w:r w:rsidRPr="00C33F5F">
        <w:rPr>
          <w:rFonts w:ascii="Times New Roman" w:hAnsi="Times New Roman" w:cs="Times New Roman"/>
        </w:rPr>
        <w:t>The</w:t>
      </w:r>
      <w:proofErr w:type="gramEnd"/>
      <w:r w:rsidRPr="00C33F5F">
        <w:rPr>
          <w:rFonts w:ascii="Times New Roman" w:hAnsi="Times New Roman" w:cs="Times New Roman"/>
        </w:rPr>
        <w:t xml:space="preserve"> Liverpool And Manchester Railway’, </w:t>
      </w:r>
      <w:r w:rsidRPr="00C33F5F">
        <w:rPr>
          <w:rFonts w:ascii="Times New Roman" w:hAnsi="Times New Roman" w:cs="Times New Roman"/>
          <w:i/>
          <w:iCs/>
        </w:rPr>
        <w:t>The Times</w:t>
      </w:r>
      <w:r w:rsidRPr="00C33F5F">
        <w:rPr>
          <w:rFonts w:ascii="Times New Roman" w:hAnsi="Times New Roman" w:cs="Times New Roman"/>
        </w:rPr>
        <w:t xml:space="preserve">, 4/9/1830. URL: </w:t>
      </w:r>
      <w:hyperlink r:id="rId38" w:history="1">
        <w:r w:rsidRPr="00C33F5F">
          <w:rPr>
            <w:rStyle w:val="Hyperlink"/>
            <w:rFonts w:ascii="Times New Roman" w:hAnsi="Times New Roman" w:cs="Times New Roman"/>
          </w:rPr>
          <w:t>http://link.gale.com/apps/doc/CS51272484/GDCS?u=su_uk&amp;sid=zotero&amp;xid=e35f7ef6</w:t>
        </w:r>
      </w:hyperlink>
    </w:p>
  </w:footnote>
  <w:footnote w:id="170">
    <w:p w14:paraId="6F06AD15"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‘A.B’., ‘Railway Accident’, </w:t>
      </w:r>
      <w:r w:rsidRPr="00C33F5F">
        <w:rPr>
          <w:rFonts w:ascii="Times New Roman" w:hAnsi="Times New Roman" w:cs="Times New Roman"/>
          <w:i/>
          <w:iCs/>
        </w:rPr>
        <w:t>The Times</w:t>
      </w:r>
      <w:r w:rsidRPr="00C33F5F">
        <w:rPr>
          <w:rFonts w:ascii="Times New Roman" w:hAnsi="Times New Roman" w:cs="Times New Roman"/>
        </w:rPr>
        <w:t xml:space="preserve">, 17/2/1848. URL: </w:t>
      </w:r>
      <w:hyperlink r:id="rId39" w:history="1">
        <w:r w:rsidRPr="00C33F5F">
          <w:rPr>
            <w:rStyle w:val="Hyperlink"/>
            <w:rFonts w:ascii="Times New Roman" w:hAnsi="Times New Roman" w:cs="Times New Roman"/>
          </w:rPr>
          <w:t>http://link.gale.com/apps/doc/CS102137425/GDCS?u=su_uk&amp;sid=zotero&amp;xid=1164dd70</w:t>
        </w:r>
      </w:hyperlink>
    </w:p>
  </w:footnote>
  <w:footnote w:id="171">
    <w:p w14:paraId="6E2AF444"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lang w:val="en-GB"/>
        </w:rPr>
        <w:t xml:space="preserve">The Times, </w:t>
      </w:r>
      <w:r w:rsidRPr="00C33F5F">
        <w:rPr>
          <w:rFonts w:ascii="Times New Roman" w:hAnsi="Times New Roman" w:cs="Times New Roman"/>
          <w:lang w:val="en-GB"/>
        </w:rPr>
        <w:t xml:space="preserve">8/9/1830. URL: </w:t>
      </w:r>
      <w:hyperlink r:id="rId40" w:history="1">
        <w:r w:rsidRPr="00C33F5F">
          <w:rPr>
            <w:rStyle w:val="Hyperlink"/>
            <w:rFonts w:ascii="Times New Roman" w:hAnsi="Times New Roman" w:cs="Times New Roman"/>
            <w:lang w:val="en-GB"/>
          </w:rPr>
          <w:t>http://link.gale.com/apps/doc/CS85351208/GDCS?u=su_uk&amp;sid=zotero&amp;xid=33dfe1f0</w:t>
        </w:r>
      </w:hyperlink>
      <w:r w:rsidRPr="00C33F5F">
        <w:rPr>
          <w:rFonts w:ascii="Times New Roman" w:hAnsi="Times New Roman" w:cs="Times New Roman"/>
          <w:lang w:val="en-GB"/>
        </w:rPr>
        <w:t xml:space="preserve"> </w:t>
      </w:r>
    </w:p>
  </w:footnote>
  <w:footnote w:id="172">
    <w:p w14:paraId="00E9B571"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Other deaths took place before this and were reported in news media, but Huskisson’s death was the first to take place in the passenger sphere, as well as the first to reflect many lasting tropes of accident reporting.</w:t>
      </w:r>
    </w:p>
  </w:footnote>
  <w:footnote w:id="173">
    <w:p w14:paraId="20E25059"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‘Opening of the Manchester and Liverpool Railway’, </w:t>
      </w:r>
      <w:r w:rsidRPr="00C33F5F">
        <w:rPr>
          <w:rFonts w:ascii="Times New Roman" w:hAnsi="Times New Roman" w:cs="Times New Roman"/>
          <w:i/>
          <w:iCs/>
        </w:rPr>
        <w:t>Hereford Journal</w:t>
      </w:r>
      <w:r w:rsidRPr="00C33F5F">
        <w:rPr>
          <w:rFonts w:ascii="Times New Roman" w:hAnsi="Times New Roman" w:cs="Times New Roman"/>
        </w:rPr>
        <w:t xml:space="preserve">, 22/9/1830. URL: </w:t>
      </w:r>
      <w:hyperlink r:id="rId41" w:history="1">
        <w:r w:rsidRPr="00C33F5F">
          <w:rPr>
            <w:rStyle w:val="Hyperlink"/>
            <w:rFonts w:ascii="Times New Roman" w:hAnsi="Times New Roman" w:cs="Times New Roman"/>
          </w:rPr>
          <w:t>http://link.gale.com/apps/doc/GW3222215159/GDCS?u=su_uk&amp;sid=zotero&amp;xid=88a9b93f</w:t>
        </w:r>
      </w:hyperlink>
      <w:r w:rsidRPr="00C33F5F">
        <w:rPr>
          <w:rFonts w:ascii="Times New Roman" w:hAnsi="Times New Roman" w:cs="Times New Roman"/>
        </w:rPr>
        <w:t>. Upon arriving at Manchester, Wellington remained in his carriage until the return journey following a hostile reception from large crowds of anti-Corn Law radicals; however, these events were not mentioned by any non-radical titles, and so are unlikely to have been an alternative reason for media interest in the incident.</w:t>
      </w:r>
    </w:p>
  </w:footnote>
  <w:footnote w:id="174">
    <w:p w14:paraId="253124D3"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‘Editorial’, </w:t>
      </w:r>
      <w:r w:rsidRPr="00C33F5F">
        <w:rPr>
          <w:rFonts w:ascii="Times New Roman" w:hAnsi="Times New Roman" w:cs="Times New Roman"/>
          <w:i/>
          <w:iCs/>
        </w:rPr>
        <w:t>The Age</w:t>
      </w:r>
      <w:r w:rsidRPr="00C33F5F">
        <w:rPr>
          <w:rFonts w:ascii="Times New Roman" w:hAnsi="Times New Roman" w:cs="Times New Roman"/>
        </w:rPr>
        <w:t xml:space="preserve">, 19/9/1830. URL: </w:t>
      </w:r>
      <w:hyperlink r:id="rId42" w:history="1">
        <w:r w:rsidRPr="00C33F5F">
          <w:rPr>
            <w:rStyle w:val="Hyperlink"/>
            <w:rFonts w:ascii="Times New Roman" w:hAnsi="Times New Roman" w:cs="Times New Roman"/>
          </w:rPr>
          <w:t>http://link.gale.com/apps/doc/DX1900034806/GDCS?u=su_uk&amp;sid=zotero&amp;xid=2a270017</w:t>
        </w:r>
      </w:hyperlink>
    </w:p>
  </w:footnote>
  <w:footnote w:id="175">
    <w:p w14:paraId="695E845C"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‘Fatal Accident on the Railway’, </w:t>
      </w:r>
      <w:r w:rsidRPr="00C33F5F">
        <w:rPr>
          <w:rFonts w:ascii="Times New Roman" w:hAnsi="Times New Roman" w:cs="Times New Roman"/>
          <w:i/>
          <w:iCs/>
        </w:rPr>
        <w:t>Morning Post</w:t>
      </w:r>
      <w:r w:rsidRPr="00C33F5F">
        <w:rPr>
          <w:rFonts w:ascii="Times New Roman" w:hAnsi="Times New Roman" w:cs="Times New Roman"/>
        </w:rPr>
        <w:t xml:space="preserve">, 2/11/1830. URL: </w:t>
      </w:r>
      <w:hyperlink r:id="rId43" w:history="1">
        <w:r w:rsidRPr="00C33F5F">
          <w:rPr>
            <w:rStyle w:val="Hyperlink"/>
            <w:rFonts w:ascii="Times New Roman" w:hAnsi="Times New Roman" w:cs="Times New Roman"/>
          </w:rPr>
          <w:t>http://link.gale.com/apps/doc/R3213232742/GDCS?u=su_uk&amp;sid=zotero&amp;xid=80c3e7a0</w:t>
        </w:r>
      </w:hyperlink>
    </w:p>
  </w:footnote>
  <w:footnote w:id="176">
    <w:p w14:paraId="6A08AD7A"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‘Frightful Accident on the Grand Junction Railway’, </w:t>
      </w:r>
      <w:r w:rsidRPr="00C33F5F">
        <w:rPr>
          <w:rFonts w:ascii="Times New Roman" w:hAnsi="Times New Roman" w:cs="Times New Roman"/>
          <w:i/>
          <w:iCs/>
        </w:rPr>
        <w:t>John Bull</w:t>
      </w:r>
      <w:r w:rsidRPr="00C33F5F">
        <w:rPr>
          <w:rFonts w:ascii="Times New Roman" w:hAnsi="Times New Roman" w:cs="Times New Roman"/>
        </w:rPr>
        <w:t xml:space="preserve">, 18/2/1838. URL: </w:t>
      </w:r>
      <w:hyperlink r:id="rId44" w:history="1">
        <w:r w:rsidRPr="00C33F5F">
          <w:rPr>
            <w:rStyle w:val="Hyperlink"/>
            <w:rFonts w:ascii="Times New Roman" w:hAnsi="Times New Roman" w:cs="Times New Roman"/>
          </w:rPr>
          <w:t>http://link.gale.com/apps/doc/DX1901278978/GDCS?u=su_uk&amp;sid=zotero&amp;xid=34f9b24d</w:t>
        </w:r>
      </w:hyperlink>
    </w:p>
  </w:footnote>
  <w:footnote w:id="177">
    <w:p w14:paraId="69F400A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‘Railway Accidents’, </w:t>
      </w:r>
      <w:r w:rsidRPr="00C33F5F">
        <w:rPr>
          <w:rFonts w:ascii="Times New Roman" w:hAnsi="Times New Roman" w:cs="Times New Roman"/>
          <w:i/>
          <w:iCs/>
        </w:rPr>
        <w:t>The Champion</w:t>
      </w:r>
      <w:r w:rsidRPr="00C33F5F">
        <w:rPr>
          <w:rFonts w:ascii="Times New Roman" w:hAnsi="Times New Roman" w:cs="Times New Roman"/>
        </w:rPr>
        <w:t xml:space="preserve">, 13/11/1839. URL: </w:t>
      </w:r>
      <w:hyperlink r:id="rId45" w:history="1">
        <w:r w:rsidRPr="00C33F5F">
          <w:rPr>
            <w:rStyle w:val="Hyperlink"/>
            <w:rFonts w:ascii="Times New Roman" w:hAnsi="Times New Roman" w:cs="Times New Roman"/>
          </w:rPr>
          <w:t>https://link.gale.com/apps/doc/BEEUTC392656269/GDCS?u=su_uk&amp;sid=zotero&amp;xid=e9652537</w:t>
        </w:r>
      </w:hyperlink>
    </w:p>
  </w:footnote>
  <w:footnote w:id="178">
    <w:p w14:paraId="50C8FC2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‘Accident on the Leeds and Selby Railway’, </w:t>
      </w:r>
      <w:r w:rsidRPr="00C33F5F">
        <w:rPr>
          <w:rFonts w:ascii="Times New Roman" w:hAnsi="Times New Roman" w:cs="Times New Roman"/>
          <w:i/>
          <w:iCs/>
        </w:rPr>
        <w:t>Morning Post</w:t>
      </w:r>
      <w:r w:rsidRPr="00C33F5F">
        <w:rPr>
          <w:rFonts w:ascii="Times New Roman" w:hAnsi="Times New Roman" w:cs="Times New Roman"/>
        </w:rPr>
        <w:t xml:space="preserve">, 11/12/1834. URL: </w:t>
      </w:r>
      <w:hyperlink r:id="rId46" w:history="1">
        <w:r w:rsidRPr="00C33F5F">
          <w:rPr>
            <w:rStyle w:val="Hyperlink"/>
            <w:rFonts w:ascii="Times New Roman" w:hAnsi="Times New Roman" w:cs="Times New Roman"/>
          </w:rPr>
          <w:t>http://link.gale.com/apps/doc/R3209860655/GDCS?u=su_uk&amp;sid=zotero&amp;xid=4641d100</w:t>
        </w:r>
      </w:hyperlink>
    </w:p>
  </w:footnote>
  <w:footnote w:id="179">
    <w:p w14:paraId="497D3715"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‘Dreadful Railway Accident’, </w:t>
      </w:r>
      <w:r w:rsidRPr="00C33F5F">
        <w:rPr>
          <w:rFonts w:ascii="Times New Roman" w:hAnsi="Times New Roman" w:cs="Times New Roman"/>
          <w:i/>
          <w:iCs/>
        </w:rPr>
        <w:t>The Times</w:t>
      </w:r>
      <w:r w:rsidRPr="00C33F5F">
        <w:rPr>
          <w:rFonts w:ascii="Times New Roman" w:hAnsi="Times New Roman" w:cs="Times New Roman"/>
        </w:rPr>
        <w:t xml:space="preserve">, 14/12/1836. URL: </w:t>
      </w:r>
      <w:hyperlink r:id="rId47" w:history="1">
        <w:r w:rsidRPr="00C33F5F">
          <w:rPr>
            <w:rStyle w:val="Hyperlink"/>
            <w:rFonts w:ascii="Times New Roman" w:hAnsi="Times New Roman" w:cs="Times New Roman"/>
          </w:rPr>
          <w:t>http://link.gale.com/apps/doc/CS17852302/GDCS?u=su_uk&amp;sid=zotero&amp;xid=ba2d3e60</w:t>
        </w:r>
      </w:hyperlink>
    </w:p>
  </w:footnote>
  <w:footnote w:id="180">
    <w:p w14:paraId="63B70A33" w14:textId="77777777" w:rsidR="0080653E" w:rsidRPr="00C33F5F" w:rsidRDefault="0080653E" w:rsidP="0080653E">
      <w:pPr>
        <w:pStyle w:val="FootnoteText"/>
        <w:rPr>
          <w:rFonts w:ascii="Times New Roman" w:hAnsi="Times New Roman" w:cs="Times New Roman"/>
          <w:b/>
          <w:bCs/>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 xml:space="preserve">Crone, </w:t>
      </w:r>
      <w:r w:rsidRPr="00C33F5F">
        <w:rPr>
          <w:rFonts w:ascii="Times New Roman" w:hAnsi="Times New Roman" w:cs="Times New Roman"/>
          <w:i/>
          <w:iCs/>
          <w:lang w:val="en-GB"/>
        </w:rPr>
        <w:t>Violent Victorians</w:t>
      </w:r>
      <w:r w:rsidRPr="00C33F5F">
        <w:rPr>
          <w:rFonts w:ascii="Times New Roman" w:hAnsi="Times New Roman" w:cs="Times New Roman"/>
          <w:lang w:val="en-GB"/>
        </w:rPr>
        <w:t>, p.234.</w:t>
      </w:r>
    </w:p>
  </w:footnote>
  <w:footnote w:id="181">
    <w:p w14:paraId="000F441D"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 xml:space="preserve">Kostal, </w:t>
      </w:r>
      <w:r w:rsidRPr="00C33F5F">
        <w:rPr>
          <w:rFonts w:ascii="Times New Roman" w:hAnsi="Times New Roman" w:cs="Times New Roman"/>
          <w:i/>
          <w:iCs/>
          <w:lang w:val="en-GB"/>
        </w:rPr>
        <w:t>Law and English Railway Capitalism</w:t>
      </w:r>
      <w:r w:rsidRPr="00C33F5F">
        <w:rPr>
          <w:rFonts w:ascii="Times New Roman" w:hAnsi="Times New Roman" w:cs="Times New Roman"/>
          <w:lang w:val="en-GB"/>
        </w:rPr>
        <w:t>, p.3.</w:t>
      </w:r>
    </w:p>
  </w:footnote>
  <w:footnote w:id="182">
    <w:p w14:paraId="64B4AA21"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 Fatal Accident on the London and Greenwich Railway’, </w:t>
      </w:r>
      <w:r w:rsidRPr="00C33F5F">
        <w:rPr>
          <w:rFonts w:ascii="Times New Roman" w:hAnsi="Times New Roman" w:cs="Times New Roman"/>
          <w:i/>
          <w:iCs/>
        </w:rPr>
        <w:t>The Weekly True Sun</w:t>
      </w:r>
      <w:r w:rsidRPr="00C33F5F">
        <w:rPr>
          <w:rFonts w:ascii="Times New Roman" w:hAnsi="Times New Roman" w:cs="Times New Roman"/>
        </w:rPr>
        <w:t xml:space="preserve">, 29/1/1837. URL: </w:t>
      </w:r>
      <w:hyperlink r:id="rId48" w:history="1">
        <w:r w:rsidRPr="00C33F5F">
          <w:rPr>
            <w:rStyle w:val="Hyperlink"/>
            <w:rFonts w:ascii="Times New Roman" w:hAnsi="Times New Roman" w:cs="Times New Roman"/>
          </w:rPr>
          <w:t>http://link.gale.com/apps/doc/ILWXBT185853689/GDCS?u=su_uk&amp;sid=zotero&amp;xid=2e245d46</w:t>
        </w:r>
      </w:hyperlink>
      <w:r w:rsidRPr="00C33F5F">
        <w:rPr>
          <w:rFonts w:ascii="Times New Roman" w:hAnsi="Times New Roman" w:cs="Times New Roman"/>
        </w:rPr>
        <w:t xml:space="preserve"> </w:t>
      </w:r>
    </w:p>
  </w:footnote>
  <w:footnote w:id="183">
    <w:p w14:paraId="01EFAA88"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‘Serious Railway Accident’, </w:t>
      </w:r>
      <w:r w:rsidRPr="00C33F5F">
        <w:rPr>
          <w:rFonts w:ascii="Times New Roman" w:hAnsi="Times New Roman" w:cs="Times New Roman"/>
          <w:i/>
          <w:iCs/>
        </w:rPr>
        <w:t>Westmorland Gazette</w:t>
      </w:r>
      <w:r w:rsidRPr="00C33F5F">
        <w:rPr>
          <w:rFonts w:ascii="Times New Roman" w:hAnsi="Times New Roman" w:cs="Times New Roman"/>
        </w:rPr>
        <w:t xml:space="preserve">, 24/2/1838. URL: </w:t>
      </w:r>
      <w:hyperlink r:id="rId49" w:history="1">
        <w:r w:rsidRPr="00C33F5F">
          <w:rPr>
            <w:rStyle w:val="Hyperlink"/>
            <w:rFonts w:ascii="Times New Roman" w:hAnsi="Times New Roman" w:cs="Times New Roman"/>
          </w:rPr>
          <w:t>http://link.gale.com/apps/doc/IG3222859200/GDCS?u=su_uk&amp;sid=zotero&amp;xid=c4385eea</w:t>
        </w:r>
      </w:hyperlink>
      <w:r w:rsidRPr="00C33F5F">
        <w:rPr>
          <w:rFonts w:ascii="Times New Roman" w:hAnsi="Times New Roman" w:cs="Times New Roman"/>
        </w:rPr>
        <w:t xml:space="preserve"> </w:t>
      </w:r>
    </w:p>
  </w:footnote>
  <w:footnote w:id="184">
    <w:p w14:paraId="626DCBCA"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 Fatal Accident on the South-Western Railway’, </w:t>
      </w:r>
      <w:r w:rsidRPr="00C33F5F">
        <w:rPr>
          <w:rFonts w:ascii="Times New Roman" w:hAnsi="Times New Roman" w:cs="Times New Roman"/>
          <w:i/>
          <w:iCs/>
        </w:rPr>
        <w:t>Jackson’s Oxford Journal</w:t>
      </w:r>
      <w:r w:rsidRPr="00C33F5F">
        <w:rPr>
          <w:rFonts w:ascii="Times New Roman" w:hAnsi="Times New Roman" w:cs="Times New Roman"/>
        </w:rPr>
        <w:t xml:space="preserve">, 24/10/1840. URL: </w:t>
      </w:r>
      <w:hyperlink r:id="rId50" w:history="1">
        <w:r w:rsidRPr="00C33F5F">
          <w:rPr>
            <w:rStyle w:val="Hyperlink"/>
            <w:rFonts w:ascii="Times New Roman" w:hAnsi="Times New Roman" w:cs="Times New Roman"/>
          </w:rPr>
          <w:t>http://link.gale.com/apps/doc/Y3202672113/GDCS?u=su_uk&amp;sid=zotero&amp;xid=220b9311</w:t>
        </w:r>
      </w:hyperlink>
    </w:p>
  </w:footnote>
  <w:footnote w:id="185">
    <w:p w14:paraId="293000EB"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‘Dreadful Railway Accident’, </w:t>
      </w:r>
      <w:r w:rsidRPr="00C33F5F">
        <w:rPr>
          <w:rFonts w:ascii="Times New Roman" w:hAnsi="Times New Roman" w:cs="Times New Roman"/>
          <w:i/>
          <w:iCs/>
        </w:rPr>
        <w:t>Blackburn Standard</w:t>
      </w:r>
      <w:r w:rsidRPr="00C33F5F">
        <w:rPr>
          <w:rFonts w:ascii="Times New Roman" w:hAnsi="Times New Roman" w:cs="Times New Roman"/>
        </w:rPr>
        <w:t xml:space="preserve">, 21/12/1836. URL: </w:t>
      </w:r>
      <w:hyperlink r:id="rId51" w:history="1">
        <w:r w:rsidRPr="00C33F5F">
          <w:rPr>
            <w:rStyle w:val="Hyperlink"/>
            <w:rFonts w:ascii="Times New Roman" w:hAnsi="Times New Roman" w:cs="Times New Roman"/>
          </w:rPr>
          <w:t>http://link.gale.com/apps/doc/R3207839910/GDCS?u=su_uk&amp;sid=zotero&amp;xid=7f70b54a</w:t>
        </w:r>
      </w:hyperlink>
    </w:p>
  </w:footnote>
  <w:footnote w:id="186">
    <w:p w14:paraId="319FFD81"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‘York and North Midland Railway’, </w:t>
      </w:r>
      <w:r w:rsidRPr="00C33F5F">
        <w:rPr>
          <w:rFonts w:ascii="Times New Roman" w:hAnsi="Times New Roman" w:cs="Times New Roman"/>
          <w:i/>
          <w:iCs/>
        </w:rPr>
        <w:t>The Watchman</w:t>
      </w:r>
      <w:r w:rsidRPr="00C33F5F">
        <w:rPr>
          <w:rFonts w:ascii="Times New Roman" w:hAnsi="Times New Roman" w:cs="Times New Roman"/>
        </w:rPr>
        <w:t xml:space="preserve">, 18/11/1840. URL: </w:t>
      </w:r>
      <w:hyperlink r:id="rId52" w:history="1">
        <w:r w:rsidRPr="00C33F5F">
          <w:rPr>
            <w:rStyle w:val="Hyperlink"/>
            <w:rFonts w:ascii="Times New Roman" w:hAnsi="Times New Roman" w:cs="Times New Roman"/>
          </w:rPr>
          <w:t>http://link.gale.com/apps/doc/PZRMHN596111600/GDCS?u=su_uk&amp;sid=zotero&amp;xid=6c52dc5c</w:t>
        </w:r>
      </w:hyperlink>
    </w:p>
  </w:footnote>
  <w:footnote w:id="187">
    <w:p w14:paraId="61CD184D"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‘We Have Again Today to Record another Serious Railway Accident’, </w:t>
      </w:r>
      <w:r w:rsidRPr="00C33F5F">
        <w:rPr>
          <w:rFonts w:ascii="Times New Roman" w:hAnsi="Times New Roman" w:cs="Times New Roman"/>
          <w:i/>
          <w:iCs/>
        </w:rPr>
        <w:t>John Bull</w:t>
      </w:r>
      <w:r w:rsidRPr="00C33F5F">
        <w:rPr>
          <w:rFonts w:ascii="Times New Roman" w:hAnsi="Times New Roman" w:cs="Times New Roman"/>
        </w:rPr>
        <w:t xml:space="preserve">, 2/5/1836. URL: </w:t>
      </w:r>
      <w:hyperlink r:id="rId53" w:history="1">
        <w:r w:rsidRPr="00C33F5F">
          <w:rPr>
            <w:rStyle w:val="Hyperlink"/>
            <w:rFonts w:ascii="Times New Roman" w:hAnsi="Times New Roman" w:cs="Times New Roman"/>
          </w:rPr>
          <w:t>http://link.gale.com/apps/doc/DX1901276175/GDCS?u=su_uk&amp;sid=zotero&amp;xid=fcc361f2</w:t>
        </w:r>
      </w:hyperlink>
    </w:p>
  </w:footnote>
  <w:footnote w:id="188">
    <w:p w14:paraId="142A2508"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proofErr w:type="spellStart"/>
      <w:r w:rsidRPr="00C33F5F">
        <w:rPr>
          <w:rFonts w:ascii="Times New Roman" w:hAnsi="Times New Roman" w:cs="Times New Roman"/>
        </w:rPr>
        <w:t>Odlyzko</w:t>
      </w:r>
      <w:proofErr w:type="spellEnd"/>
      <w:r w:rsidRPr="00C33F5F">
        <w:rPr>
          <w:rFonts w:ascii="Times New Roman" w:hAnsi="Times New Roman" w:cs="Times New Roman"/>
        </w:rPr>
        <w:t xml:space="preserve">, ‘Collective Hallucinations and inefficient </w:t>
      </w:r>
      <w:proofErr w:type="gramStart"/>
      <w:r w:rsidRPr="00C33F5F">
        <w:rPr>
          <w:rFonts w:ascii="Times New Roman" w:hAnsi="Times New Roman" w:cs="Times New Roman"/>
        </w:rPr>
        <w:t>markets’</w:t>
      </w:r>
      <w:proofErr w:type="gramEnd"/>
      <w:r w:rsidRPr="00C33F5F">
        <w:rPr>
          <w:rFonts w:ascii="Times New Roman" w:hAnsi="Times New Roman" w:cs="Times New Roman"/>
        </w:rPr>
        <w:t>.</w:t>
      </w:r>
    </w:p>
  </w:footnote>
  <w:footnote w:id="189">
    <w:p w14:paraId="2FDB5C54"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 Hull and Selby Railway Company’, </w:t>
      </w:r>
      <w:r w:rsidRPr="00C33F5F">
        <w:rPr>
          <w:rFonts w:ascii="Times New Roman" w:hAnsi="Times New Roman" w:cs="Times New Roman"/>
          <w:i/>
          <w:iCs/>
        </w:rPr>
        <w:t>The Times</w:t>
      </w:r>
      <w:r w:rsidRPr="00C33F5F">
        <w:rPr>
          <w:rFonts w:ascii="Times New Roman" w:hAnsi="Times New Roman" w:cs="Times New Roman"/>
        </w:rPr>
        <w:t xml:space="preserve">, 15/9/1840. URL: </w:t>
      </w:r>
      <w:hyperlink r:id="rId54" w:history="1">
        <w:r w:rsidRPr="00C33F5F">
          <w:rPr>
            <w:rStyle w:val="Hyperlink"/>
            <w:rFonts w:ascii="Times New Roman" w:hAnsi="Times New Roman" w:cs="Times New Roman"/>
          </w:rPr>
          <w:t>http://link.gale.com/apps/doc/CS67530543/GDCS?u=su_uk&amp;sid=zotero&amp;xid=638ae75f</w:t>
        </w:r>
      </w:hyperlink>
    </w:p>
  </w:footnote>
  <w:footnote w:id="190">
    <w:p w14:paraId="0D71D3BE"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Ibid</w:t>
      </w:r>
      <w:r w:rsidRPr="00C33F5F">
        <w:rPr>
          <w:rFonts w:ascii="Times New Roman" w:hAnsi="Times New Roman" w:cs="Times New Roman"/>
        </w:rPr>
        <w:t>.</w:t>
      </w:r>
    </w:p>
  </w:footnote>
  <w:footnote w:id="191">
    <w:p w14:paraId="62D4CF9A"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 Daily Passenger by the Croydon Railway’, To the Editor of the Times, </w:t>
      </w:r>
      <w:r w:rsidRPr="00C33F5F">
        <w:rPr>
          <w:rFonts w:ascii="Times New Roman" w:hAnsi="Times New Roman" w:cs="Times New Roman"/>
          <w:i/>
          <w:iCs/>
        </w:rPr>
        <w:t>The Times</w:t>
      </w:r>
      <w:r w:rsidRPr="00C33F5F">
        <w:rPr>
          <w:rFonts w:ascii="Times New Roman" w:hAnsi="Times New Roman" w:cs="Times New Roman"/>
        </w:rPr>
        <w:t xml:space="preserve">, 17/9/1840. URL: </w:t>
      </w:r>
      <w:hyperlink r:id="rId55" w:history="1">
        <w:r w:rsidRPr="00C33F5F">
          <w:rPr>
            <w:rStyle w:val="Hyperlink"/>
            <w:rFonts w:ascii="Times New Roman" w:hAnsi="Times New Roman" w:cs="Times New Roman"/>
          </w:rPr>
          <w:t>http://link.gale.com/apps/doc/CS50884401/GDCS?u=su_uk&amp;sid=zotero&amp;xid=fe962e98</w:t>
        </w:r>
      </w:hyperlink>
    </w:p>
  </w:footnote>
  <w:footnote w:id="192">
    <w:p w14:paraId="192D2DE6"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 Clergyman and a Sufferer’ and ‘Beta’, </w:t>
      </w:r>
      <w:r w:rsidRPr="00C33F5F">
        <w:rPr>
          <w:rFonts w:ascii="Times New Roman" w:hAnsi="Times New Roman" w:cs="Times New Roman"/>
          <w:i/>
          <w:iCs/>
        </w:rPr>
        <w:t>The Times</w:t>
      </w:r>
      <w:r w:rsidRPr="00C33F5F">
        <w:rPr>
          <w:rFonts w:ascii="Times New Roman" w:hAnsi="Times New Roman" w:cs="Times New Roman"/>
        </w:rPr>
        <w:t xml:space="preserve">, 24/10/1840. URL: </w:t>
      </w:r>
      <w:hyperlink r:id="rId56" w:history="1">
        <w:r w:rsidRPr="00C33F5F">
          <w:rPr>
            <w:rStyle w:val="Hyperlink"/>
            <w:rFonts w:ascii="Times New Roman" w:hAnsi="Times New Roman" w:cs="Times New Roman"/>
            <w:lang w:val="en-GB"/>
          </w:rPr>
          <w:t>https://link.gale.com/apps/doc/CS51801944/GDCS?u=su_uk&amp;sid=GDCS&amp;xid=8259fb75</w:t>
        </w:r>
      </w:hyperlink>
      <w:r w:rsidRPr="00C33F5F">
        <w:rPr>
          <w:rFonts w:ascii="Times New Roman" w:hAnsi="Times New Roman" w:cs="Times New Roman"/>
          <w:lang w:val="en-GB"/>
        </w:rPr>
        <w:t xml:space="preserve"> </w:t>
      </w:r>
    </w:p>
  </w:footnote>
  <w:footnote w:id="193">
    <w:p w14:paraId="75469A0E"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John Hardy, ‘Railway Accident’, </w:t>
      </w:r>
      <w:r w:rsidRPr="00C33F5F">
        <w:rPr>
          <w:rFonts w:ascii="Times New Roman" w:hAnsi="Times New Roman" w:cs="Times New Roman"/>
          <w:i/>
          <w:iCs/>
        </w:rPr>
        <w:t>The Times</w:t>
      </w:r>
      <w:r w:rsidRPr="00C33F5F">
        <w:rPr>
          <w:rFonts w:ascii="Times New Roman" w:hAnsi="Times New Roman" w:cs="Times New Roman"/>
        </w:rPr>
        <w:t xml:space="preserve">, 28/12/1841. URL: </w:t>
      </w:r>
      <w:hyperlink r:id="rId57" w:history="1">
        <w:r w:rsidRPr="00C33F5F">
          <w:rPr>
            <w:rStyle w:val="Hyperlink"/>
            <w:rFonts w:ascii="Times New Roman" w:hAnsi="Times New Roman" w:cs="Times New Roman"/>
          </w:rPr>
          <w:t>http://link.gale.com/apps/doc/CS50622876/GDCS?u=su_uk&amp;sid=zotero&amp;xid=f6fe1d1d</w:t>
        </w:r>
      </w:hyperlink>
    </w:p>
  </w:footnote>
  <w:footnote w:id="194">
    <w:p w14:paraId="3091128F"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G.G.M., ‘Accident on the </w:t>
      </w:r>
      <w:proofErr w:type="gramStart"/>
      <w:r w:rsidRPr="00C33F5F">
        <w:rPr>
          <w:rFonts w:ascii="Times New Roman" w:hAnsi="Times New Roman" w:cs="Times New Roman"/>
        </w:rPr>
        <w:t>South Eastern</w:t>
      </w:r>
      <w:proofErr w:type="gramEnd"/>
      <w:r w:rsidRPr="00C33F5F">
        <w:rPr>
          <w:rFonts w:ascii="Times New Roman" w:hAnsi="Times New Roman" w:cs="Times New Roman"/>
        </w:rPr>
        <w:t xml:space="preserve"> Railway’, </w:t>
      </w:r>
      <w:r w:rsidRPr="00C33F5F">
        <w:rPr>
          <w:rFonts w:ascii="Times New Roman" w:hAnsi="Times New Roman" w:cs="Times New Roman"/>
          <w:i/>
          <w:iCs/>
        </w:rPr>
        <w:t>The Times</w:t>
      </w:r>
      <w:r w:rsidRPr="00C33F5F">
        <w:rPr>
          <w:rFonts w:ascii="Times New Roman" w:hAnsi="Times New Roman" w:cs="Times New Roman"/>
        </w:rPr>
        <w:t xml:space="preserve">, 24/6/1845. URL:  </w:t>
      </w:r>
      <w:hyperlink r:id="rId58" w:history="1">
        <w:r w:rsidRPr="00C33F5F">
          <w:rPr>
            <w:rStyle w:val="Hyperlink"/>
            <w:rFonts w:ascii="Times New Roman" w:hAnsi="Times New Roman" w:cs="Times New Roman"/>
          </w:rPr>
          <w:t>http://link.gale.com/apps/doc/CS103446744/GDCS?u=su_uk&amp;sid=zotero&amp;xid=6da14899</w:t>
        </w:r>
      </w:hyperlink>
    </w:p>
  </w:footnote>
  <w:footnote w:id="195">
    <w:p w14:paraId="4881BB03"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S.A., ‘Railway Signals’, </w:t>
      </w:r>
      <w:r w:rsidRPr="00C33F5F">
        <w:rPr>
          <w:rFonts w:ascii="Times New Roman" w:hAnsi="Times New Roman" w:cs="Times New Roman"/>
          <w:i/>
          <w:iCs/>
        </w:rPr>
        <w:t>The Times</w:t>
      </w:r>
      <w:r w:rsidRPr="00C33F5F">
        <w:rPr>
          <w:rFonts w:ascii="Times New Roman" w:hAnsi="Times New Roman" w:cs="Times New Roman"/>
        </w:rPr>
        <w:t xml:space="preserve">, 13/10/1853. URL: </w:t>
      </w:r>
      <w:hyperlink r:id="rId59" w:history="1">
        <w:r w:rsidRPr="00C33F5F">
          <w:rPr>
            <w:rStyle w:val="Hyperlink"/>
            <w:rFonts w:ascii="Times New Roman" w:hAnsi="Times New Roman" w:cs="Times New Roman"/>
          </w:rPr>
          <w:t>http://link.gale.com/apps/doc/CS68585805/GDCS?u=su_uk&amp;sid=zotero&amp;xid=86bf8ca0</w:t>
        </w:r>
      </w:hyperlink>
    </w:p>
  </w:footnote>
  <w:footnote w:id="196">
    <w:p w14:paraId="33F02B5F"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DAILY IN DANGER, ‘The Reading Railway Accident’, </w:t>
      </w:r>
      <w:r w:rsidRPr="00C33F5F">
        <w:rPr>
          <w:rFonts w:ascii="Times New Roman" w:hAnsi="Times New Roman" w:cs="Times New Roman"/>
          <w:i/>
          <w:iCs/>
        </w:rPr>
        <w:t>The Times</w:t>
      </w:r>
      <w:r w:rsidRPr="00C33F5F">
        <w:rPr>
          <w:rFonts w:ascii="Times New Roman" w:hAnsi="Times New Roman" w:cs="Times New Roman"/>
        </w:rPr>
        <w:t xml:space="preserve">, 22/9/1855. URL: </w:t>
      </w:r>
      <w:hyperlink r:id="rId60" w:history="1">
        <w:r w:rsidRPr="00C33F5F">
          <w:rPr>
            <w:rStyle w:val="Hyperlink"/>
            <w:rFonts w:ascii="Times New Roman" w:hAnsi="Times New Roman" w:cs="Times New Roman"/>
          </w:rPr>
          <w:t>http://link.gale.com/apps/doc/CS185240886/GDCS?u=su_uk&amp;sid=zotero&amp;xid=8fd6f4df</w:t>
        </w:r>
      </w:hyperlink>
    </w:p>
  </w:footnote>
  <w:footnote w:id="197">
    <w:p w14:paraId="1FBCA7B7"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A.B., ‘The Newcastle and Carlisle Railway’, </w:t>
      </w:r>
      <w:r w:rsidRPr="00C33F5F">
        <w:rPr>
          <w:rFonts w:ascii="Times New Roman" w:hAnsi="Times New Roman" w:cs="Times New Roman"/>
          <w:i/>
          <w:iCs/>
        </w:rPr>
        <w:t>The Times</w:t>
      </w:r>
      <w:r w:rsidRPr="00C33F5F">
        <w:rPr>
          <w:rFonts w:ascii="Times New Roman" w:hAnsi="Times New Roman" w:cs="Times New Roman"/>
        </w:rPr>
        <w:t xml:space="preserve">, 20/9/1851. URL: </w:t>
      </w:r>
      <w:hyperlink r:id="rId61" w:history="1">
        <w:r w:rsidRPr="00C33F5F">
          <w:rPr>
            <w:rStyle w:val="Hyperlink"/>
            <w:rFonts w:ascii="Times New Roman" w:hAnsi="Times New Roman" w:cs="Times New Roman"/>
          </w:rPr>
          <w:t>http://link.gale.com/apps/doc/CS134907188/GDCS?u=su_uk&amp;sid=zotero&amp;xid=06d05c0f</w:t>
        </w:r>
      </w:hyperlink>
    </w:p>
  </w:footnote>
  <w:footnote w:id="198">
    <w:p w14:paraId="237AE6E8"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BANBURIENSIS, ‘The Great Western Railway’, </w:t>
      </w:r>
      <w:r w:rsidRPr="00C33F5F">
        <w:rPr>
          <w:rFonts w:ascii="Times New Roman" w:hAnsi="Times New Roman" w:cs="Times New Roman"/>
          <w:i/>
          <w:iCs/>
        </w:rPr>
        <w:t>The Times</w:t>
      </w:r>
      <w:r w:rsidRPr="00C33F5F">
        <w:rPr>
          <w:rFonts w:ascii="Times New Roman" w:hAnsi="Times New Roman" w:cs="Times New Roman"/>
        </w:rPr>
        <w:t xml:space="preserve">, 3/12/1852. URL: </w:t>
      </w:r>
      <w:hyperlink r:id="rId62" w:history="1">
        <w:r w:rsidRPr="00C33F5F">
          <w:rPr>
            <w:rStyle w:val="Hyperlink"/>
            <w:rFonts w:ascii="Times New Roman" w:hAnsi="Times New Roman" w:cs="Times New Roman"/>
          </w:rPr>
          <w:t>http://link.gale.com/apps/doc/CS101615491/GDCS?u=su_uk&amp;sid=zotero&amp;xid=94bfd63c</w:t>
        </w:r>
      </w:hyperlink>
    </w:p>
  </w:footnote>
  <w:footnote w:id="199">
    <w:p w14:paraId="3CF91A7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 morning paper, notoriously in the railway interest’, </w:t>
      </w:r>
      <w:r w:rsidRPr="00C33F5F">
        <w:rPr>
          <w:rFonts w:ascii="Times New Roman" w:hAnsi="Times New Roman" w:cs="Times New Roman"/>
          <w:i/>
          <w:iCs/>
        </w:rPr>
        <w:t>The Times</w:t>
      </w:r>
      <w:r w:rsidRPr="00C33F5F">
        <w:rPr>
          <w:rFonts w:ascii="Times New Roman" w:hAnsi="Times New Roman" w:cs="Times New Roman"/>
        </w:rPr>
        <w:t xml:space="preserve">, 30/9/1840. URL: </w:t>
      </w:r>
      <w:hyperlink r:id="rId63" w:history="1">
        <w:r w:rsidRPr="00C33F5F">
          <w:rPr>
            <w:rStyle w:val="Hyperlink"/>
            <w:rFonts w:ascii="Times New Roman" w:hAnsi="Times New Roman" w:cs="Times New Roman"/>
          </w:rPr>
          <w:t>http://link.gale.com/apps/doc/CS67923774/GDCS?u=su_uk&amp;sid=zotero&amp;xid=b69f5379</w:t>
        </w:r>
      </w:hyperlink>
    </w:p>
  </w:footnote>
  <w:footnote w:id="200">
    <w:p w14:paraId="3B781174"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 Morning Chronicle’, </w:t>
      </w:r>
      <w:r w:rsidRPr="00C33F5F">
        <w:rPr>
          <w:rFonts w:ascii="Times New Roman" w:hAnsi="Times New Roman" w:cs="Times New Roman"/>
          <w:i/>
          <w:iCs/>
        </w:rPr>
        <w:t>The Times</w:t>
      </w:r>
      <w:r w:rsidRPr="00C33F5F">
        <w:rPr>
          <w:rFonts w:ascii="Times New Roman" w:hAnsi="Times New Roman" w:cs="Times New Roman"/>
        </w:rPr>
        <w:t xml:space="preserve">, 12/10/1840. URL: </w:t>
      </w:r>
      <w:hyperlink r:id="rId64" w:history="1">
        <w:r w:rsidRPr="00C33F5F">
          <w:rPr>
            <w:rStyle w:val="Hyperlink"/>
            <w:rFonts w:ascii="Times New Roman" w:hAnsi="Times New Roman" w:cs="Times New Roman"/>
          </w:rPr>
          <w:t>http://link.gale.com/apps/doc/CS67661644/GDCS?u=su_uk&amp;sid=zotero&amp;xid=d795d077</w:t>
        </w:r>
      </w:hyperlink>
    </w:p>
  </w:footnote>
  <w:footnote w:id="201">
    <w:p w14:paraId="08427605"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Ibid</w:t>
      </w:r>
      <w:r w:rsidRPr="00C33F5F">
        <w:rPr>
          <w:rFonts w:ascii="Times New Roman" w:hAnsi="Times New Roman" w:cs="Times New Roman"/>
        </w:rPr>
        <w:t>.</w:t>
      </w:r>
    </w:p>
  </w:footnote>
  <w:footnote w:id="202">
    <w:p w14:paraId="78B66059"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Editorial, </w:t>
      </w:r>
      <w:r w:rsidRPr="00C33F5F">
        <w:rPr>
          <w:rFonts w:ascii="Times New Roman" w:hAnsi="Times New Roman" w:cs="Times New Roman"/>
          <w:i/>
          <w:iCs/>
        </w:rPr>
        <w:t>The Times</w:t>
      </w:r>
      <w:r w:rsidRPr="00C33F5F">
        <w:rPr>
          <w:rFonts w:ascii="Times New Roman" w:hAnsi="Times New Roman" w:cs="Times New Roman"/>
        </w:rPr>
        <w:t xml:space="preserve">, 24/10/1840. URL: </w:t>
      </w:r>
      <w:hyperlink r:id="rId65" w:history="1">
        <w:r w:rsidRPr="00C33F5F">
          <w:rPr>
            <w:rStyle w:val="Hyperlink"/>
            <w:rFonts w:ascii="Times New Roman" w:hAnsi="Times New Roman" w:cs="Times New Roman"/>
          </w:rPr>
          <w:t>http://link.gale.com/apps/doc/CS67661656/GDCS?u=su_uk&amp;sid=zotero&amp;xid=602d306c</w:t>
        </w:r>
      </w:hyperlink>
    </w:p>
  </w:footnote>
  <w:footnote w:id="203">
    <w:p w14:paraId="079B41ED"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George Waller, TO THE EDITOR OF THE TIMES, </w:t>
      </w:r>
      <w:r w:rsidRPr="00C33F5F">
        <w:rPr>
          <w:rFonts w:ascii="Times New Roman" w:hAnsi="Times New Roman" w:cs="Times New Roman"/>
          <w:i/>
          <w:iCs/>
        </w:rPr>
        <w:t>The Times</w:t>
      </w:r>
      <w:r w:rsidRPr="00C33F5F">
        <w:rPr>
          <w:rFonts w:ascii="Times New Roman" w:hAnsi="Times New Roman" w:cs="Times New Roman"/>
        </w:rPr>
        <w:t xml:space="preserve">, 9/3/1836. URL: </w:t>
      </w:r>
      <w:hyperlink r:id="rId66" w:history="1">
        <w:r w:rsidRPr="00C33F5F">
          <w:rPr>
            <w:rStyle w:val="Hyperlink"/>
            <w:rFonts w:ascii="Times New Roman" w:hAnsi="Times New Roman" w:cs="Times New Roman"/>
          </w:rPr>
          <w:t>http://link.gale.com/apps/doc/CS33973865/GDCS?u=su_uk&amp;sid=zotero&amp;xid=a51c6f1f</w:t>
        </w:r>
      </w:hyperlink>
    </w:p>
  </w:footnote>
  <w:footnote w:id="204">
    <w:p w14:paraId="6A3CE3DB"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Braithwaite &amp; Milner, To the Editor of the Times, </w:t>
      </w:r>
      <w:r w:rsidRPr="00C33F5F">
        <w:rPr>
          <w:rFonts w:ascii="Times New Roman" w:hAnsi="Times New Roman" w:cs="Times New Roman"/>
          <w:i/>
          <w:iCs/>
        </w:rPr>
        <w:t>The Times</w:t>
      </w:r>
      <w:r w:rsidRPr="00C33F5F">
        <w:rPr>
          <w:rFonts w:ascii="Times New Roman" w:hAnsi="Times New Roman" w:cs="Times New Roman"/>
        </w:rPr>
        <w:t xml:space="preserve">, 24/6/1839. URL: </w:t>
      </w:r>
      <w:hyperlink r:id="rId67" w:history="1">
        <w:r w:rsidRPr="00C33F5F">
          <w:rPr>
            <w:rStyle w:val="Hyperlink"/>
            <w:rFonts w:ascii="Times New Roman" w:hAnsi="Times New Roman" w:cs="Times New Roman"/>
          </w:rPr>
          <w:t>http://link.gale.com/apps/doc/CS85617880/GDCS?u=su_uk&amp;sid=zotero&amp;xid=372d9be6</w:t>
        </w:r>
      </w:hyperlink>
    </w:p>
  </w:footnote>
  <w:footnote w:id="205">
    <w:p w14:paraId="3CFE42B1"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 Railroad </w:t>
      </w:r>
      <w:proofErr w:type="spellStart"/>
      <w:r w:rsidRPr="00C33F5F">
        <w:rPr>
          <w:rFonts w:ascii="Times New Roman" w:hAnsi="Times New Roman" w:cs="Times New Roman"/>
        </w:rPr>
        <w:t>Traveller</w:t>
      </w:r>
      <w:proofErr w:type="spellEnd"/>
      <w:r w:rsidRPr="00C33F5F">
        <w:rPr>
          <w:rFonts w:ascii="Times New Roman" w:hAnsi="Times New Roman" w:cs="Times New Roman"/>
        </w:rPr>
        <w:t xml:space="preserve">’, The Late Railway Accident, </w:t>
      </w:r>
      <w:r w:rsidRPr="00C33F5F">
        <w:rPr>
          <w:rFonts w:ascii="Times New Roman" w:hAnsi="Times New Roman" w:cs="Times New Roman"/>
          <w:i/>
          <w:iCs/>
        </w:rPr>
        <w:t>The Times</w:t>
      </w:r>
      <w:r w:rsidRPr="00C33F5F">
        <w:rPr>
          <w:rFonts w:ascii="Times New Roman" w:hAnsi="Times New Roman" w:cs="Times New Roman"/>
        </w:rPr>
        <w:t xml:space="preserve">, 28/11/1844. URL: </w:t>
      </w:r>
      <w:hyperlink r:id="rId68" w:history="1">
        <w:r w:rsidRPr="00C33F5F">
          <w:rPr>
            <w:rStyle w:val="Hyperlink"/>
            <w:rFonts w:ascii="Times New Roman" w:hAnsi="Times New Roman" w:cs="Times New Roman"/>
          </w:rPr>
          <w:t>http://link.gale.com/apps/doc/CS118388604/GDCS?u=su_uk&amp;sid=zotero&amp;xid=af3a3d33</w:t>
        </w:r>
      </w:hyperlink>
    </w:p>
  </w:footnote>
  <w:footnote w:id="206">
    <w:p w14:paraId="01515CFE"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 CONSTANT RAILWAY TRAVELLER, ‘Railway Accidents’, </w:t>
      </w:r>
      <w:r w:rsidRPr="00C33F5F">
        <w:rPr>
          <w:rFonts w:ascii="Times New Roman" w:hAnsi="Times New Roman" w:cs="Times New Roman"/>
          <w:i/>
          <w:iCs/>
        </w:rPr>
        <w:t>The Times</w:t>
      </w:r>
      <w:r w:rsidRPr="00C33F5F">
        <w:rPr>
          <w:rFonts w:ascii="Times New Roman" w:hAnsi="Times New Roman" w:cs="Times New Roman"/>
        </w:rPr>
        <w:t xml:space="preserve">, 18/8/1852. URL: </w:t>
      </w:r>
      <w:hyperlink r:id="rId69" w:history="1">
        <w:r w:rsidRPr="00C33F5F">
          <w:rPr>
            <w:rStyle w:val="Hyperlink"/>
            <w:rFonts w:ascii="Times New Roman" w:hAnsi="Times New Roman" w:cs="Times New Roman"/>
          </w:rPr>
          <w:t>http://link.gale.com/apps/doc/CS52332306/GDCS?u=su_uk&amp;sid=zotero&amp;xid=4e9214e7</w:t>
        </w:r>
      </w:hyperlink>
    </w:p>
  </w:footnote>
  <w:footnote w:id="207">
    <w:p w14:paraId="296923D6"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 PASSENGER, ‘Railway Accident’, </w:t>
      </w:r>
      <w:r w:rsidRPr="00C33F5F">
        <w:rPr>
          <w:rFonts w:ascii="Times New Roman" w:hAnsi="Times New Roman" w:cs="Times New Roman"/>
          <w:i/>
          <w:iCs/>
        </w:rPr>
        <w:t>The Times</w:t>
      </w:r>
      <w:r w:rsidRPr="00C33F5F">
        <w:rPr>
          <w:rFonts w:ascii="Times New Roman" w:hAnsi="Times New Roman" w:cs="Times New Roman"/>
        </w:rPr>
        <w:t xml:space="preserve">, 14/9/1852. URL: </w:t>
      </w:r>
      <w:hyperlink r:id="rId70" w:history="1">
        <w:r w:rsidRPr="00C33F5F">
          <w:rPr>
            <w:rStyle w:val="Hyperlink"/>
            <w:rFonts w:ascii="Times New Roman" w:hAnsi="Times New Roman" w:cs="Times New Roman"/>
          </w:rPr>
          <w:t>http://link.gale.com/apps/doc/CS134514478/GDCS?u=su_uk&amp;sid=zotero&amp;xid=f8e51ff1</w:t>
        </w:r>
      </w:hyperlink>
    </w:p>
  </w:footnote>
  <w:footnote w:id="208">
    <w:p w14:paraId="41909EFC"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The Tay Bridge Disaster of 1879 was covered at least as heavily as Staplehurst in news media; however, the weather conditions involved, together with the fact that the bridge had been constructed by non-railway contractors, made reports far less oriented around the train or the Stockton and Darlington Railway Company than was the case for comparable accidents in the period.</w:t>
      </w:r>
    </w:p>
  </w:footnote>
  <w:footnote w:id="209">
    <w:p w14:paraId="64301182"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"Dreadful Accident on the South-Eastern Railway, and Loss of Ten Lives." </w:t>
      </w:r>
      <w:r w:rsidRPr="00C33F5F">
        <w:rPr>
          <w:rFonts w:ascii="Times New Roman" w:hAnsi="Times New Roman" w:cs="Times New Roman"/>
          <w:i/>
          <w:iCs/>
        </w:rPr>
        <w:t>Illustrated London News</w:t>
      </w:r>
      <w:r w:rsidRPr="00C33F5F">
        <w:rPr>
          <w:rFonts w:ascii="Times New Roman" w:hAnsi="Times New Roman" w:cs="Times New Roman"/>
        </w:rPr>
        <w:t xml:space="preserve">, 17 June 1865, p. 571. URL: </w:t>
      </w:r>
      <w:hyperlink r:id="rId71" w:history="1">
        <w:r w:rsidRPr="00C33F5F">
          <w:rPr>
            <w:rStyle w:val="Hyperlink"/>
            <w:rFonts w:ascii="Times New Roman" w:hAnsi="Times New Roman" w:cs="Times New Roman"/>
          </w:rPr>
          <w:t>https://link.gale.com/apps/doc/HN3100067454/GDCS?u=su_uk&amp;sid=zotero&amp;xid=63fa86e9</w:t>
        </w:r>
      </w:hyperlink>
      <w:r w:rsidRPr="00C33F5F">
        <w:rPr>
          <w:rFonts w:ascii="Times New Roman" w:hAnsi="Times New Roman" w:cs="Times New Roman"/>
        </w:rPr>
        <w:t xml:space="preserve">  </w:t>
      </w:r>
    </w:p>
  </w:footnote>
  <w:footnote w:id="210">
    <w:p w14:paraId="231C9639"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 Fatal Accident </w:t>
      </w:r>
      <w:proofErr w:type="gramStart"/>
      <w:r w:rsidRPr="00C33F5F">
        <w:rPr>
          <w:rFonts w:ascii="Times New Roman" w:hAnsi="Times New Roman" w:cs="Times New Roman"/>
        </w:rPr>
        <w:t>On</w:t>
      </w:r>
      <w:proofErr w:type="gramEnd"/>
      <w:r w:rsidRPr="00C33F5F">
        <w:rPr>
          <w:rFonts w:ascii="Times New Roman" w:hAnsi="Times New Roman" w:cs="Times New Roman"/>
        </w:rPr>
        <w:t xml:space="preserve"> The Southeastern Line’, </w:t>
      </w:r>
      <w:r w:rsidRPr="00C33F5F">
        <w:rPr>
          <w:rFonts w:ascii="Times New Roman" w:hAnsi="Times New Roman" w:cs="Times New Roman"/>
          <w:i/>
          <w:iCs/>
        </w:rPr>
        <w:t>The Times</w:t>
      </w:r>
      <w:r w:rsidRPr="00C33F5F">
        <w:rPr>
          <w:rFonts w:ascii="Times New Roman" w:hAnsi="Times New Roman" w:cs="Times New Roman"/>
        </w:rPr>
        <w:t xml:space="preserve">, 12/6/1865, p. 5. URL: </w:t>
      </w:r>
      <w:hyperlink r:id="rId72" w:history="1">
        <w:r w:rsidRPr="00C33F5F">
          <w:rPr>
            <w:rStyle w:val="Hyperlink"/>
            <w:rFonts w:ascii="Times New Roman" w:hAnsi="Times New Roman" w:cs="Times New Roman"/>
          </w:rPr>
          <w:t>https://link.gale.com/apps/doc/CS84058316/GDCS?u=su_uk&amp;sid=zotero&amp;xid=5a40621d</w:t>
        </w:r>
      </w:hyperlink>
      <w:r w:rsidRPr="00C33F5F">
        <w:rPr>
          <w:rFonts w:ascii="Times New Roman" w:hAnsi="Times New Roman" w:cs="Times New Roman"/>
        </w:rPr>
        <w:t xml:space="preserve"> </w:t>
      </w:r>
    </w:p>
  </w:footnote>
  <w:footnote w:id="211">
    <w:p w14:paraId="1ABBD51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K. Marx, </w:t>
      </w:r>
      <w:r w:rsidRPr="00C33F5F">
        <w:rPr>
          <w:rFonts w:ascii="Times New Roman" w:hAnsi="Times New Roman" w:cs="Times New Roman"/>
          <w:i/>
        </w:rPr>
        <w:t>Capital</w:t>
      </w:r>
      <w:r w:rsidRPr="00C33F5F">
        <w:rPr>
          <w:rFonts w:ascii="Times New Roman" w:hAnsi="Times New Roman" w:cs="Times New Roman"/>
        </w:rPr>
        <w:t>, Vol. 3 (London, 2006), p. 90; third volume published in 1895, seven years after Marx’s death, compiled by F. Engels from Marx’s notes.</w:t>
      </w:r>
    </w:p>
  </w:footnote>
  <w:footnote w:id="212">
    <w:p w14:paraId="32E97DD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Ibid</w:t>
      </w:r>
      <w:r w:rsidRPr="00C33F5F">
        <w:rPr>
          <w:rFonts w:ascii="Times New Roman" w:hAnsi="Times New Roman" w:cs="Times New Roman"/>
        </w:rPr>
        <w:t>, p. 301.</w:t>
      </w:r>
    </w:p>
  </w:footnote>
  <w:footnote w:id="213">
    <w:p w14:paraId="428C547A"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 xml:space="preserve">Although there had been commercial and corporate enterprises roughly similar in scale prior to the railways, such as the East India Company and the South Sea Company, these were </w:t>
      </w:r>
      <w:proofErr w:type="gramStart"/>
      <w:r w:rsidRPr="00C33F5F">
        <w:rPr>
          <w:rFonts w:ascii="Times New Roman" w:hAnsi="Times New Roman" w:cs="Times New Roman"/>
          <w:lang w:val="en-GB"/>
        </w:rPr>
        <w:t>ventures</w:t>
      </w:r>
      <w:proofErr w:type="gramEnd"/>
      <w:r w:rsidRPr="00C33F5F">
        <w:rPr>
          <w:rFonts w:ascii="Times New Roman" w:hAnsi="Times New Roman" w:cs="Times New Roman"/>
          <w:lang w:val="en-GB"/>
        </w:rPr>
        <w:t xml:space="preserve"> whose focus was foreign rather than domestic. Formation of railway companies was aided by the repeal of the 1720 Bubble Act in 1824 (6 Geo. IV, c. 91) which had prevented the formation of joint-stock companies, although the Act was not repealed with railways in mind.</w:t>
      </w:r>
    </w:p>
  </w:footnote>
  <w:footnote w:id="214">
    <w:p w14:paraId="1C91A3D7"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To avoid confusion, any references to the word ‘mania’ (lowercase) in this chapter refer to the empirical phenomenon of heavy investment in railways, while ‘Mania’ (uppercase) refers to the broader significance and meanings that were attached to such investment in contemporary accounts, most often in the context of the Railway Mania of 1845.</w:t>
      </w:r>
    </w:p>
  </w:footnote>
  <w:footnote w:id="215">
    <w:p w14:paraId="1A472894"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S. Wilson, </w:t>
      </w:r>
      <w:r w:rsidRPr="00C33F5F">
        <w:rPr>
          <w:rFonts w:ascii="Times New Roman" w:hAnsi="Times New Roman" w:cs="Times New Roman"/>
          <w:i/>
        </w:rPr>
        <w:t>The Origins of Modern Financial Crime: Historical Foundations and Current Problems in Britain</w:t>
      </w:r>
      <w:r w:rsidRPr="00C33F5F">
        <w:rPr>
          <w:rFonts w:ascii="Times New Roman" w:hAnsi="Times New Roman" w:cs="Times New Roman"/>
        </w:rPr>
        <w:t>, (London, 2016), p. 5.</w:t>
      </w:r>
    </w:p>
  </w:footnote>
  <w:footnote w:id="216">
    <w:p w14:paraId="36EC7575"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D.M. Evans, </w:t>
      </w:r>
      <w:r w:rsidRPr="00C33F5F">
        <w:rPr>
          <w:rFonts w:ascii="Times New Roman" w:hAnsi="Times New Roman" w:cs="Times New Roman"/>
          <w:i/>
        </w:rPr>
        <w:t>Facts, Failures and Frauds: Revelations Financial</w:t>
      </w:r>
      <w:r w:rsidRPr="00C33F5F">
        <w:rPr>
          <w:rFonts w:ascii="Times New Roman" w:hAnsi="Times New Roman" w:cs="Times New Roman"/>
        </w:rPr>
        <w:t xml:space="preserve">, </w:t>
      </w:r>
      <w:r w:rsidRPr="00C33F5F">
        <w:rPr>
          <w:rFonts w:ascii="Times New Roman" w:hAnsi="Times New Roman" w:cs="Times New Roman"/>
          <w:i/>
        </w:rPr>
        <w:t>Mercantile, Criminal</w:t>
      </w:r>
      <w:r w:rsidRPr="00C33F5F">
        <w:rPr>
          <w:rFonts w:ascii="Times New Roman" w:hAnsi="Times New Roman" w:cs="Times New Roman"/>
        </w:rPr>
        <w:t xml:space="preserve"> (London, 1859), p. 2.</w:t>
      </w:r>
    </w:p>
  </w:footnote>
  <w:footnote w:id="217">
    <w:p w14:paraId="2862CC1E"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S. Wilson, ‘History, narrative and attacking </w:t>
      </w:r>
      <w:proofErr w:type="spellStart"/>
      <w:r w:rsidRPr="00C33F5F">
        <w:rPr>
          <w:rFonts w:ascii="Times New Roman" w:hAnsi="Times New Roman" w:cs="Times New Roman"/>
        </w:rPr>
        <w:t>chronocentricism</w:t>
      </w:r>
      <w:proofErr w:type="spellEnd"/>
      <w:r w:rsidRPr="00C33F5F">
        <w:rPr>
          <w:rFonts w:ascii="Times New Roman" w:hAnsi="Times New Roman" w:cs="Times New Roman"/>
        </w:rPr>
        <w:t xml:space="preserve"> in understanding the history of financial crime: the significance of </w:t>
      </w:r>
      <w:proofErr w:type="spellStart"/>
      <w:r w:rsidRPr="00C33F5F">
        <w:rPr>
          <w:rFonts w:ascii="Times New Roman" w:hAnsi="Times New Roman" w:cs="Times New Roman"/>
        </w:rPr>
        <w:t>microhistorical</w:t>
      </w:r>
      <w:proofErr w:type="spellEnd"/>
      <w:r w:rsidRPr="00C33F5F">
        <w:rPr>
          <w:rFonts w:ascii="Times New Roman" w:hAnsi="Times New Roman" w:cs="Times New Roman"/>
        </w:rPr>
        <w:t xml:space="preserve"> case study’, in A-M. Kilday and D. Nash (eds.), </w:t>
      </w:r>
      <w:r w:rsidRPr="00C33F5F">
        <w:rPr>
          <w:rFonts w:ascii="Times New Roman" w:hAnsi="Times New Roman" w:cs="Times New Roman"/>
          <w:i/>
        </w:rPr>
        <w:t>Law, Crime and Deviance since 1700: Micro-studies in the History of Crime</w:t>
      </w:r>
      <w:r w:rsidRPr="00C33F5F">
        <w:rPr>
          <w:rFonts w:ascii="Times New Roman" w:hAnsi="Times New Roman" w:cs="Times New Roman"/>
        </w:rPr>
        <w:t xml:space="preserve"> (London, 2017), p. 45.</w:t>
      </w:r>
    </w:p>
  </w:footnote>
  <w:footnote w:id="218">
    <w:p w14:paraId="33FAAFC2" w14:textId="27ADB086" w:rsidR="00A63291" w:rsidRPr="00A63291" w:rsidRDefault="00A63291">
      <w:pPr>
        <w:pStyle w:val="FootnoteText"/>
        <w:rPr>
          <w:lang w:val="en-GB"/>
        </w:rPr>
      </w:pPr>
      <w:r>
        <w:rPr>
          <w:rStyle w:val="FootnoteReference"/>
        </w:rPr>
        <w:footnoteRef/>
      </w:r>
      <w:r>
        <w:t xml:space="preserve"> </w:t>
      </w:r>
      <w:r w:rsidRPr="00C33F5F">
        <w:rPr>
          <w:rFonts w:ascii="Times New Roman" w:hAnsi="Times New Roman" w:cs="Times New Roman"/>
        </w:rPr>
        <w:t xml:space="preserve">S. Wilson, </w:t>
      </w:r>
      <w:r w:rsidRPr="00C33F5F">
        <w:rPr>
          <w:rFonts w:ascii="Times New Roman" w:hAnsi="Times New Roman" w:cs="Times New Roman"/>
          <w:i/>
        </w:rPr>
        <w:t>The Origins of Modern Financial Crime: Historical Foundations and Current Problems in Britain</w:t>
      </w:r>
      <w:r w:rsidRPr="00C33F5F">
        <w:rPr>
          <w:rFonts w:ascii="Times New Roman" w:hAnsi="Times New Roman" w:cs="Times New Roman"/>
        </w:rPr>
        <w:t>, (London, 2016)</w:t>
      </w:r>
      <w:r>
        <w:rPr>
          <w:rFonts w:ascii="Times New Roman" w:hAnsi="Times New Roman" w:cs="Times New Roman"/>
        </w:rPr>
        <w:t xml:space="preserve">; R.W. </w:t>
      </w:r>
      <w:r w:rsidRPr="00A63291">
        <w:rPr>
          <w:rFonts w:ascii="Times New Roman" w:hAnsi="Times New Roman" w:cs="Times New Roman"/>
        </w:rPr>
        <w:t xml:space="preserve">Kostal, </w:t>
      </w:r>
      <w:proofErr w:type="gramStart"/>
      <w:r w:rsidRPr="00A63291">
        <w:rPr>
          <w:rFonts w:ascii="Times New Roman" w:hAnsi="Times New Roman" w:cs="Times New Roman"/>
          <w:i/>
          <w:iCs/>
        </w:rPr>
        <w:t>Law</w:t>
      </w:r>
      <w:proofErr w:type="gramEnd"/>
      <w:r w:rsidRPr="00A63291">
        <w:rPr>
          <w:rFonts w:ascii="Times New Roman" w:hAnsi="Times New Roman" w:cs="Times New Roman"/>
          <w:i/>
          <w:iCs/>
        </w:rPr>
        <w:t xml:space="preserve"> and English Railway Capitalism</w:t>
      </w:r>
      <w:r w:rsidRPr="00A63291">
        <w:rPr>
          <w:rFonts w:ascii="Times New Roman" w:hAnsi="Times New Roman" w:cs="Times New Roman"/>
        </w:rPr>
        <w:t xml:space="preserve"> (Oxford, 2004)</w:t>
      </w:r>
      <w:r>
        <w:rPr>
          <w:rFonts w:ascii="Times New Roman" w:hAnsi="Times New Roman" w:cs="Times New Roman"/>
        </w:rPr>
        <w:t xml:space="preserve">; </w:t>
      </w:r>
      <w:r w:rsidRPr="00A63291">
        <w:rPr>
          <w:rFonts w:ascii="Times New Roman" w:hAnsi="Times New Roman" w:cs="Times New Roman"/>
        </w:rPr>
        <w:t xml:space="preserve">A. </w:t>
      </w:r>
      <w:proofErr w:type="spellStart"/>
      <w:r w:rsidRPr="00A63291">
        <w:rPr>
          <w:rFonts w:ascii="Times New Roman" w:hAnsi="Times New Roman" w:cs="Times New Roman"/>
        </w:rPr>
        <w:t>Odlyzko</w:t>
      </w:r>
      <w:proofErr w:type="spellEnd"/>
      <w:r w:rsidRPr="00A63291">
        <w:rPr>
          <w:rFonts w:ascii="Times New Roman" w:hAnsi="Times New Roman" w:cs="Times New Roman"/>
        </w:rPr>
        <w:t xml:space="preserve"> ‘Collective Hallucinations and inefficient markets: The British Railway Mania of the 1840s’ (unpublished). URL: (</w:t>
      </w:r>
      <w:hyperlink r:id="rId73" w:history="1">
        <w:r w:rsidRPr="00866417">
          <w:rPr>
            <w:rStyle w:val="Hyperlink"/>
            <w:rFonts w:ascii="Times New Roman" w:hAnsi="Times New Roman" w:cs="Times New Roman"/>
          </w:rPr>
          <w:t>http://www.dtc.umn.edu/~odlyzko/doc/hallucinations.pdf</w:t>
        </w:r>
      </w:hyperlink>
      <w:r w:rsidRPr="00A63291">
        <w:rPr>
          <w:rFonts w:ascii="Times New Roman" w:hAnsi="Times New Roman" w:cs="Times New Roman"/>
        </w:rPr>
        <w:t>).</w:t>
      </w:r>
      <w:r>
        <w:rPr>
          <w:rFonts w:ascii="Times New Roman" w:hAnsi="Times New Roman" w:cs="Times New Roman"/>
        </w:rPr>
        <w:t xml:space="preserve"> </w:t>
      </w:r>
    </w:p>
  </w:footnote>
  <w:footnote w:id="219">
    <w:p w14:paraId="713D60BB"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Wilson, </w:t>
      </w:r>
      <w:r w:rsidRPr="00C33F5F">
        <w:rPr>
          <w:rFonts w:ascii="Times New Roman" w:hAnsi="Times New Roman" w:cs="Times New Roman"/>
          <w:i/>
        </w:rPr>
        <w:t>The Origins of Modern Financial Crime</w:t>
      </w:r>
      <w:r w:rsidRPr="00C33F5F">
        <w:rPr>
          <w:rFonts w:ascii="Times New Roman" w:hAnsi="Times New Roman" w:cs="Times New Roman"/>
        </w:rPr>
        <w:t>, p. 1 and p. 101.</w:t>
      </w:r>
    </w:p>
  </w:footnote>
  <w:footnote w:id="220">
    <w:p w14:paraId="5AB4CADC"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Ibid.</w:t>
      </w:r>
      <w:r w:rsidRPr="00C33F5F">
        <w:rPr>
          <w:rFonts w:ascii="Times New Roman" w:hAnsi="Times New Roman" w:cs="Times New Roman"/>
        </w:rPr>
        <w:t>, p. 101.</w:t>
      </w:r>
    </w:p>
  </w:footnote>
  <w:footnote w:id="221">
    <w:p w14:paraId="64D74D89"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Ibid</w:t>
      </w:r>
      <w:r w:rsidRPr="00C33F5F">
        <w:rPr>
          <w:rFonts w:ascii="Times New Roman" w:hAnsi="Times New Roman" w:cs="Times New Roman"/>
        </w:rPr>
        <w:t>, p. 12.</w:t>
      </w:r>
    </w:p>
  </w:footnote>
  <w:footnote w:id="222">
    <w:p w14:paraId="32C66506"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Ibid</w:t>
      </w:r>
      <w:r w:rsidRPr="00C33F5F">
        <w:rPr>
          <w:rFonts w:ascii="Times New Roman" w:hAnsi="Times New Roman" w:cs="Times New Roman"/>
        </w:rPr>
        <w:t>, p. 21.</w:t>
      </w:r>
    </w:p>
  </w:footnote>
  <w:footnote w:id="223">
    <w:p w14:paraId="001E725F"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Ibid</w:t>
      </w:r>
      <w:r w:rsidRPr="00C33F5F">
        <w:rPr>
          <w:rFonts w:ascii="Times New Roman" w:hAnsi="Times New Roman" w:cs="Times New Roman"/>
        </w:rPr>
        <w:t>, p. 9.</w:t>
      </w:r>
    </w:p>
  </w:footnote>
  <w:footnote w:id="224">
    <w:p w14:paraId="2B165C29"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These works include T. L. Alborn’s </w:t>
      </w:r>
      <w:r w:rsidRPr="00C33F5F">
        <w:rPr>
          <w:rFonts w:ascii="Times New Roman" w:hAnsi="Times New Roman" w:cs="Times New Roman"/>
          <w:i/>
        </w:rPr>
        <w:t>Conceiving Companies</w:t>
      </w:r>
      <w:r w:rsidRPr="00C33F5F">
        <w:rPr>
          <w:rFonts w:ascii="Times New Roman" w:hAnsi="Times New Roman" w:cs="Times New Roman"/>
        </w:rPr>
        <w:t xml:space="preserve">: </w:t>
      </w:r>
      <w:r w:rsidRPr="00C33F5F">
        <w:rPr>
          <w:rFonts w:ascii="Times New Roman" w:hAnsi="Times New Roman" w:cs="Times New Roman"/>
          <w:i/>
        </w:rPr>
        <w:t>Joint-stock politics in Victorian England</w:t>
      </w:r>
      <w:r w:rsidRPr="00C33F5F">
        <w:rPr>
          <w:rFonts w:ascii="Times New Roman" w:hAnsi="Times New Roman" w:cs="Times New Roman"/>
        </w:rPr>
        <w:t xml:space="preserve"> (London, 2014), and N. Dimsdale and A. Hotson (eds.), </w:t>
      </w:r>
      <w:r w:rsidRPr="00C33F5F">
        <w:rPr>
          <w:rFonts w:ascii="Times New Roman" w:hAnsi="Times New Roman" w:cs="Times New Roman"/>
          <w:i/>
        </w:rPr>
        <w:t xml:space="preserve">British Financial Crises since 1825 </w:t>
      </w:r>
      <w:r w:rsidRPr="00C33F5F">
        <w:rPr>
          <w:rFonts w:ascii="Times New Roman" w:hAnsi="Times New Roman" w:cs="Times New Roman"/>
        </w:rPr>
        <w:t>(Oxford, 2014).</w:t>
      </w:r>
    </w:p>
  </w:footnote>
  <w:footnote w:id="225">
    <w:p w14:paraId="13DA6CD6"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R.W. Kostal, </w:t>
      </w:r>
      <w:proofErr w:type="gramStart"/>
      <w:r w:rsidRPr="00C33F5F">
        <w:rPr>
          <w:rFonts w:ascii="Times New Roman" w:hAnsi="Times New Roman" w:cs="Times New Roman"/>
          <w:i/>
        </w:rPr>
        <w:t>Law</w:t>
      </w:r>
      <w:proofErr w:type="gramEnd"/>
      <w:r w:rsidRPr="00C33F5F">
        <w:rPr>
          <w:rFonts w:ascii="Times New Roman" w:hAnsi="Times New Roman" w:cs="Times New Roman"/>
          <w:i/>
        </w:rPr>
        <w:t xml:space="preserve"> and English Railway Capitalism</w:t>
      </w:r>
      <w:r w:rsidRPr="00C33F5F">
        <w:rPr>
          <w:rFonts w:ascii="Times New Roman" w:hAnsi="Times New Roman" w:cs="Times New Roman"/>
        </w:rPr>
        <w:t xml:space="preserve">, </w:t>
      </w:r>
      <w:r w:rsidRPr="00C33F5F">
        <w:rPr>
          <w:rFonts w:ascii="Times New Roman" w:hAnsi="Times New Roman" w:cs="Times New Roman"/>
          <w:i/>
        </w:rPr>
        <w:t>1825-1875</w:t>
      </w:r>
      <w:r w:rsidRPr="00C33F5F">
        <w:rPr>
          <w:rFonts w:ascii="Times New Roman" w:hAnsi="Times New Roman" w:cs="Times New Roman"/>
        </w:rPr>
        <w:t xml:space="preserve"> (Oxford, 2004).</w:t>
      </w:r>
    </w:p>
  </w:footnote>
  <w:footnote w:id="226">
    <w:p w14:paraId="3D8E0ABC"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Ibid</w:t>
      </w:r>
      <w:r w:rsidRPr="00C33F5F">
        <w:rPr>
          <w:rFonts w:ascii="Times New Roman" w:hAnsi="Times New Roman" w:cs="Times New Roman"/>
        </w:rPr>
        <w:t>, p. 4.</w:t>
      </w:r>
    </w:p>
  </w:footnote>
  <w:footnote w:id="227">
    <w:p w14:paraId="0D3EA298"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 </w:t>
      </w:r>
      <w:proofErr w:type="spellStart"/>
      <w:r w:rsidRPr="00C33F5F">
        <w:rPr>
          <w:rFonts w:ascii="Times New Roman" w:hAnsi="Times New Roman" w:cs="Times New Roman"/>
        </w:rPr>
        <w:t>Odlyzko</w:t>
      </w:r>
      <w:proofErr w:type="spellEnd"/>
      <w:r w:rsidRPr="00C33F5F">
        <w:rPr>
          <w:rFonts w:ascii="Times New Roman" w:hAnsi="Times New Roman" w:cs="Times New Roman"/>
        </w:rPr>
        <w:t xml:space="preserve"> ‘Collective Hallucinations and inefficient markets: The British Railway Mania of the 1840s’ (unpublished). URL: (</w:t>
      </w:r>
      <w:hyperlink r:id="rId74" w:history="1">
        <w:r w:rsidRPr="00C33F5F">
          <w:rPr>
            <w:rStyle w:val="Hyperlink"/>
            <w:rFonts w:ascii="Times New Roman" w:hAnsi="Times New Roman" w:cs="Times New Roman"/>
          </w:rPr>
          <w:t>http://www.dtc.umn.edu/~odlyzko/doc/hallucinations.pdf</w:t>
        </w:r>
      </w:hyperlink>
      <w:r w:rsidRPr="00C33F5F">
        <w:rPr>
          <w:rFonts w:ascii="Times New Roman" w:hAnsi="Times New Roman" w:cs="Times New Roman"/>
        </w:rPr>
        <w:t xml:space="preserve">). </w:t>
      </w:r>
    </w:p>
  </w:footnote>
  <w:footnote w:id="228">
    <w:p w14:paraId="36F061F5"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proofErr w:type="spellStart"/>
      <w:proofErr w:type="gramStart"/>
      <w:r w:rsidRPr="00C33F5F">
        <w:rPr>
          <w:rFonts w:ascii="Times New Roman" w:hAnsi="Times New Roman" w:cs="Times New Roman"/>
          <w:lang w:val="en-GB"/>
        </w:rPr>
        <w:t>A.Vaughan</w:t>
      </w:r>
      <w:proofErr w:type="spellEnd"/>
      <w:proofErr w:type="gramEnd"/>
      <w:r w:rsidRPr="00C33F5F">
        <w:rPr>
          <w:rFonts w:ascii="Times New Roman" w:hAnsi="Times New Roman" w:cs="Times New Roman"/>
          <w:lang w:val="en-GB"/>
        </w:rPr>
        <w:t xml:space="preserve">, </w:t>
      </w:r>
      <w:r w:rsidRPr="00C33F5F">
        <w:rPr>
          <w:rFonts w:ascii="Times New Roman" w:hAnsi="Times New Roman" w:cs="Times New Roman"/>
          <w:i/>
          <w:iCs/>
          <w:lang w:val="en-GB"/>
        </w:rPr>
        <w:t xml:space="preserve">Railwaymen, Politics and Money </w:t>
      </w:r>
      <w:r w:rsidRPr="00C33F5F">
        <w:rPr>
          <w:rFonts w:ascii="Times New Roman" w:hAnsi="Times New Roman" w:cs="Times New Roman"/>
          <w:lang w:val="en-GB"/>
        </w:rPr>
        <w:t>(London, 1999).</w:t>
      </w:r>
    </w:p>
  </w:footnote>
  <w:footnote w:id="229">
    <w:p w14:paraId="3EEACB72"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 J. Arnold and S. McCartney, </w:t>
      </w:r>
      <w:r w:rsidRPr="00C33F5F">
        <w:rPr>
          <w:rFonts w:ascii="Times New Roman" w:hAnsi="Times New Roman" w:cs="Times New Roman"/>
          <w:i/>
          <w:iCs/>
        </w:rPr>
        <w:t>George Hudson: The Rise and Fall of the Railway King; a Study in Victorian Entrepreneurship</w:t>
      </w:r>
      <w:r w:rsidRPr="00C33F5F">
        <w:rPr>
          <w:rFonts w:ascii="Times New Roman" w:hAnsi="Times New Roman" w:cs="Times New Roman"/>
        </w:rPr>
        <w:t> (London, 2004), p. xii.</w:t>
      </w:r>
    </w:p>
  </w:footnote>
  <w:footnote w:id="230">
    <w:p w14:paraId="508BAD47"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D.A. Hayes and M. </w:t>
      </w:r>
      <w:proofErr w:type="spellStart"/>
      <w:r w:rsidRPr="00C33F5F">
        <w:rPr>
          <w:rFonts w:ascii="Times New Roman" w:hAnsi="Times New Roman" w:cs="Times New Roman"/>
        </w:rPr>
        <w:t>Kamlish</w:t>
      </w:r>
      <w:proofErr w:type="spellEnd"/>
      <w:r w:rsidRPr="00C33F5F">
        <w:rPr>
          <w:rFonts w:ascii="Times New Roman" w:hAnsi="Times New Roman" w:cs="Times New Roman"/>
        </w:rPr>
        <w:t xml:space="preserve">, </w:t>
      </w:r>
      <w:r w:rsidRPr="00C33F5F">
        <w:rPr>
          <w:rFonts w:ascii="Times New Roman" w:hAnsi="Times New Roman" w:cs="Times New Roman"/>
          <w:i/>
          <w:iCs/>
        </w:rPr>
        <w:t xml:space="preserve">The King’s Cross Fraudster </w:t>
      </w:r>
      <w:r w:rsidRPr="00C33F5F">
        <w:rPr>
          <w:rFonts w:ascii="Times New Roman" w:hAnsi="Times New Roman" w:cs="Times New Roman"/>
        </w:rPr>
        <w:t>(London, 2013).</w:t>
      </w:r>
    </w:p>
  </w:footnote>
  <w:footnote w:id="231">
    <w:p w14:paraId="198366F8"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J. Cox and D. Brooke, </w:t>
      </w:r>
      <w:r w:rsidRPr="00C33F5F">
        <w:rPr>
          <w:rFonts w:ascii="Times New Roman" w:hAnsi="Times New Roman" w:cs="Times New Roman"/>
          <w:i/>
          <w:iCs/>
        </w:rPr>
        <w:t>Samuel Morton Peto (1809-1889): The Achievements and Failings of a Great Railway Developer</w:t>
      </w:r>
      <w:r w:rsidRPr="00C33F5F">
        <w:rPr>
          <w:rFonts w:ascii="Times New Roman" w:hAnsi="Times New Roman" w:cs="Times New Roman"/>
        </w:rPr>
        <w:t xml:space="preserve"> (Oxford, 2008); R.S. Joby, </w:t>
      </w:r>
      <w:r w:rsidRPr="00C33F5F">
        <w:rPr>
          <w:rFonts w:ascii="Times New Roman" w:hAnsi="Times New Roman" w:cs="Times New Roman"/>
          <w:i/>
          <w:iCs/>
        </w:rPr>
        <w:t>The Railway Builders: Lives and Works of the Victorian Railway Contractors</w:t>
      </w:r>
      <w:r w:rsidRPr="00C33F5F">
        <w:rPr>
          <w:rFonts w:ascii="Times New Roman" w:hAnsi="Times New Roman" w:cs="Times New Roman"/>
        </w:rPr>
        <w:t>, (Newton Abbot, 1983).</w:t>
      </w:r>
    </w:p>
  </w:footnote>
  <w:footnote w:id="232">
    <w:p w14:paraId="6111FA54"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G. Robb, </w:t>
      </w:r>
      <w:r w:rsidRPr="00C33F5F">
        <w:rPr>
          <w:rFonts w:ascii="Times New Roman" w:hAnsi="Times New Roman" w:cs="Times New Roman"/>
          <w:i/>
        </w:rPr>
        <w:t>White-collar crime in modern England</w:t>
      </w:r>
      <w:r w:rsidRPr="00C33F5F">
        <w:rPr>
          <w:rFonts w:ascii="Times New Roman" w:hAnsi="Times New Roman" w:cs="Times New Roman"/>
        </w:rPr>
        <w:t>, p. 9.</w:t>
      </w:r>
    </w:p>
  </w:footnote>
  <w:footnote w:id="233">
    <w:p w14:paraId="09BD583D"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Wilson, in Kilday and Nash, </w:t>
      </w:r>
      <w:r w:rsidRPr="00C33F5F">
        <w:rPr>
          <w:rFonts w:ascii="Times New Roman" w:hAnsi="Times New Roman" w:cs="Times New Roman"/>
          <w:i/>
        </w:rPr>
        <w:t xml:space="preserve">Law, crime and </w:t>
      </w:r>
      <w:r w:rsidRPr="00C33F5F">
        <w:rPr>
          <w:rFonts w:ascii="Times New Roman" w:hAnsi="Times New Roman" w:cs="Times New Roman"/>
          <w:iCs/>
        </w:rPr>
        <w:t>deviance, p. 10</w:t>
      </w:r>
      <w:r w:rsidRPr="00C33F5F">
        <w:rPr>
          <w:rFonts w:ascii="Times New Roman" w:hAnsi="Times New Roman" w:cs="Times New Roman"/>
        </w:rPr>
        <w:t>.</w:t>
      </w:r>
    </w:p>
  </w:footnote>
  <w:footnote w:id="234">
    <w:p w14:paraId="3FEEC8F8"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 Matthews, </w:t>
      </w:r>
      <w:r w:rsidRPr="00C33F5F">
        <w:rPr>
          <w:rFonts w:ascii="Times New Roman" w:hAnsi="Times New Roman" w:cs="Times New Roman"/>
          <w:i/>
        </w:rPr>
        <w:t>The history of the provincial press in England</w:t>
      </w:r>
      <w:r w:rsidRPr="00C33F5F">
        <w:rPr>
          <w:rFonts w:ascii="Times New Roman" w:hAnsi="Times New Roman" w:cs="Times New Roman"/>
        </w:rPr>
        <w:t>, (New York, 2017), p. 61.</w:t>
      </w:r>
    </w:p>
  </w:footnote>
  <w:footnote w:id="235">
    <w:p w14:paraId="46A09D66"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 xml:space="preserve">As discussed in the Introduction, this thesis includes English, Scottish, </w:t>
      </w:r>
      <w:proofErr w:type="gramStart"/>
      <w:r w:rsidRPr="00C33F5F">
        <w:rPr>
          <w:rFonts w:ascii="Times New Roman" w:hAnsi="Times New Roman" w:cs="Times New Roman"/>
          <w:lang w:val="en-GB"/>
        </w:rPr>
        <w:t>Welsh</w:t>
      </w:r>
      <w:proofErr w:type="gramEnd"/>
      <w:r w:rsidRPr="00C33F5F">
        <w:rPr>
          <w:rFonts w:ascii="Times New Roman" w:hAnsi="Times New Roman" w:cs="Times New Roman"/>
          <w:lang w:val="en-GB"/>
        </w:rPr>
        <w:t xml:space="preserve"> and Irish reporting where it discusses English railways or English-owned or -controlled railways; while the newspaper title can be controlled for location, there is no way to control or determine locations being reported upon in the content of news media across large ranges of data. </w:t>
      </w:r>
    </w:p>
  </w:footnote>
  <w:footnote w:id="236">
    <w:p w14:paraId="1AC31A96"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proofErr w:type="spellStart"/>
      <w:r w:rsidRPr="00C33F5F">
        <w:rPr>
          <w:rFonts w:ascii="Times New Roman" w:hAnsi="Times New Roman" w:cs="Times New Roman"/>
        </w:rPr>
        <w:t>Odlyzko</w:t>
      </w:r>
      <w:proofErr w:type="spellEnd"/>
      <w:r w:rsidRPr="00C33F5F">
        <w:rPr>
          <w:rFonts w:ascii="Times New Roman" w:hAnsi="Times New Roman" w:cs="Times New Roman"/>
        </w:rPr>
        <w:t>, ‘Collective Hallucinations’, p. 211-2.</w:t>
      </w:r>
    </w:p>
  </w:footnote>
  <w:footnote w:id="237">
    <w:p w14:paraId="49DFBFBD"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Vaughan, </w:t>
      </w:r>
      <w:proofErr w:type="spellStart"/>
      <w:r w:rsidRPr="00C33F5F">
        <w:rPr>
          <w:rFonts w:ascii="Times New Roman" w:hAnsi="Times New Roman" w:cs="Times New Roman"/>
          <w:i/>
        </w:rPr>
        <w:t>Railwaymen</w:t>
      </w:r>
      <w:proofErr w:type="spellEnd"/>
      <w:r w:rsidRPr="00C33F5F">
        <w:rPr>
          <w:rFonts w:ascii="Times New Roman" w:hAnsi="Times New Roman" w:cs="Times New Roman"/>
          <w:i/>
        </w:rPr>
        <w:t>, Politics, and Money</w:t>
      </w:r>
      <w:r w:rsidRPr="00C33F5F">
        <w:rPr>
          <w:rFonts w:ascii="Times New Roman" w:hAnsi="Times New Roman" w:cs="Times New Roman"/>
        </w:rPr>
        <w:t>, p. 26-7.</w:t>
      </w:r>
    </w:p>
  </w:footnote>
  <w:footnote w:id="238">
    <w:p w14:paraId="27CB87EF"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Kostal, </w:t>
      </w:r>
      <w:r w:rsidRPr="00C33F5F">
        <w:rPr>
          <w:rFonts w:ascii="Times New Roman" w:hAnsi="Times New Roman" w:cs="Times New Roman"/>
          <w:i/>
        </w:rPr>
        <w:t>Law and English Railway Capitalism</w:t>
      </w:r>
      <w:r w:rsidRPr="00C33F5F">
        <w:rPr>
          <w:rFonts w:ascii="Times New Roman" w:hAnsi="Times New Roman" w:cs="Times New Roman"/>
        </w:rPr>
        <w:t>, p. 18.</w:t>
      </w:r>
    </w:p>
  </w:footnote>
  <w:footnote w:id="239">
    <w:p w14:paraId="462AA03C"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Ibid.,</w:t>
      </w:r>
      <w:r w:rsidRPr="00C33F5F">
        <w:rPr>
          <w:rFonts w:ascii="Times New Roman" w:hAnsi="Times New Roman" w:cs="Times New Roman"/>
        </w:rPr>
        <w:t xml:space="preserve"> p. 20.</w:t>
      </w:r>
    </w:p>
  </w:footnote>
  <w:footnote w:id="240">
    <w:p w14:paraId="6C51F16A" w14:textId="5480170F"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bookmarkStart w:id="20" w:name="_Hlk163141575"/>
      <w:r w:rsidR="00BB567D">
        <w:rPr>
          <w:rFonts w:ascii="Times New Roman" w:hAnsi="Times New Roman" w:cs="Times New Roman"/>
        </w:rPr>
        <w:t>‘</w:t>
      </w:r>
      <w:r w:rsidR="00BB567D" w:rsidRPr="00BB567D">
        <w:rPr>
          <w:rFonts w:ascii="Times New Roman" w:hAnsi="Times New Roman" w:cs="Times New Roman"/>
        </w:rPr>
        <w:t>Bill for Registration of Joint Stock Companies</w:t>
      </w:r>
      <w:r w:rsidR="00BB567D">
        <w:rPr>
          <w:rFonts w:ascii="Times New Roman" w:hAnsi="Times New Roman" w:cs="Times New Roman"/>
        </w:rPr>
        <w:t>’,</w:t>
      </w:r>
      <w:r w:rsidR="00BB567D" w:rsidRPr="00BB567D">
        <w:rPr>
          <w:rFonts w:ascii="Times New Roman" w:hAnsi="Times New Roman" w:cs="Times New Roman"/>
        </w:rPr>
        <w:t xml:space="preserve"> </w:t>
      </w:r>
      <w:r w:rsidR="00BB567D">
        <w:rPr>
          <w:rFonts w:ascii="Times New Roman" w:hAnsi="Times New Roman" w:cs="Times New Roman"/>
          <w:bCs/>
          <w:i/>
        </w:rPr>
        <w:t>House of Commons Sessional Papers</w:t>
      </w:r>
      <w:r w:rsidRPr="00C33F5F">
        <w:rPr>
          <w:rFonts w:ascii="Times New Roman" w:hAnsi="Times New Roman" w:cs="Times New Roman"/>
          <w:bCs/>
        </w:rPr>
        <w:t>, (1844) VII, Q, p. 1527.</w:t>
      </w:r>
      <w:bookmarkEnd w:id="20"/>
    </w:p>
  </w:footnote>
  <w:footnote w:id="241">
    <w:p w14:paraId="1EA764A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proofErr w:type="spellStart"/>
      <w:r w:rsidRPr="00C33F5F">
        <w:rPr>
          <w:rFonts w:ascii="Times New Roman" w:hAnsi="Times New Roman" w:cs="Times New Roman"/>
        </w:rPr>
        <w:t>Odlyzko</w:t>
      </w:r>
      <w:proofErr w:type="spellEnd"/>
      <w:r w:rsidRPr="00C33F5F">
        <w:rPr>
          <w:rFonts w:ascii="Times New Roman" w:hAnsi="Times New Roman" w:cs="Times New Roman"/>
        </w:rPr>
        <w:t>, ‘Collective Hallucinations’, pp. 211-2.</w:t>
      </w:r>
    </w:p>
  </w:footnote>
  <w:footnote w:id="242">
    <w:p w14:paraId="16CBFE02"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bCs/>
        </w:rPr>
        <w:t>D. M. Evans, </w:t>
      </w:r>
      <w:r w:rsidRPr="00C33F5F">
        <w:rPr>
          <w:rFonts w:ascii="Times New Roman" w:hAnsi="Times New Roman" w:cs="Times New Roman"/>
          <w:bCs/>
          <w:i/>
          <w:iCs/>
        </w:rPr>
        <w:t>The Commercial Crisis, 1847-1848, </w:t>
      </w:r>
      <w:r w:rsidRPr="00C33F5F">
        <w:rPr>
          <w:rFonts w:ascii="Times New Roman" w:hAnsi="Times New Roman" w:cs="Times New Roman"/>
          <w:bCs/>
        </w:rPr>
        <w:t>2nd ed. (New York, 1969; 1st ed. London 1849), p. 2. Previous accounts of the various manias suggest good harvests as the primary macroeconomic catalyst for investment; however, work by the Legacies of British Slave Ownership project (www.ucl.ac.uk/lbs) suggests that compensation after Abolition – to individuals of diverse social standing, much the same as the overall profile of railway investors – may account for a significant proportion of capital invested in railways in the period.</w:t>
      </w:r>
    </w:p>
  </w:footnote>
  <w:footnote w:id="243">
    <w:p w14:paraId="2ADC48D4"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Vaughan, </w:t>
      </w:r>
      <w:proofErr w:type="spellStart"/>
      <w:r w:rsidRPr="00C33F5F">
        <w:rPr>
          <w:rFonts w:ascii="Times New Roman" w:hAnsi="Times New Roman" w:cs="Times New Roman"/>
          <w:i/>
        </w:rPr>
        <w:t>Railwaymen</w:t>
      </w:r>
      <w:proofErr w:type="spellEnd"/>
      <w:r w:rsidRPr="00C33F5F">
        <w:rPr>
          <w:rFonts w:ascii="Times New Roman" w:hAnsi="Times New Roman" w:cs="Times New Roman"/>
          <w:i/>
        </w:rPr>
        <w:t>, Politics and Money</w:t>
      </w:r>
      <w:r w:rsidRPr="00C33F5F">
        <w:rPr>
          <w:rFonts w:ascii="Times New Roman" w:hAnsi="Times New Roman" w:cs="Times New Roman"/>
        </w:rPr>
        <w:t>, p. 113-5.</w:t>
      </w:r>
    </w:p>
  </w:footnote>
  <w:footnote w:id="244">
    <w:p w14:paraId="5FE2A609"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Kostal, </w:t>
      </w:r>
      <w:r w:rsidRPr="00C33F5F">
        <w:rPr>
          <w:rFonts w:ascii="Times New Roman" w:hAnsi="Times New Roman" w:cs="Times New Roman"/>
          <w:i/>
          <w:iCs/>
        </w:rPr>
        <w:t>Law and English Railway Capitalism</w:t>
      </w:r>
      <w:r w:rsidRPr="00C33F5F">
        <w:rPr>
          <w:rFonts w:ascii="Times New Roman" w:hAnsi="Times New Roman" w:cs="Times New Roman"/>
        </w:rPr>
        <w:t>, p. 27.</w:t>
      </w:r>
    </w:p>
  </w:footnote>
  <w:footnote w:id="245">
    <w:p w14:paraId="150889E1"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Gilbert A’Beckett, ‘The </w:t>
      </w:r>
      <w:proofErr w:type="gramStart"/>
      <w:r w:rsidRPr="00C33F5F">
        <w:rPr>
          <w:rFonts w:ascii="Times New Roman" w:hAnsi="Times New Roman" w:cs="Times New Roman"/>
        </w:rPr>
        <w:t>Rail-Road Mania</w:t>
      </w:r>
      <w:proofErr w:type="gramEnd"/>
      <w:r w:rsidRPr="00C33F5F">
        <w:rPr>
          <w:rFonts w:ascii="Times New Roman" w:hAnsi="Times New Roman" w:cs="Times New Roman"/>
        </w:rPr>
        <w:t xml:space="preserve">’, </w:t>
      </w:r>
      <w:r w:rsidRPr="00C33F5F">
        <w:rPr>
          <w:rFonts w:ascii="Times New Roman" w:hAnsi="Times New Roman" w:cs="Times New Roman"/>
          <w:i/>
        </w:rPr>
        <w:t>Punch</w:t>
      </w:r>
      <w:r w:rsidRPr="00C33F5F">
        <w:rPr>
          <w:rFonts w:ascii="Times New Roman" w:hAnsi="Times New Roman" w:cs="Times New Roman"/>
        </w:rPr>
        <w:t xml:space="preserve">, 2 March 1844, p. 105. URL: </w:t>
      </w:r>
      <w:hyperlink r:id="rId75" w:history="1">
        <w:r w:rsidRPr="00C33F5F">
          <w:rPr>
            <w:rStyle w:val="Hyperlink"/>
            <w:rFonts w:ascii="Times New Roman" w:hAnsi="Times New Roman" w:cs="Times New Roman"/>
          </w:rPr>
          <w:t>https://link.gale.com/apps/doc/DX1901543445/GDCS?u=su_uk&amp;sid=zotero&amp;xid=6f9d1c0c</w:t>
        </w:r>
      </w:hyperlink>
      <w:r w:rsidRPr="00C33F5F">
        <w:rPr>
          <w:rFonts w:ascii="Times New Roman" w:hAnsi="Times New Roman" w:cs="Times New Roman"/>
        </w:rPr>
        <w:t xml:space="preserve">. </w:t>
      </w:r>
    </w:p>
  </w:footnote>
  <w:footnote w:id="246">
    <w:p w14:paraId="039E31B7"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Kostal, </w:t>
      </w:r>
      <w:r w:rsidRPr="00C33F5F">
        <w:rPr>
          <w:rFonts w:ascii="Times New Roman" w:hAnsi="Times New Roman" w:cs="Times New Roman"/>
          <w:i/>
        </w:rPr>
        <w:t>Law and English Railway Capitalism</w:t>
      </w:r>
      <w:r w:rsidRPr="00C33F5F">
        <w:rPr>
          <w:rFonts w:ascii="Times New Roman" w:hAnsi="Times New Roman" w:cs="Times New Roman"/>
        </w:rPr>
        <w:t>, p. 33.</w:t>
      </w:r>
    </w:p>
  </w:footnote>
  <w:footnote w:id="247">
    <w:p w14:paraId="66E5FD1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Ibid</w:t>
      </w:r>
      <w:r w:rsidRPr="00C33F5F">
        <w:rPr>
          <w:rFonts w:ascii="Times New Roman" w:hAnsi="Times New Roman" w:cs="Times New Roman"/>
        </w:rPr>
        <w:t>, p. 28-9.</w:t>
      </w:r>
    </w:p>
  </w:footnote>
  <w:footnote w:id="248">
    <w:p w14:paraId="202A48DF"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Although the figure of 30 million passengers/year in 1845 (quoted in J. Simmons and G. Biddle, </w:t>
      </w:r>
      <w:r w:rsidRPr="00C33F5F">
        <w:rPr>
          <w:rFonts w:ascii="Times New Roman" w:hAnsi="Times New Roman" w:cs="Times New Roman"/>
          <w:i/>
          <w:iCs/>
        </w:rPr>
        <w:t>The Oxford Companion to British Railway History</w:t>
      </w:r>
      <w:r w:rsidRPr="00C33F5F">
        <w:rPr>
          <w:rFonts w:ascii="Times New Roman" w:hAnsi="Times New Roman" w:cs="Times New Roman"/>
        </w:rPr>
        <w:t>, (Oxford, 1997)) may seem high, this is over 35 times fewer than the 1.1 billion passengers/year of 1900, set against a growth in overall UK population of roughly 25% in that time. House of Commons Papers state that the aggregate newspaper circulation figures for 1845 were 69.4m in England and Wales, 6.96m in Scotland, and 7.15m in Ireland.</w:t>
      </w:r>
    </w:p>
  </w:footnote>
  <w:footnote w:id="249">
    <w:p w14:paraId="113A68BC" w14:textId="1775E6BF"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00494A70">
        <w:rPr>
          <w:rFonts w:ascii="Times New Roman" w:hAnsi="Times New Roman" w:cs="Times New Roman"/>
          <w:iCs/>
        </w:rPr>
        <w:t>Kostal</w:t>
      </w:r>
      <w:r w:rsidRPr="00C33F5F">
        <w:rPr>
          <w:rFonts w:ascii="Times New Roman" w:hAnsi="Times New Roman" w:cs="Times New Roman"/>
        </w:rPr>
        <w:t>, p. 37.</w:t>
      </w:r>
    </w:p>
  </w:footnote>
  <w:footnote w:id="250">
    <w:p w14:paraId="08D09FFC" w14:textId="246C891E"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00494A70">
        <w:rPr>
          <w:rFonts w:ascii="Times New Roman" w:hAnsi="Times New Roman" w:cs="Times New Roman"/>
          <w:i/>
        </w:rPr>
        <w:t>Ibid</w:t>
      </w:r>
      <w:r w:rsidRPr="00C33F5F">
        <w:rPr>
          <w:rFonts w:ascii="Times New Roman" w:hAnsi="Times New Roman" w:cs="Times New Roman"/>
        </w:rPr>
        <w:t xml:space="preserve">, p. 38. </w:t>
      </w:r>
    </w:p>
  </w:footnote>
  <w:footnote w:id="251">
    <w:p w14:paraId="4696360D"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bCs/>
          <w:i/>
          <w:iCs/>
        </w:rPr>
        <w:t>Times</w:t>
      </w:r>
      <w:r w:rsidRPr="00C33F5F">
        <w:rPr>
          <w:rFonts w:ascii="Times New Roman" w:hAnsi="Times New Roman" w:cs="Times New Roman"/>
          <w:bCs/>
        </w:rPr>
        <w:t>, 23 July 1845, 1 September 1845.</w:t>
      </w:r>
    </w:p>
  </w:footnote>
  <w:footnote w:id="252">
    <w:p w14:paraId="0BA470B6"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bCs/>
          <w:i/>
          <w:iCs/>
        </w:rPr>
        <w:t>Railway Record</w:t>
      </w:r>
      <w:r w:rsidRPr="00C33F5F">
        <w:rPr>
          <w:rFonts w:ascii="Times New Roman" w:hAnsi="Times New Roman" w:cs="Times New Roman"/>
          <w:bCs/>
        </w:rPr>
        <w:t>, 25 October 1845.</w:t>
      </w:r>
    </w:p>
  </w:footnote>
  <w:footnote w:id="253">
    <w:p w14:paraId="3E849D61"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‘The Song of the Railway Mania’, </w:t>
      </w:r>
      <w:r w:rsidRPr="00C33F5F">
        <w:rPr>
          <w:rFonts w:ascii="Times New Roman" w:hAnsi="Times New Roman" w:cs="Times New Roman"/>
          <w:i/>
          <w:sz w:val="20"/>
          <w:szCs w:val="20"/>
        </w:rPr>
        <w:t>Punch</w:t>
      </w:r>
      <w:r w:rsidRPr="00C33F5F">
        <w:rPr>
          <w:rFonts w:ascii="Times New Roman" w:hAnsi="Times New Roman" w:cs="Times New Roman"/>
          <w:sz w:val="20"/>
          <w:szCs w:val="20"/>
        </w:rPr>
        <w:t>, vol.10 (1845), p. 179.</w:t>
      </w:r>
    </w:p>
  </w:footnote>
  <w:footnote w:id="254">
    <w:p w14:paraId="009672FA"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Kostal, </w:t>
      </w:r>
      <w:r w:rsidRPr="00C33F5F">
        <w:rPr>
          <w:rFonts w:ascii="Times New Roman" w:hAnsi="Times New Roman" w:cs="Times New Roman"/>
          <w:i/>
        </w:rPr>
        <w:t>Law and English Railway Capitalism</w:t>
      </w:r>
      <w:r w:rsidRPr="00C33F5F">
        <w:rPr>
          <w:rFonts w:ascii="Times New Roman" w:hAnsi="Times New Roman" w:cs="Times New Roman"/>
        </w:rPr>
        <w:t>, p. 30.</w:t>
      </w:r>
    </w:p>
  </w:footnote>
  <w:footnote w:id="255">
    <w:p w14:paraId="26C5810B"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proofErr w:type="gramStart"/>
      <w:r w:rsidRPr="00C33F5F">
        <w:rPr>
          <w:rFonts w:ascii="Times New Roman" w:hAnsi="Times New Roman" w:cs="Times New Roman"/>
          <w:i/>
          <w:iCs/>
          <w:lang w:val="en-GB"/>
        </w:rPr>
        <w:t>Ibid</w:t>
      </w:r>
      <w:r w:rsidRPr="00C33F5F">
        <w:rPr>
          <w:rFonts w:ascii="Times New Roman" w:hAnsi="Times New Roman" w:cs="Times New Roman"/>
          <w:lang w:val="en-GB"/>
        </w:rPr>
        <w:t>;</w:t>
      </w:r>
      <w:proofErr w:type="gramEnd"/>
      <w:r w:rsidRPr="00C33F5F">
        <w:rPr>
          <w:rFonts w:ascii="Times New Roman" w:hAnsi="Times New Roman" w:cs="Times New Roman"/>
          <w:lang w:val="en-GB"/>
        </w:rPr>
        <w:t xml:space="preserve"> David Morier Evans, </w:t>
      </w:r>
      <w:r w:rsidRPr="00C33F5F">
        <w:rPr>
          <w:rFonts w:ascii="Times New Roman" w:hAnsi="Times New Roman" w:cs="Times New Roman"/>
          <w:i/>
          <w:iCs/>
          <w:lang w:val="en-GB"/>
        </w:rPr>
        <w:t>The Commercial Crisis</w:t>
      </w:r>
      <w:r w:rsidRPr="00C33F5F">
        <w:rPr>
          <w:rFonts w:ascii="Times New Roman" w:hAnsi="Times New Roman" w:cs="Times New Roman"/>
          <w:lang w:val="en-GB"/>
        </w:rPr>
        <w:t>, p. 10.</w:t>
      </w:r>
    </w:p>
  </w:footnote>
  <w:footnote w:id="256">
    <w:p w14:paraId="01F43A86"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Ibid, p. 28.</w:t>
      </w:r>
    </w:p>
  </w:footnote>
  <w:footnote w:id="257">
    <w:p w14:paraId="1175D626"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lang w:val="en-GB"/>
        </w:rPr>
        <w:t>Ibid</w:t>
      </w:r>
      <w:r w:rsidRPr="00C33F5F">
        <w:rPr>
          <w:rFonts w:ascii="Times New Roman" w:hAnsi="Times New Roman" w:cs="Times New Roman"/>
          <w:lang w:val="en-GB"/>
        </w:rPr>
        <w:t>., p. 54.</w:t>
      </w:r>
    </w:p>
  </w:footnote>
  <w:footnote w:id="258">
    <w:p w14:paraId="70A5391F"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proofErr w:type="spellStart"/>
      <w:r w:rsidRPr="00C33F5F">
        <w:rPr>
          <w:rFonts w:ascii="Times New Roman" w:hAnsi="Times New Roman" w:cs="Times New Roman"/>
        </w:rPr>
        <w:t>Odlyzko</w:t>
      </w:r>
      <w:proofErr w:type="spellEnd"/>
      <w:r w:rsidRPr="00C33F5F">
        <w:rPr>
          <w:rFonts w:ascii="Times New Roman" w:hAnsi="Times New Roman" w:cs="Times New Roman"/>
        </w:rPr>
        <w:t>, ‘Collective Hallucinations’, p. 86.</w:t>
      </w:r>
    </w:p>
  </w:footnote>
  <w:footnote w:id="259">
    <w:p w14:paraId="0D8D5423"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Spectator</w:t>
      </w:r>
      <w:r w:rsidRPr="00C33F5F">
        <w:rPr>
          <w:rFonts w:ascii="Times New Roman" w:hAnsi="Times New Roman" w:cs="Times New Roman"/>
        </w:rPr>
        <w:t>, 18 October 1845.</w:t>
      </w:r>
    </w:p>
  </w:footnote>
  <w:footnote w:id="260">
    <w:p w14:paraId="01E173F2"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Kostal, </w:t>
      </w:r>
      <w:r w:rsidRPr="00C33F5F">
        <w:rPr>
          <w:rFonts w:ascii="Times New Roman" w:hAnsi="Times New Roman" w:cs="Times New Roman"/>
          <w:i/>
        </w:rPr>
        <w:t>Law and English Railway Capitalism</w:t>
      </w:r>
      <w:r w:rsidRPr="00C33F5F">
        <w:rPr>
          <w:rFonts w:ascii="Times New Roman" w:hAnsi="Times New Roman" w:cs="Times New Roman"/>
        </w:rPr>
        <w:t>, p. 40.</w:t>
      </w:r>
    </w:p>
  </w:footnote>
  <w:footnote w:id="261">
    <w:p w14:paraId="4129CB5A"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bCs/>
          <w:i/>
          <w:iCs/>
        </w:rPr>
        <w:t>Bradshaw's Railway Gazette</w:t>
      </w:r>
      <w:r w:rsidRPr="00C33F5F">
        <w:rPr>
          <w:rFonts w:ascii="Times New Roman" w:hAnsi="Times New Roman" w:cs="Times New Roman"/>
          <w:bCs/>
        </w:rPr>
        <w:t>, 13 December 1845.</w:t>
      </w:r>
    </w:p>
  </w:footnote>
  <w:footnote w:id="262">
    <w:p w14:paraId="7B6B1DA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bCs/>
          <w:i/>
          <w:iCs/>
        </w:rPr>
        <w:t>Times, </w:t>
      </w:r>
      <w:r w:rsidRPr="00C33F5F">
        <w:rPr>
          <w:rFonts w:ascii="Times New Roman" w:hAnsi="Times New Roman" w:cs="Times New Roman"/>
          <w:bCs/>
        </w:rPr>
        <w:t>9 January 1846.</w:t>
      </w:r>
    </w:p>
  </w:footnote>
  <w:footnote w:id="263">
    <w:p w14:paraId="575C837A" w14:textId="77777777" w:rsidR="0080653E" w:rsidRPr="00C33F5F" w:rsidRDefault="0080653E" w:rsidP="0080653E">
      <w:pPr>
        <w:pStyle w:val="FootnoteText"/>
        <w:rPr>
          <w:rFonts w:ascii="Times New Roman" w:hAnsi="Times New Roman" w:cs="Times New Roman"/>
          <w:iCs/>
        </w:rPr>
      </w:pPr>
      <w:r w:rsidRPr="00C33F5F">
        <w:rPr>
          <w:rStyle w:val="FootnoteReference"/>
          <w:rFonts w:ascii="Times New Roman" w:hAnsi="Times New Roman" w:cs="Times New Roman"/>
        </w:rPr>
        <w:footnoteRef/>
      </w:r>
      <w:r w:rsidRPr="00C33F5F">
        <w:rPr>
          <w:rFonts w:ascii="Times New Roman" w:hAnsi="Times New Roman" w:cs="Times New Roman"/>
        </w:rPr>
        <w:t xml:space="preserve"> Kostal, </w:t>
      </w:r>
      <w:r w:rsidRPr="00C33F5F">
        <w:rPr>
          <w:rFonts w:ascii="Times New Roman" w:hAnsi="Times New Roman" w:cs="Times New Roman"/>
          <w:i/>
        </w:rPr>
        <w:t>Law and English Railway Capitalism</w:t>
      </w:r>
      <w:r w:rsidRPr="00C33F5F">
        <w:rPr>
          <w:rFonts w:ascii="Times New Roman" w:hAnsi="Times New Roman" w:cs="Times New Roman"/>
          <w:iCs/>
        </w:rPr>
        <w:t xml:space="preserve">, 4, and Wilson, </w:t>
      </w:r>
      <w:r w:rsidRPr="00C33F5F">
        <w:rPr>
          <w:rFonts w:ascii="Times New Roman" w:hAnsi="Times New Roman" w:cs="Times New Roman"/>
          <w:i/>
        </w:rPr>
        <w:t>The Origins of Modern Financial Crime</w:t>
      </w:r>
      <w:r w:rsidRPr="00C33F5F">
        <w:rPr>
          <w:rFonts w:ascii="Times New Roman" w:hAnsi="Times New Roman" w:cs="Times New Roman"/>
          <w:iCs/>
        </w:rPr>
        <w:t>.</w:t>
      </w:r>
    </w:p>
  </w:footnote>
  <w:footnote w:id="264">
    <w:p w14:paraId="132CBF02"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Kostal, </w:t>
      </w:r>
      <w:r w:rsidRPr="00C33F5F">
        <w:rPr>
          <w:rFonts w:ascii="Times New Roman" w:hAnsi="Times New Roman" w:cs="Times New Roman"/>
          <w:i/>
          <w:iCs/>
        </w:rPr>
        <w:t>Law and English Railway Capitalism</w:t>
      </w:r>
      <w:r w:rsidRPr="00C33F5F">
        <w:rPr>
          <w:rFonts w:ascii="Times New Roman" w:hAnsi="Times New Roman" w:cs="Times New Roman"/>
        </w:rPr>
        <w:t>, 54.</w:t>
      </w:r>
    </w:p>
  </w:footnote>
  <w:footnote w:id="265">
    <w:p w14:paraId="36A8617B"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Fig. 2.7 reflects the percentage of all relevant documents within the GALE Primary Sources Collections that contain both the words ‘railway’ and ‘mania’, ‘railway’ and ‘fraud’, and ‘railway’ and ‘scandal’ between 1835 and 1870. Searches include all UK collections and exclude results from the </w:t>
      </w:r>
      <w:r w:rsidRPr="00C33F5F">
        <w:rPr>
          <w:rFonts w:ascii="Times New Roman" w:hAnsi="Times New Roman" w:cs="Times New Roman"/>
          <w:i/>
          <w:iCs/>
        </w:rPr>
        <w:t>International Herald Tribune Historical Archive 1842-2003</w:t>
      </w:r>
      <w:r w:rsidRPr="00C33F5F">
        <w:rPr>
          <w:rFonts w:ascii="Times New Roman" w:hAnsi="Times New Roman" w:cs="Times New Roman"/>
        </w:rPr>
        <w:t xml:space="preserve">, and </w:t>
      </w:r>
      <w:r w:rsidRPr="00C33F5F">
        <w:rPr>
          <w:rFonts w:ascii="Times New Roman" w:hAnsi="Times New Roman" w:cs="Times New Roman"/>
          <w:i/>
          <w:iCs/>
        </w:rPr>
        <w:t>Nineteenth Century US Newspapers</w:t>
      </w:r>
      <w:r w:rsidRPr="00C33F5F">
        <w:rPr>
          <w:rFonts w:ascii="Times New Roman" w:hAnsi="Times New Roman" w:cs="Times New Roman"/>
        </w:rPr>
        <w:t>.</w:t>
      </w:r>
    </w:p>
  </w:footnote>
  <w:footnote w:id="266">
    <w:p w14:paraId="74B07689"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Vaughan, </w:t>
      </w:r>
      <w:proofErr w:type="spellStart"/>
      <w:r w:rsidRPr="00C33F5F">
        <w:rPr>
          <w:rFonts w:ascii="Times New Roman" w:hAnsi="Times New Roman" w:cs="Times New Roman"/>
          <w:i/>
          <w:iCs/>
        </w:rPr>
        <w:t>Railwaymen</w:t>
      </w:r>
      <w:proofErr w:type="spellEnd"/>
      <w:r w:rsidRPr="00C33F5F">
        <w:rPr>
          <w:rFonts w:ascii="Times New Roman" w:hAnsi="Times New Roman" w:cs="Times New Roman"/>
          <w:i/>
          <w:iCs/>
        </w:rPr>
        <w:t>, Politics and Money</w:t>
      </w:r>
      <w:r w:rsidRPr="00C33F5F">
        <w:rPr>
          <w:rFonts w:ascii="Times New Roman" w:hAnsi="Times New Roman" w:cs="Times New Roman"/>
        </w:rPr>
        <w:t>, p. 112.</w:t>
      </w:r>
    </w:p>
  </w:footnote>
  <w:footnote w:id="267">
    <w:p w14:paraId="30C05138"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Vaughan, </w:t>
      </w:r>
      <w:proofErr w:type="spellStart"/>
      <w:r w:rsidRPr="00C33F5F">
        <w:rPr>
          <w:rFonts w:ascii="Times New Roman" w:hAnsi="Times New Roman" w:cs="Times New Roman"/>
          <w:i/>
        </w:rPr>
        <w:t>Railwaymen</w:t>
      </w:r>
      <w:proofErr w:type="spellEnd"/>
      <w:r w:rsidRPr="00C33F5F">
        <w:rPr>
          <w:rFonts w:ascii="Times New Roman" w:hAnsi="Times New Roman" w:cs="Times New Roman"/>
          <w:i/>
        </w:rPr>
        <w:t>, Politics and Money</w:t>
      </w:r>
      <w:r w:rsidRPr="00C33F5F">
        <w:rPr>
          <w:rFonts w:ascii="Times New Roman" w:hAnsi="Times New Roman" w:cs="Times New Roman"/>
        </w:rPr>
        <w:t>, p. 30.</w:t>
      </w:r>
    </w:p>
  </w:footnote>
  <w:footnote w:id="268">
    <w:p w14:paraId="5CF8971A"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‘North and Eastern Railway’, </w:t>
      </w:r>
      <w:r w:rsidRPr="00C33F5F">
        <w:rPr>
          <w:rFonts w:ascii="Times New Roman" w:hAnsi="Times New Roman" w:cs="Times New Roman"/>
          <w:i/>
          <w:iCs/>
        </w:rPr>
        <w:t>Times</w:t>
      </w:r>
      <w:r w:rsidRPr="00C33F5F">
        <w:rPr>
          <w:rFonts w:ascii="Times New Roman" w:hAnsi="Times New Roman" w:cs="Times New Roman"/>
        </w:rPr>
        <w:t xml:space="preserve">, 26 October 1835, p. 2. </w:t>
      </w:r>
      <w:r w:rsidRPr="00C33F5F">
        <w:rPr>
          <w:rFonts w:ascii="Times New Roman" w:hAnsi="Times New Roman" w:cs="Times New Roman"/>
          <w:i/>
          <w:iCs/>
        </w:rPr>
        <w:t>The Times Digital Archive</w:t>
      </w:r>
      <w:r w:rsidRPr="00C33F5F">
        <w:rPr>
          <w:rFonts w:ascii="Times New Roman" w:hAnsi="Times New Roman" w:cs="Times New Roman"/>
        </w:rPr>
        <w:t xml:space="preserve">, URL: </w:t>
      </w:r>
      <w:hyperlink r:id="rId76" w:history="1">
        <w:r w:rsidRPr="00C33F5F">
          <w:rPr>
            <w:rStyle w:val="Hyperlink"/>
            <w:rFonts w:ascii="Times New Roman" w:hAnsi="Times New Roman" w:cs="Times New Roman"/>
          </w:rPr>
          <w:t>http://link.gale.com/apps/doc/CS33973594/GDCS?u=su_uk&amp;sid=zotero&amp;xid=3b13efee</w:t>
        </w:r>
      </w:hyperlink>
      <w:r w:rsidRPr="00C33F5F">
        <w:rPr>
          <w:rFonts w:ascii="Times New Roman" w:hAnsi="Times New Roman" w:cs="Times New Roman"/>
        </w:rPr>
        <w:t xml:space="preserve">. </w:t>
      </w:r>
    </w:p>
  </w:footnote>
  <w:footnote w:id="269">
    <w:p w14:paraId="47C99E68" w14:textId="77777777" w:rsidR="0080653E" w:rsidRPr="00C33F5F" w:rsidRDefault="0080653E" w:rsidP="0080653E">
      <w:pPr>
        <w:pStyle w:val="FootnoteText"/>
        <w:rPr>
          <w:rFonts w:ascii="Times New Roman" w:hAnsi="Times New Roman" w:cs="Times New Roman"/>
          <w:i/>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 Beaumont, </w:t>
      </w:r>
      <w:r w:rsidRPr="00C33F5F">
        <w:rPr>
          <w:rFonts w:ascii="Times New Roman" w:hAnsi="Times New Roman" w:cs="Times New Roman"/>
          <w:i/>
        </w:rPr>
        <w:t>The Railway King</w:t>
      </w:r>
      <w:r w:rsidRPr="00C33F5F">
        <w:rPr>
          <w:rFonts w:ascii="Times New Roman" w:hAnsi="Times New Roman" w:cs="Times New Roman"/>
        </w:rPr>
        <w:t xml:space="preserve"> (London, 2003).</w:t>
      </w:r>
      <w:r w:rsidRPr="00C33F5F">
        <w:rPr>
          <w:rFonts w:ascii="Times New Roman" w:hAnsi="Times New Roman" w:cs="Times New Roman"/>
          <w:i/>
        </w:rPr>
        <w:t xml:space="preserve"> </w:t>
      </w:r>
    </w:p>
  </w:footnote>
  <w:footnote w:id="270">
    <w:p w14:paraId="1CCECD15"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‘Multiple News Items’, </w:t>
      </w:r>
      <w:r w:rsidRPr="00C33F5F">
        <w:rPr>
          <w:rFonts w:ascii="Times New Roman" w:hAnsi="Times New Roman" w:cs="Times New Roman"/>
          <w:i/>
          <w:iCs/>
        </w:rPr>
        <w:t>York Herald</w:t>
      </w:r>
      <w:r w:rsidRPr="00C33F5F">
        <w:rPr>
          <w:rFonts w:ascii="Times New Roman" w:hAnsi="Times New Roman" w:cs="Times New Roman"/>
        </w:rPr>
        <w:t>, 16 September 1837. </w:t>
      </w:r>
      <w:r w:rsidRPr="00C33F5F">
        <w:rPr>
          <w:rFonts w:ascii="Times New Roman" w:hAnsi="Times New Roman" w:cs="Times New Roman"/>
          <w:i/>
          <w:iCs/>
        </w:rPr>
        <w:t>British Library Newspapers</w:t>
      </w:r>
      <w:r w:rsidRPr="00C33F5F">
        <w:rPr>
          <w:rFonts w:ascii="Times New Roman" w:hAnsi="Times New Roman" w:cs="Times New Roman"/>
        </w:rPr>
        <w:t xml:space="preserve">, URL: </w:t>
      </w:r>
      <w:hyperlink r:id="rId77" w:history="1">
        <w:r w:rsidRPr="00C33F5F">
          <w:rPr>
            <w:rStyle w:val="Hyperlink"/>
            <w:rFonts w:ascii="Times New Roman" w:hAnsi="Times New Roman" w:cs="Times New Roman"/>
          </w:rPr>
          <w:t>http://link.gale.com/apps/doc/R3215225064/GDCS?u=su_uk&amp;sid=zotero&amp;xid=46eb2617</w:t>
        </w:r>
      </w:hyperlink>
      <w:r w:rsidRPr="00C33F5F">
        <w:rPr>
          <w:rFonts w:ascii="Times New Roman" w:hAnsi="Times New Roman" w:cs="Times New Roman"/>
        </w:rPr>
        <w:t>.  </w:t>
      </w:r>
    </w:p>
  </w:footnote>
  <w:footnote w:id="271">
    <w:p w14:paraId="449E552D"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shd w:val="clear" w:color="auto" w:fill="FFFFFF"/>
        </w:rPr>
        <w:t xml:space="preserve">‘Varieties’, </w:t>
      </w:r>
      <w:r w:rsidRPr="00C33F5F">
        <w:rPr>
          <w:rFonts w:ascii="Times New Roman" w:hAnsi="Times New Roman" w:cs="Times New Roman"/>
          <w:i/>
          <w:iCs/>
          <w:bdr w:val="none" w:sz="0" w:space="0" w:color="auto" w:frame="1"/>
          <w:shd w:val="clear" w:color="auto" w:fill="FFFFFF"/>
        </w:rPr>
        <w:t>Preston Chronicle</w:t>
      </w:r>
      <w:r w:rsidRPr="00C33F5F">
        <w:rPr>
          <w:rFonts w:ascii="Times New Roman" w:hAnsi="Times New Roman" w:cs="Times New Roman"/>
          <w:shd w:val="clear" w:color="auto" w:fill="FFFFFF"/>
        </w:rPr>
        <w:t>, 15 March 1845. </w:t>
      </w:r>
      <w:r w:rsidRPr="00C33F5F">
        <w:rPr>
          <w:rFonts w:ascii="Times New Roman" w:hAnsi="Times New Roman" w:cs="Times New Roman"/>
          <w:i/>
          <w:iCs/>
          <w:bdr w:val="none" w:sz="0" w:space="0" w:color="auto" w:frame="1"/>
          <w:shd w:val="clear" w:color="auto" w:fill="FFFFFF"/>
        </w:rPr>
        <w:t>British Library Newspapers</w:t>
      </w:r>
      <w:r w:rsidRPr="00C33F5F">
        <w:rPr>
          <w:rFonts w:ascii="Times New Roman" w:hAnsi="Times New Roman" w:cs="Times New Roman"/>
          <w:shd w:val="clear" w:color="auto" w:fill="FFFFFF"/>
        </w:rPr>
        <w:t xml:space="preserve">, URL: </w:t>
      </w:r>
      <w:hyperlink r:id="rId78" w:history="1">
        <w:r w:rsidRPr="00C33F5F">
          <w:rPr>
            <w:rStyle w:val="Hyperlink"/>
            <w:rFonts w:ascii="Times New Roman" w:hAnsi="Times New Roman" w:cs="Times New Roman"/>
            <w:bdr w:val="none" w:sz="0" w:space="0" w:color="auto" w:frame="1"/>
            <w:shd w:val="clear" w:color="auto" w:fill="FFFFFF"/>
          </w:rPr>
          <w:t>http://tinyurl.gale.com/tinyurl/BsH9Q2</w:t>
        </w:r>
      </w:hyperlink>
      <w:r w:rsidRPr="00C33F5F">
        <w:rPr>
          <w:rStyle w:val="sourcecitationurl"/>
          <w:rFonts w:ascii="Times New Roman" w:hAnsi="Times New Roman" w:cs="Times New Roman"/>
          <w:bdr w:val="none" w:sz="0" w:space="0" w:color="auto" w:frame="1"/>
          <w:shd w:val="clear" w:color="auto" w:fill="FFFFFF"/>
        </w:rPr>
        <w:t xml:space="preserve">. </w:t>
      </w:r>
    </w:p>
  </w:footnote>
  <w:footnote w:id="272">
    <w:p w14:paraId="0936822F"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‘GRAND OPENING OF THE RAILWAYS’, </w:t>
      </w:r>
      <w:r w:rsidRPr="00C33F5F">
        <w:rPr>
          <w:rFonts w:ascii="Times New Roman" w:hAnsi="Times New Roman" w:cs="Times New Roman"/>
          <w:i/>
          <w:iCs/>
        </w:rPr>
        <w:t>Hull Packet</w:t>
      </w:r>
      <w:r w:rsidRPr="00C33F5F">
        <w:rPr>
          <w:rFonts w:ascii="Times New Roman" w:hAnsi="Times New Roman" w:cs="Times New Roman"/>
        </w:rPr>
        <w:t>, 19 June 1840. </w:t>
      </w:r>
      <w:r w:rsidRPr="00C33F5F">
        <w:rPr>
          <w:rFonts w:ascii="Times New Roman" w:hAnsi="Times New Roman" w:cs="Times New Roman"/>
          <w:i/>
          <w:iCs/>
        </w:rPr>
        <w:t>British Library Newspapers</w:t>
      </w:r>
      <w:r w:rsidRPr="00C33F5F">
        <w:rPr>
          <w:rFonts w:ascii="Times New Roman" w:hAnsi="Times New Roman" w:cs="Times New Roman"/>
        </w:rPr>
        <w:t xml:space="preserve">, URL: </w:t>
      </w:r>
      <w:hyperlink r:id="rId79" w:history="1">
        <w:r w:rsidRPr="00C33F5F">
          <w:rPr>
            <w:rStyle w:val="Hyperlink"/>
            <w:rFonts w:ascii="Times New Roman" w:hAnsi="Times New Roman" w:cs="Times New Roman"/>
          </w:rPr>
          <w:t>http://link.gale.com/apps/doc/BB3205922986/GDCS?u=su_uk&amp;sid=zotero&amp;xid=697689f4</w:t>
        </w:r>
      </w:hyperlink>
      <w:r w:rsidRPr="00C33F5F">
        <w:rPr>
          <w:rFonts w:ascii="Times New Roman" w:hAnsi="Times New Roman" w:cs="Times New Roman"/>
        </w:rPr>
        <w:t>.   </w:t>
      </w:r>
    </w:p>
  </w:footnote>
  <w:footnote w:id="273">
    <w:p w14:paraId="0B2CE898"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 Northern Railways’, </w:t>
      </w:r>
      <w:r w:rsidRPr="00C33F5F">
        <w:rPr>
          <w:rFonts w:ascii="Times New Roman" w:hAnsi="Times New Roman" w:cs="Times New Roman"/>
          <w:i/>
          <w:iCs/>
        </w:rPr>
        <w:t>Times</w:t>
      </w:r>
      <w:r w:rsidRPr="00C33F5F">
        <w:rPr>
          <w:rFonts w:ascii="Times New Roman" w:hAnsi="Times New Roman" w:cs="Times New Roman"/>
        </w:rPr>
        <w:t>, 19 June 1844, p. 5. </w:t>
      </w:r>
      <w:r w:rsidRPr="00C33F5F">
        <w:rPr>
          <w:rFonts w:ascii="Times New Roman" w:hAnsi="Times New Roman" w:cs="Times New Roman"/>
          <w:i/>
          <w:iCs/>
        </w:rPr>
        <w:t>The Times Digital Archive</w:t>
      </w:r>
      <w:r w:rsidRPr="00C33F5F">
        <w:rPr>
          <w:rFonts w:ascii="Times New Roman" w:hAnsi="Times New Roman" w:cs="Times New Roman"/>
        </w:rPr>
        <w:t xml:space="preserve">, URL: </w:t>
      </w:r>
      <w:hyperlink r:id="rId80" w:history="1">
        <w:r w:rsidRPr="00C33F5F">
          <w:rPr>
            <w:rStyle w:val="Hyperlink"/>
            <w:rFonts w:ascii="Times New Roman" w:hAnsi="Times New Roman" w:cs="Times New Roman"/>
          </w:rPr>
          <w:t>http://link.gale.com/apps/doc/CS85751507/GDCS?u=su_uk&amp;sid=zotero&amp;xid=0e61cd13</w:t>
        </w:r>
      </w:hyperlink>
      <w:r w:rsidRPr="00C33F5F">
        <w:rPr>
          <w:rFonts w:ascii="Times New Roman" w:hAnsi="Times New Roman" w:cs="Times New Roman"/>
        </w:rPr>
        <w:t>.  </w:t>
      </w:r>
    </w:p>
  </w:footnote>
  <w:footnote w:id="274">
    <w:p w14:paraId="54E3C671"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A Seer’, ‘The Progress of Events’,</w:t>
      </w:r>
      <w:r w:rsidRPr="00C33F5F">
        <w:rPr>
          <w:rFonts w:ascii="Times New Roman" w:hAnsi="Times New Roman" w:cs="Times New Roman"/>
          <w:i/>
          <w:iCs/>
          <w:lang w:val="en-GB"/>
        </w:rPr>
        <w:t xml:space="preserve"> Herapath’s Railway Journal</w:t>
      </w:r>
      <w:r w:rsidRPr="00C33F5F">
        <w:rPr>
          <w:rFonts w:ascii="Times New Roman" w:hAnsi="Times New Roman" w:cs="Times New Roman"/>
          <w:lang w:val="en-GB"/>
        </w:rPr>
        <w:t xml:space="preserve">, 7 October 1843, p.4. </w:t>
      </w:r>
      <w:proofErr w:type="spellStart"/>
      <w:r w:rsidRPr="00C33F5F">
        <w:rPr>
          <w:rFonts w:ascii="Times New Roman" w:hAnsi="Times New Roman" w:cs="Times New Roman"/>
          <w:i/>
          <w:iCs/>
          <w:lang w:val="en-GB"/>
        </w:rPr>
        <w:t>FindmyPast</w:t>
      </w:r>
      <w:proofErr w:type="spellEnd"/>
      <w:r w:rsidRPr="00C33F5F">
        <w:rPr>
          <w:rFonts w:ascii="Times New Roman" w:hAnsi="Times New Roman" w:cs="Times New Roman"/>
          <w:i/>
          <w:iCs/>
          <w:lang w:val="en-GB"/>
        </w:rPr>
        <w:t xml:space="preserve"> British Newspapers</w:t>
      </w:r>
      <w:r w:rsidRPr="00C33F5F">
        <w:rPr>
          <w:rFonts w:ascii="Times New Roman" w:hAnsi="Times New Roman" w:cs="Times New Roman"/>
          <w:lang w:val="en-GB"/>
        </w:rPr>
        <w:t xml:space="preserve">, URL: </w:t>
      </w:r>
      <w:hyperlink r:id="rId81" w:history="1">
        <w:r w:rsidRPr="00C33F5F">
          <w:rPr>
            <w:rStyle w:val="Hyperlink"/>
            <w:rFonts w:ascii="Times New Roman" w:hAnsi="Times New Roman" w:cs="Times New Roman"/>
            <w:lang w:val="en-GB"/>
          </w:rPr>
          <w:t>https://search.findmypast.co.uk/bna/ViewArticle?id=BL%2F0004384%2F18431007%2F015%2F0004&amp;browse=true</w:t>
        </w:r>
      </w:hyperlink>
      <w:r w:rsidRPr="00C33F5F">
        <w:rPr>
          <w:rFonts w:ascii="Times New Roman" w:hAnsi="Times New Roman" w:cs="Times New Roman"/>
          <w:lang w:val="en-GB"/>
        </w:rPr>
        <w:t xml:space="preserve">. </w:t>
      </w:r>
    </w:p>
  </w:footnote>
  <w:footnote w:id="275">
    <w:p w14:paraId="4140B1DF"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‘New Railway Schemes —the Railway King’, </w:t>
      </w:r>
      <w:r w:rsidRPr="00C33F5F">
        <w:rPr>
          <w:rFonts w:ascii="Times New Roman" w:hAnsi="Times New Roman" w:cs="Times New Roman"/>
          <w:i/>
          <w:iCs/>
        </w:rPr>
        <w:t>Leicestershire Mercury</w:t>
      </w:r>
      <w:r w:rsidRPr="00C33F5F">
        <w:rPr>
          <w:rFonts w:ascii="Times New Roman" w:hAnsi="Times New Roman" w:cs="Times New Roman"/>
        </w:rPr>
        <w:t xml:space="preserve">, 14 October 1843, p. 4. British Library Newspapers, URL: </w:t>
      </w:r>
      <w:hyperlink r:id="rId82" w:history="1">
        <w:r w:rsidRPr="00C33F5F">
          <w:rPr>
            <w:rStyle w:val="Hyperlink"/>
            <w:rFonts w:ascii="Times New Roman" w:hAnsi="Times New Roman" w:cs="Times New Roman"/>
          </w:rPr>
          <w:t>http://tinyurl.gale.com/tinyurl/BsHTv3</w:t>
        </w:r>
      </w:hyperlink>
      <w:r w:rsidRPr="00C33F5F">
        <w:rPr>
          <w:rFonts w:ascii="Times New Roman" w:hAnsi="Times New Roman" w:cs="Times New Roman"/>
        </w:rPr>
        <w:t xml:space="preserve">. </w:t>
      </w:r>
    </w:p>
  </w:footnote>
  <w:footnote w:id="276">
    <w:p w14:paraId="69F4832A"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‘Hudson, George [called the Railway King]’, </w:t>
      </w:r>
      <w:r w:rsidRPr="00C33F5F">
        <w:rPr>
          <w:rFonts w:ascii="Times New Roman" w:hAnsi="Times New Roman" w:cs="Times New Roman"/>
          <w:i/>
          <w:iCs/>
        </w:rPr>
        <w:t>Oxford DNB</w:t>
      </w:r>
      <w:r w:rsidRPr="00C33F5F">
        <w:rPr>
          <w:rFonts w:ascii="Times New Roman" w:hAnsi="Times New Roman" w:cs="Times New Roman"/>
        </w:rPr>
        <w:t xml:space="preserve">. URL: </w:t>
      </w:r>
      <w:hyperlink r:id="rId83" w:history="1">
        <w:r w:rsidRPr="00C33F5F">
          <w:rPr>
            <w:rStyle w:val="Hyperlink"/>
            <w:rFonts w:ascii="Times New Roman" w:hAnsi="Times New Roman" w:cs="Times New Roman"/>
          </w:rPr>
          <w:t>https://www-oxforddnb-com.sheffield.idm.oclc.org/view/10.1093/ref:odnb/9780198614128.001.0001/odnb-9780198614128-e-14029</w:t>
        </w:r>
      </w:hyperlink>
      <w:r w:rsidRPr="00C33F5F">
        <w:rPr>
          <w:rFonts w:ascii="Times New Roman" w:hAnsi="Times New Roman" w:cs="Times New Roman"/>
        </w:rPr>
        <w:t xml:space="preserve">. </w:t>
      </w:r>
    </w:p>
  </w:footnote>
  <w:footnote w:id="277">
    <w:p w14:paraId="6458C337"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‘Court Circular’, </w:t>
      </w:r>
      <w:r w:rsidRPr="00C33F5F">
        <w:rPr>
          <w:rFonts w:ascii="Times New Roman" w:hAnsi="Times New Roman" w:cs="Times New Roman"/>
          <w:i/>
          <w:iCs/>
        </w:rPr>
        <w:t>Standard</w:t>
      </w:r>
      <w:r w:rsidRPr="00C33F5F">
        <w:rPr>
          <w:rFonts w:ascii="Times New Roman" w:hAnsi="Times New Roman" w:cs="Times New Roman"/>
        </w:rPr>
        <w:t>, 5 March 1842. </w:t>
      </w:r>
      <w:r w:rsidRPr="00C33F5F">
        <w:rPr>
          <w:rFonts w:ascii="Times New Roman" w:hAnsi="Times New Roman" w:cs="Times New Roman"/>
          <w:i/>
          <w:iCs/>
        </w:rPr>
        <w:t>British Library Newspapers</w:t>
      </w:r>
      <w:r w:rsidRPr="00C33F5F">
        <w:rPr>
          <w:rFonts w:ascii="Times New Roman" w:hAnsi="Times New Roman" w:cs="Times New Roman"/>
        </w:rPr>
        <w:t xml:space="preserve">, </w:t>
      </w:r>
      <w:hyperlink r:id="rId84" w:history="1">
        <w:r w:rsidRPr="00C33F5F">
          <w:rPr>
            <w:rStyle w:val="Hyperlink"/>
            <w:rFonts w:ascii="Times New Roman" w:hAnsi="Times New Roman" w:cs="Times New Roman"/>
          </w:rPr>
          <w:t>http://link.gale.com.sheffield.idm.oclc.org/apps/doc/R3213610218/GDCS?u=su_uk&amp;sid=zotero&amp;xid=057e2cf0</w:t>
        </w:r>
      </w:hyperlink>
      <w:r w:rsidRPr="00C33F5F">
        <w:rPr>
          <w:rFonts w:ascii="Times New Roman" w:hAnsi="Times New Roman" w:cs="Times New Roman"/>
        </w:rPr>
        <w:t xml:space="preserve">. </w:t>
      </w:r>
    </w:p>
  </w:footnote>
  <w:footnote w:id="278">
    <w:p w14:paraId="3C45F078"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Vaughan, </w:t>
      </w:r>
      <w:proofErr w:type="spellStart"/>
      <w:r w:rsidRPr="00C33F5F">
        <w:rPr>
          <w:rFonts w:ascii="Times New Roman" w:hAnsi="Times New Roman" w:cs="Times New Roman"/>
          <w:i/>
        </w:rPr>
        <w:t>Railwaymen</w:t>
      </w:r>
      <w:proofErr w:type="spellEnd"/>
      <w:r w:rsidRPr="00C33F5F">
        <w:rPr>
          <w:rFonts w:ascii="Times New Roman" w:hAnsi="Times New Roman" w:cs="Times New Roman"/>
          <w:i/>
        </w:rPr>
        <w:t xml:space="preserve">, Politics and Money, </w:t>
      </w:r>
      <w:r w:rsidRPr="00C33F5F">
        <w:rPr>
          <w:rFonts w:ascii="Times New Roman" w:hAnsi="Times New Roman" w:cs="Times New Roman"/>
        </w:rPr>
        <w:t>(London, 1999), p. 65.</w:t>
      </w:r>
    </w:p>
  </w:footnote>
  <w:footnote w:id="279">
    <w:p w14:paraId="6226FD1D"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‘Railway Amalgamation’, </w:t>
      </w:r>
      <w:r w:rsidRPr="00C33F5F">
        <w:rPr>
          <w:rFonts w:ascii="Times New Roman" w:hAnsi="Times New Roman" w:cs="Times New Roman"/>
          <w:i/>
          <w:iCs/>
        </w:rPr>
        <w:t>Era</w:t>
      </w:r>
      <w:r w:rsidRPr="00C33F5F">
        <w:rPr>
          <w:rFonts w:ascii="Times New Roman" w:hAnsi="Times New Roman" w:cs="Times New Roman"/>
        </w:rPr>
        <w:t>, 5 November 1843. </w:t>
      </w:r>
      <w:r w:rsidRPr="00C33F5F">
        <w:rPr>
          <w:rFonts w:ascii="Times New Roman" w:hAnsi="Times New Roman" w:cs="Times New Roman"/>
          <w:i/>
          <w:iCs/>
        </w:rPr>
        <w:t>British Library Newspapers</w:t>
      </w:r>
      <w:r w:rsidRPr="00C33F5F">
        <w:rPr>
          <w:rFonts w:ascii="Times New Roman" w:hAnsi="Times New Roman" w:cs="Times New Roman"/>
        </w:rPr>
        <w:t>, URL:  </w:t>
      </w:r>
      <w:hyperlink r:id="rId85" w:history="1">
        <w:r w:rsidRPr="00C33F5F">
          <w:rPr>
            <w:rStyle w:val="Hyperlink"/>
            <w:rFonts w:ascii="Times New Roman" w:hAnsi="Times New Roman" w:cs="Times New Roman"/>
          </w:rPr>
          <w:t>http://link.gale.com/apps/doc/BA3202402122/GDCS?u=su_uk&amp;sid=zotero&amp;xid=0edb52b4</w:t>
        </w:r>
      </w:hyperlink>
      <w:r w:rsidRPr="00C33F5F">
        <w:rPr>
          <w:rFonts w:ascii="Times New Roman" w:hAnsi="Times New Roman" w:cs="Times New Roman"/>
        </w:rPr>
        <w:t xml:space="preserve">. </w:t>
      </w:r>
    </w:p>
  </w:footnote>
  <w:footnote w:id="280">
    <w:p w14:paraId="0CC9335B"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 REPORTERS’ ATTACK UPON MR HUDSON’, </w:t>
      </w:r>
      <w:r w:rsidRPr="00C33F5F">
        <w:rPr>
          <w:rFonts w:ascii="Times New Roman" w:hAnsi="Times New Roman" w:cs="Times New Roman"/>
          <w:i/>
          <w:iCs/>
        </w:rPr>
        <w:t>Derby Mercury</w:t>
      </w:r>
      <w:r w:rsidRPr="00C33F5F">
        <w:rPr>
          <w:rFonts w:ascii="Times New Roman" w:hAnsi="Times New Roman" w:cs="Times New Roman"/>
        </w:rPr>
        <w:t>, 23 July 1845. </w:t>
      </w:r>
      <w:r w:rsidRPr="00C33F5F">
        <w:rPr>
          <w:rFonts w:ascii="Times New Roman" w:hAnsi="Times New Roman" w:cs="Times New Roman"/>
          <w:i/>
          <w:iCs/>
        </w:rPr>
        <w:t>British Library Newspapers</w:t>
      </w:r>
      <w:r w:rsidRPr="00C33F5F">
        <w:rPr>
          <w:rFonts w:ascii="Times New Roman" w:hAnsi="Times New Roman" w:cs="Times New Roman"/>
        </w:rPr>
        <w:t>, URL: </w:t>
      </w:r>
      <w:hyperlink r:id="rId86" w:history="1">
        <w:r w:rsidRPr="00C33F5F">
          <w:rPr>
            <w:rStyle w:val="Hyperlink"/>
            <w:rFonts w:ascii="Times New Roman" w:hAnsi="Times New Roman" w:cs="Times New Roman"/>
          </w:rPr>
          <w:t>http://link.gale.com/apps/doc/BA3200000684/GDCS?u=su_uk&amp;sid=zotero&amp;xid=f085ed96</w:t>
        </w:r>
      </w:hyperlink>
      <w:r w:rsidRPr="00C33F5F">
        <w:rPr>
          <w:rFonts w:ascii="Times New Roman" w:hAnsi="Times New Roman" w:cs="Times New Roman"/>
        </w:rPr>
        <w:t xml:space="preserve">. </w:t>
      </w:r>
    </w:p>
  </w:footnote>
  <w:footnote w:id="281">
    <w:p w14:paraId="1DC3DA2A"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 Sunderland Election’, </w:t>
      </w:r>
      <w:r w:rsidRPr="00C33F5F">
        <w:rPr>
          <w:rFonts w:ascii="Times New Roman" w:hAnsi="Times New Roman" w:cs="Times New Roman"/>
          <w:i/>
          <w:iCs/>
        </w:rPr>
        <w:t>Leicester Chronicle</w:t>
      </w:r>
      <w:r w:rsidRPr="00C33F5F">
        <w:rPr>
          <w:rFonts w:ascii="Times New Roman" w:hAnsi="Times New Roman" w:cs="Times New Roman"/>
        </w:rPr>
        <w:t>, 2 August 1845. </w:t>
      </w:r>
      <w:r w:rsidRPr="00C33F5F">
        <w:rPr>
          <w:rFonts w:ascii="Times New Roman" w:hAnsi="Times New Roman" w:cs="Times New Roman"/>
          <w:i/>
          <w:iCs/>
        </w:rPr>
        <w:t>British Library Newspapers</w:t>
      </w:r>
      <w:r w:rsidRPr="00C33F5F">
        <w:rPr>
          <w:rFonts w:ascii="Times New Roman" w:hAnsi="Times New Roman" w:cs="Times New Roman"/>
        </w:rPr>
        <w:t xml:space="preserve">, URL: </w:t>
      </w:r>
      <w:hyperlink r:id="rId87" w:history="1">
        <w:r w:rsidRPr="00C33F5F">
          <w:rPr>
            <w:rStyle w:val="Hyperlink"/>
            <w:rFonts w:ascii="Times New Roman" w:hAnsi="Times New Roman" w:cs="Times New Roman"/>
          </w:rPr>
          <w:t>http://link.gale.com/apps/doc/R3213081308/GDCS?u=su_uk&amp;sid=zotero&amp;xid=a2281ab8</w:t>
        </w:r>
      </w:hyperlink>
      <w:r w:rsidRPr="00C33F5F">
        <w:rPr>
          <w:rFonts w:ascii="Times New Roman" w:hAnsi="Times New Roman" w:cs="Times New Roman"/>
        </w:rPr>
        <w:t xml:space="preserve">. </w:t>
      </w:r>
    </w:p>
  </w:footnote>
  <w:footnote w:id="282">
    <w:p w14:paraId="7D954842"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‘Sunderland Election’,</w:t>
      </w:r>
      <w:r w:rsidRPr="00C33F5F">
        <w:rPr>
          <w:rFonts w:ascii="Times New Roman" w:hAnsi="Times New Roman" w:cs="Times New Roman"/>
          <w:i/>
          <w:iCs/>
        </w:rPr>
        <w:t xml:space="preserve"> York Herald</w:t>
      </w:r>
      <w:r w:rsidRPr="00C33F5F">
        <w:rPr>
          <w:rFonts w:ascii="Times New Roman" w:hAnsi="Times New Roman" w:cs="Times New Roman"/>
        </w:rPr>
        <w:t>, 2 August 1845, p. 5. </w:t>
      </w:r>
      <w:r w:rsidRPr="00C33F5F">
        <w:rPr>
          <w:rFonts w:ascii="Times New Roman" w:hAnsi="Times New Roman" w:cs="Times New Roman"/>
          <w:i/>
          <w:iCs/>
        </w:rPr>
        <w:t>British Library Newspapers</w:t>
      </w:r>
      <w:r w:rsidRPr="00C33F5F">
        <w:rPr>
          <w:rFonts w:ascii="Times New Roman" w:hAnsi="Times New Roman" w:cs="Times New Roman"/>
        </w:rPr>
        <w:t>, URL: </w:t>
      </w:r>
      <w:hyperlink r:id="rId88" w:history="1">
        <w:r w:rsidRPr="00C33F5F">
          <w:rPr>
            <w:rStyle w:val="Hyperlink"/>
            <w:rFonts w:ascii="Times New Roman" w:hAnsi="Times New Roman" w:cs="Times New Roman"/>
          </w:rPr>
          <w:t>http://link.gale.com/apps/doc/R3211055204/GDCS?u=su_uk&amp;sid=zotero&amp;xid=5a21c97b</w:t>
        </w:r>
      </w:hyperlink>
      <w:r w:rsidRPr="00C33F5F">
        <w:rPr>
          <w:rFonts w:ascii="Times New Roman" w:hAnsi="Times New Roman" w:cs="Times New Roman"/>
        </w:rPr>
        <w:t>.  </w:t>
      </w:r>
    </w:p>
  </w:footnote>
  <w:footnote w:id="283">
    <w:p w14:paraId="6302055C"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Kostal, </w:t>
      </w:r>
      <w:r w:rsidRPr="00C33F5F">
        <w:rPr>
          <w:rFonts w:ascii="Times New Roman" w:hAnsi="Times New Roman" w:cs="Times New Roman"/>
          <w:i/>
        </w:rPr>
        <w:t>Law and English Railway Capitalism</w:t>
      </w:r>
      <w:r w:rsidRPr="00C33F5F">
        <w:rPr>
          <w:rFonts w:ascii="Times New Roman" w:hAnsi="Times New Roman" w:cs="Times New Roman"/>
        </w:rPr>
        <w:t>, pp. 28-9.</w:t>
      </w:r>
    </w:p>
  </w:footnote>
  <w:footnote w:id="284">
    <w:p w14:paraId="5F947E26"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 London Tradesman’, ‘Railway Speculations’, </w:t>
      </w:r>
      <w:r w:rsidRPr="00C33F5F">
        <w:rPr>
          <w:rFonts w:ascii="Times New Roman" w:hAnsi="Times New Roman" w:cs="Times New Roman"/>
          <w:i/>
          <w:iCs/>
        </w:rPr>
        <w:t>Times</w:t>
      </w:r>
      <w:r w:rsidRPr="00C33F5F">
        <w:rPr>
          <w:rFonts w:ascii="Times New Roman" w:hAnsi="Times New Roman" w:cs="Times New Roman"/>
        </w:rPr>
        <w:t>, 24 October 1845, p. 6. </w:t>
      </w:r>
      <w:r w:rsidRPr="00C33F5F">
        <w:rPr>
          <w:rFonts w:ascii="Times New Roman" w:hAnsi="Times New Roman" w:cs="Times New Roman"/>
          <w:i/>
          <w:iCs/>
        </w:rPr>
        <w:t>The Times Digital Archive</w:t>
      </w:r>
      <w:r w:rsidRPr="00C33F5F">
        <w:rPr>
          <w:rFonts w:ascii="Times New Roman" w:hAnsi="Times New Roman" w:cs="Times New Roman"/>
        </w:rPr>
        <w:t>, URL:</w:t>
      </w:r>
      <w:hyperlink r:id="rId89" w:history="1">
        <w:r w:rsidRPr="00C33F5F">
          <w:rPr>
            <w:rStyle w:val="Hyperlink"/>
            <w:rFonts w:ascii="Times New Roman" w:hAnsi="Times New Roman" w:cs="Times New Roman"/>
          </w:rPr>
          <w:t>http://link.gale.com/apps/doc/CS102398296/GDCS?u=su_uk&amp;sid=zotero&amp;xid=620c0378</w:t>
        </w:r>
      </w:hyperlink>
      <w:r w:rsidRPr="00C33F5F">
        <w:rPr>
          <w:rFonts w:ascii="Times New Roman" w:hAnsi="Times New Roman" w:cs="Times New Roman"/>
        </w:rPr>
        <w:t xml:space="preserve">. </w:t>
      </w:r>
    </w:p>
  </w:footnote>
  <w:footnote w:id="285">
    <w:p w14:paraId="5EB86EF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shd w:val="clear" w:color="auto" w:fill="FFFFFF"/>
        </w:rPr>
        <w:t xml:space="preserve">‘The Reporters’ Attack on </w:t>
      </w:r>
      <w:proofErr w:type="spellStart"/>
      <w:r w:rsidRPr="00C33F5F">
        <w:rPr>
          <w:rFonts w:ascii="Times New Roman" w:hAnsi="Times New Roman" w:cs="Times New Roman"/>
          <w:shd w:val="clear" w:color="auto" w:fill="FFFFFF"/>
        </w:rPr>
        <w:t>Mr</w:t>
      </w:r>
      <w:proofErr w:type="spellEnd"/>
      <w:r w:rsidRPr="00C33F5F">
        <w:rPr>
          <w:rFonts w:ascii="Times New Roman" w:hAnsi="Times New Roman" w:cs="Times New Roman"/>
          <w:shd w:val="clear" w:color="auto" w:fill="FFFFFF"/>
        </w:rPr>
        <w:t xml:space="preserve"> Hudson’, </w:t>
      </w:r>
      <w:r w:rsidRPr="00C33F5F">
        <w:rPr>
          <w:rFonts w:ascii="Times New Roman" w:hAnsi="Times New Roman" w:cs="Times New Roman"/>
          <w:i/>
          <w:shd w:val="clear" w:color="auto" w:fill="FFFFFF"/>
        </w:rPr>
        <w:t>Derby Mercury</w:t>
      </w:r>
      <w:r w:rsidRPr="00C33F5F">
        <w:rPr>
          <w:rFonts w:ascii="Times New Roman" w:hAnsi="Times New Roman" w:cs="Times New Roman"/>
          <w:shd w:val="clear" w:color="auto" w:fill="FFFFFF"/>
        </w:rPr>
        <w:t>, 23 July 1845.</w:t>
      </w:r>
    </w:p>
  </w:footnote>
  <w:footnote w:id="286">
    <w:p w14:paraId="6484E60C"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"Sketches of Railway Potentates." </w:t>
      </w:r>
      <w:r w:rsidRPr="00C33F5F">
        <w:rPr>
          <w:rFonts w:ascii="Times New Roman" w:hAnsi="Times New Roman" w:cs="Times New Roman"/>
          <w:i/>
          <w:iCs/>
        </w:rPr>
        <w:t>Cork Examiner</w:t>
      </w:r>
      <w:r w:rsidRPr="00C33F5F">
        <w:rPr>
          <w:rFonts w:ascii="Times New Roman" w:hAnsi="Times New Roman" w:cs="Times New Roman"/>
        </w:rPr>
        <w:t>, 15 Oct. 1845, p. 4. </w:t>
      </w:r>
      <w:r w:rsidRPr="00C33F5F">
        <w:rPr>
          <w:rFonts w:ascii="Times New Roman" w:hAnsi="Times New Roman" w:cs="Times New Roman"/>
          <w:i/>
          <w:iCs/>
        </w:rPr>
        <w:t>British Library Newspapers</w:t>
      </w:r>
      <w:r w:rsidRPr="00C33F5F">
        <w:rPr>
          <w:rFonts w:ascii="Times New Roman" w:hAnsi="Times New Roman" w:cs="Times New Roman"/>
        </w:rPr>
        <w:t xml:space="preserve">, URL: </w:t>
      </w:r>
      <w:hyperlink r:id="rId90" w:history="1">
        <w:r w:rsidRPr="00C33F5F">
          <w:rPr>
            <w:rStyle w:val="Hyperlink"/>
            <w:rFonts w:ascii="Times New Roman" w:hAnsi="Times New Roman" w:cs="Times New Roman"/>
          </w:rPr>
          <w:t>http://tinyurl.gale.com/tinyurl/CB3kM1</w:t>
        </w:r>
      </w:hyperlink>
      <w:r w:rsidRPr="00C33F5F">
        <w:rPr>
          <w:rFonts w:ascii="Times New Roman" w:hAnsi="Times New Roman" w:cs="Times New Roman"/>
        </w:rPr>
        <w:t xml:space="preserve">. </w:t>
      </w:r>
    </w:p>
  </w:footnote>
  <w:footnote w:id="287">
    <w:p w14:paraId="597A33AC"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shd w:val="clear" w:color="auto" w:fill="FFFFFF"/>
        </w:rPr>
        <w:t>"George Hudson, Esq., M. P.", </w:t>
      </w:r>
      <w:r w:rsidRPr="00C33F5F">
        <w:rPr>
          <w:rFonts w:ascii="Times New Roman" w:hAnsi="Times New Roman" w:cs="Times New Roman"/>
          <w:i/>
          <w:iCs/>
          <w:shd w:val="clear" w:color="auto" w:fill="FFFFFF"/>
        </w:rPr>
        <w:t>Illustrated London News</w:t>
      </w:r>
      <w:r w:rsidRPr="00C33F5F">
        <w:rPr>
          <w:rFonts w:ascii="Times New Roman" w:hAnsi="Times New Roman" w:cs="Times New Roman"/>
          <w:shd w:val="clear" w:color="auto" w:fill="FFFFFF"/>
        </w:rPr>
        <w:t>, 6 Sept. 1845, p. 157. </w:t>
      </w:r>
      <w:r w:rsidRPr="00C33F5F">
        <w:rPr>
          <w:rFonts w:ascii="Times New Roman" w:hAnsi="Times New Roman" w:cs="Times New Roman"/>
          <w:i/>
          <w:iCs/>
          <w:shd w:val="clear" w:color="auto" w:fill="FFFFFF"/>
        </w:rPr>
        <w:t>The Illustrated London News Historical Archive, 1842-2003</w:t>
      </w:r>
      <w:r w:rsidRPr="00C33F5F">
        <w:rPr>
          <w:rFonts w:ascii="Times New Roman" w:hAnsi="Times New Roman" w:cs="Times New Roman"/>
          <w:shd w:val="clear" w:color="auto" w:fill="FFFFFF"/>
        </w:rPr>
        <w:t xml:space="preserve">, URL: </w:t>
      </w:r>
      <w:hyperlink r:id="rId91" w:history="1">
        <w:r w:rsidRPr="00C33F5F">
          <w:rPr>
            <w:rStyle w:val="Hyperlink"/>
            <w:rFonts w:ascii="Times New Roman" w:hAnsi="Times New Roman" w:cs="Times New Roman"/>
            <w:shd w:val="clear" w:color="auto" w:fill="FFFFFF"/>
          </w:rPr>
          <w:t>http://link.gale.com.sheffield.idm.oclc.org/apps/doc/HN3100012635/GDCS?u=su_uk&amp;sid=zotero&amp;xid=694e698b</w:t>
        </w:r>
      </w:hyperlink>
      <w:r w:rsidRPr="00C33F5F">
        <w:rPr>
          <w:rFonts w:ascii="Times New Roman" w:hAnsi="Times New Roman" w:cs="Times New Roman"/>
          <w:shd w:val="clear" w:color="auto" w:fill="FFFFFF"/>
        </w:rPr>
        <w:t xml:space="preserve">. </w:t>
      </w:r>
    </w:p>
  </w:footnote>
  <w:footnote w:id="288">
    <w:p w14:paraId="401D3B1B"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shd w:val="clear" w:color="auto" w:fill="FFFFFF"/>
        </w:rPr>
        <w:t xml:space="preserve">The Reporters’ Attack on </w:t>
      </w:r>
      <w:proofErr w:type="spellStart"/>
      <w:r w:rsidRPr="00C33F5F">
        <w:rPr>
          <w:rFonts w:ascii="Times New Roman" w:hAnsi="Times New Roman" w:cs="Times New Roman"/>
          <w:shd w:val="clear" w:color="auto" w:fill="FFFFFF"/>
        </w:rPr>
        <w:t>Mr</w:t>
      </w:r>
      <w:proofErr w:type="spellEnd"/>
      <w:r w:rsidRPr="00C33F5F">
        <w:rPr>
          <w:rFonts w:ascii="Times New Roman" w:hAnsi="Times New Roman" w:cs="Times New Roman"/>
          <w:shd w:val="clear" w:color="auto" w:fill="FFFFFF"/>
        </w:rPr>
        <w:t xml:space="preserve"> Hudson’, </w:t>
      </w:r>
      <w:r w:rsidRPr="00C33F5F">
        <w:rPr>
          <w:rFonts w:ascii="Times New Roman" w:hAnsi="Times New Roman" w:cs="Times New Roman"/>
          <w:i/>
          <w:shd w:val="clear" w:color="auto" w:fill="FFFFFF"/>
        </w:rPr>
        <w:t>Derby Mercury</w:t>
      </w:r>
      <w:r w:rsidRPr="00C33F5F">
        <w:rPr>
          <w:rFonts w:ascii="Times New Roman" w:hAnsi="Times New Roman" w:cs="Times New Roman"/>
          <w:shd w:val="clear" w:color="auto" w:fill="FFFFFF"/>
        </w:rPr>
        <w:t>, 23 July 1845.</w:t>
      </w:r>
    </w:p>
  </w:footnote>
  <w:footnote w:id="289">
    <w:p w14:paraId="3C714AAF"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 Testimonial to </w:t>
      </w:r>
      <w:proofErr w:type="spellStart"/>
      <w:r w:rsidRPr="00C33F5F">
        <w:rPr>
          <w:rFonts w:ascii="Times New Roman" w:hAnsi="Times New Roman" w:cs="Times New Roman"/>
        </w:rPr>
        <w:t>Mr</w:t>
      </w:r>
      <w:proofErr w:type="spellEnd"/>
      <w:r w:rsidRPr="00C33F5F">
        <w:rPr>
          <w:rFonts w:ascii="Times New Roman" w:hAnsi="Times New Roman" w:cs="Times New Roman"/>
        </w:rPr>
        <w:t xml:space="preserve"> Hudson’, </w:t>
      </w:r>
      <w:r w:rsidRPr="00C33F5F">
        <w:rPr>
          <w:rFonts w:ascii="Times New Roman" w:hAnsi="Times New Roman" w:cs="Times New Roman"/>
          <w:i/>
          <w:iCs/>
        </w:rPr>
        <w:t>Morning Post</w:t>
      </w:r>
      <w:r w:rsidRPr="00C33F5F">
        <w:rPr>
          <w:rFonts w:ascii="Times New Roman" w:hAnsi="Times New Roman" w:cs="Times New Roman"/>
        </w:rPr>
        <w:t xml:space="preserve">, 18 October 1845, p. 6. URL: </w:t>
      </w:r>
      <w:hyperlink r:id="rId92" w:history="1">
        <w:r w:rsidRPr="00C33F5F">
          <w:rPr>
            <w:rStyle w:val="Hyperlink"/>
            <w:rFonts w:ascii="Times New Roman" w:hAnsi="Times New Roman" w:cs="Times New Roman"/>
          </w:rPr>
          <w:t>http://link.gale.com/apps/doc/R3213519572/GDCS?u=su_uk&amp;sid=bookmark-GDCS&amp;xid=6854bcf4</w:t>
        </w:r>
      </w:hyperlink>
      <w:r w:rsidRPr="00C33F5F">
        <w:rPr>
          <w:rFonts w:ascii="Times New Roman" w:hAnsi="Times New Roman" w:cs="Times New Roman"/>
        </w:rPr>
        <w:t xml:space="preserve">.   </w:t>
      </w:r>
    </w:p>
  </w:footnote>
  <w:footnote w:id="290">
    <w:p w14:paraId="614AE72D"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Ibid.</w:t>
      </w:r>
    </w:p>
  </w:footnote>
  <w:footnote w:id="291">
    <w:p w14:paraId="11938DC1"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‘Summary of Railway Facts’, </w:t>
      </w:r>
      <w:r w:rsidRPr="00C33F5F">
        <w:rPr>
          <w:rFonts w:ascii="Times New Roman" w:hAnsi="Times New Roman" w:cs="Times New Roman"/>
          <w:i/>
          <w:iCs/>
        </w:rPr>
        <w:t>Illustrated London News</w:t>
      </w:r>
      <w:r w:rsidRPr="00C33F5F">
        <w:rPr>
          <w:rFonts w:ascii="Times New Roman" w:hAnsi="Times New Roman" w:cs="Times New Roman"/>
        </w:rPr>
        <w:t>, 4 October 1845, p. 211. </w:t>
      </w:r>
      <w:r w:rsidRPr="00C33F5F">
        <w:rPr>
          <w:rFonts w:ascii="Times New Roman" w:hAnsi="Times New Roman" w:cs="Times New Roman"/>
          <w:i/>
          <w:iCs/>
        </w:rPr>
        <w:t>The Illustrated London News Historical Archive, 1842- 2003, </w:t>
      </w:r>
      <w:r w:rsidRPr="00C33F5F">
        <w:rPr>
          <w:rFonts w:ascii="Times New Roman" w:hAnsi="Times New Roman" w:cs="Times New Roman"/>
        </w:rPr>
        <w:t>URL:</w:t>
      </w:r>
    </w:p>
    <w:p w14:paraId="64B1E7DF" w14:textId="77777777" w:rsidR="0080653E" w:rsidRPr="00C33F5F" w:rsidRDefault="00000000" w:rsidP="0080653E">
      <w:pPr>
        <w:pStyle w:val="FootnoteText"/>
        <w:rPr>
          <w:rFonts w:ascii="Times New Roman" w:hAnsi="Times New Roman" w:cs="Times New Roman"/>
        </w:rPr>
      </w:pPr>
      <w:hyperlink r:id="rId93" w:history="1">
        <w:r w:rsidR="0080653E" w:rsidRPr="00C33F5F">
          <w:rPr>
            <w:rStyle w:val="Hyperlink"/>
            <w:rFonts w:ascii="Times New Roman" w:hAnsi="Times New Roman" w:cs="Times New Roman"/>
          </w:rPr>
          <w:t>http://link.gale.com/apps/doc/HN3100012769/GDCS?u=su_uk&amp;sid=zotero&amp;xid=104c529b</w:t>
        </w:r>
      </w:hyperlink>
      <w:r w:rsidR="0080653E" w:rsidRPr="00C33F5F">
        <w:rPr>
          <w:rFonts w:ascii="Times New Roman" w:hAnsi="Times New Roman" w:cs="Times New Roman"/>
        </w:rPr>
        <w:t xml:space="preserve">. </w:t>
      </w:r>
    </w:p>
  </w:footnote>
  <w:footnote w:id="292">
    <w:p w14:paraId="18195026"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 Ramble in the Realms of Chat’, </w:t>
      </w:r>
      <w:r w:rsidRPr="00C33F5F">
        <w:rPr>
          <w:rFonts w:ascii="Times New Roman" w:hAnsi="Times New Roman" w:cs="Times New Roman"/>
          <w:i/>
          <w:iCs/>
        </w:rPr>
        <w:t>Illustrated London News</w:t>
      </w:r>
      <w:r w:rsidRPr="00C33F5F">
        <w:rPr>
          <w:rFonts w:ascii="Times New Roman" w:hAnsi="Times New Roman" w:cs="Times New Roman"/>
        </w:rPr>
        <w:t>, 4 October 1845, p. 218. </w:t>
      </w:r>
      <w:r w:rsidRPr="00C33F5F">
        <w:rPr>
          <w:rFonts w:ascii="Times New Roman" w:hAnsi="Times New Roman" w:cs="Times New Roman"/>
          <w:i/>
          <w:iCs/>
        </w:rPr>
        <w:t>The Illustrated London News Historical Archive, 1842-2003</w:t>
      </w:r>
      <w:r w:rsidRPr="00C33F5F">
        <w:rPr>
          <w:rFonts w:ascii="Times New Roman" w:hAnsi="Times New Roman" w:cs="Times New Roman"/>
        </w:rPr>
        <w:t>, URL:</w:t>
      </w:r>
    </w:p>
    <w:p w14:paraId="1E247821" w14:textId="77777777" w:rsidR="0080653E" w:rsidRPr="00C33F5F" w:rsidRDefault="00000000" w:rsidP="0080653E">
      <w:pPr>
        <w:pStyle w:val="FootnoteText"/>
        <w:rPr>
          <w:rFonts w:ascii="Times New Roman" w:hAnsi="Times New Roman" w:cs="Times New Roman"/>
        </w:rPr>
      </w:pPr>
      <w:hyperlink r:id="rId94" w:history="1">
        <w:r w:rsidR="0080653E" w:rsidRPr="00C33F5F">
          <w:rPr>
            <w:rStyle w:val="Hyperlink"/>
            <w:rFonts w:ascii="Times New Roman" w:hAnsi="Times New Roman" w:cs="Times New Roman"/>
          </w:rPr>
          <w:t>http://link.gale.com/apps/doc/HN3100012791/GDCS?u=su_uk&amp;sid=zotero&amp;xid=44d64688</w:t>
        </w:r>
      </w:hyperlink>
      <w:r w:rsidR="0080653E" w:rsidRPr="00C33F5F">
        <w:rPr>
          <w:rFonts w:ascii="Times New Roman" w:hAnsi="Times New Roman" w:cs="Times New Roman"/>
        </w:rPr>
        <w:t>.  </w:t>
      </w:r>
    </w:p>
  </w:footnote>
  <w:footnote w:id="293">
    <w:p w14:paraId="782157E9"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Vaughan, </w:t>
      </w:r>
      <w:proofErr w:type="spellStart"/>
      <w:r w:rsidRPr="00C33F5F">
        <w:rPr>
          <w:rFonts w:ascii="Times New Roman" w:hAnsi="Times New Roman" w:cs="Times New Roman"/>
          <w:i/>
          <w:iCs/>
        </w:rPr>
        <w:t>Railwaymen</w:t>
      </w:r>
      <w:proofErr w:type="spellEnd"/>
      <w:r w:rsidRPr="00C33F5F">
        <w:rPr>
          <w:rFonts w:ascii="Times New Roman" w:hAnsi="Times New Roman" w:cs="Times New Roman"/>
          <w:i/>
          <w:iCs/>
        </w:rPr>
        <w:t>, Politics and Money</w:t>
      </w:r>
      <w:r w:rsidRPr="00C33F5F">
        <w:rPr>
          <w:rFonts w:ascii="Times New Roman" w:hAnsi="Times New Roman" w:cs="Times New Roman"/>
        </w:rPr>
        <w:t>, p. 8.</w:t>
      </w:r>
    </w:p>
  </w:footnote>
  <w:footnote w:id="294">
    <w:p w14:paraId="3236824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‘Sir Robert Peel and the Speculation Mania’, </w:t>
      </w:r>
      <w:r w:rsidRPr="00C33F5F">
        <w:rPr>
          <w:rFonts w:ascii="Times New Roman" w:hAnsi="Times New Roman" w:cs="Times New Roman"/>
          <w:i/>
          <w:iCs/>
        </w:rPr>
        <w:t>Morning Post</w:t>
      </w:r>
      <w:r w:rsidRPr="00C33F5F">
        <w:rPr>
          <w:rFonts w:ascii="Times New Roman" w:hAnsi="Times New Roman" w:cs="Times New Roman"/>
        </w:rPr>
        <w:t>, 11 November 1845, p. 3. </w:t>
      </w:r>
      <w:r w:rsidRPr="00C33F5F">
        <w:rPr>
          <w:rFonts w:ascii="Times New Roman" w:hAnsi="Times New Roman" w:cs="Times New Roman"/>
          <w:i/>
          <w:iCs/>
        </w:rPr>
        <w:t>British Library Newspapers</w:t>
      </w:r>
      <w:r w:rsidRPr="00C33F5F">
        <w:rPr>
          <w:rFonts w:ascii="Times New Roman" w:hAnsi="Times New Roman" w:cs="Times New Roman"/>
        </w:rPr>
        <w:t xml:space="preserve">, URL: </w:t>
      </w:r>
      <w:hyperlink r:id="rId95" w:history="1">
        <w:r w:rsidRPr="00C33F5F">
          <w:rPr>
            <w:rStyle w:val="Hyperlink"/>
            <w:rFonts w:ascii="Times New Roman" w:hAnsi="Times New Roman" w:cs="Times New Roman"/>
          </w:rPr>
          <w:t>http://link.gale.com/apps/doc/R3213233946/GDCS?u=su_uk&amp;sid=zotero&amp;xid=ef936a45</w:t>
        </w:r>
      </w:hyperlink>
      <w:r w:rsidRPr="00C33F5F">
        <w:rPr>
          <w:rFonts w:ascii="Times New Roman" w:hAnsi="Times New Roman" w:cs="Times New Roman"/>
        </w:rPr>
        <w:t xml:space="preserve">; </w:t>
      </w:r>
    </w:p>
    <w:p w14:paraId="702FADC9" w14:textId="77777777" w:rsidR="0080653E" w:rsidRPr="00C33F5F" w:rsidRDefault="0080653E" w:rsidP="0080653E">
      <w:pPr>
        <w:pStyle w:val="FootnoteText"/>
        <w:rPr>
          <w:rFonts w:ascii="Times New Roman" w:hAnsi="Times New Roman" w:cs="Times New Roman"/>
        </w:rPr>
      </w:pPr>
      <w:r w:rsidRPr="00C33F5F">
        <w:rPr>
          <w:rFonts w:ascii="Times New Roman" w:hAnsi="Times New Roman" w:cs="Times New Roman"/>
          <w:i/>
          <w:iCs/>
        </w:rPr>
        <w:t>Illustrated London News</w:t>
      </w:r>
      <w:r w:rsidRPr="00C33F5F">
        <w:rPr>
          <w:rFonts w:ascii="Times New Roman" w:hAnsi="Times New Roman" w:cs="Times New Roman"/>
        </w:rPr>
        <w:t>, 1 November 1845, p. 275. </w:t>
      </w:r>
      <w:r w:rsidRPr="00C33F5F">
        <w:rPr>
          <w:rFonts w:ascii="Times New Roman" w:hAnsi="Times New Roman" w:cs="Times New Roman"/>
          <w:i/>
          <w:iCs/>
        </w:rPr>
        <w:t>The Illustrated London News Historical Archive, 1842-2003</w:t>
      </w:r>
      <w:r w:rsidRPr="00C33F5F">
        <w:rPr>
          <w:rFonts w:ascii="Times New Roman" w:hAnsi="Times New Roman" w:cs="Times New Roman"/>
        </w:rPr>
        <w:t>, URL: </w:t>
      </w:r>
      <w:hyperlink r:id="rId96" w:history="1">
        <w:r w:rsidRPr="00C33F5F">
          <w:rPr>
            <w:rStyle w:val="Hyperlink"/>
            <w:rFonts w:ascii="Times New Roman" w:hAnsi="Times New Roman" w:cs="Times New Roman"/>
          </w:rPr>
          <w:t>http://link.gale.com/apps/doc/HN3100012993/GDCS?u=su_uk&amp;sid=zotero&amp;xid=61e20667</w:t>
        </w:r>
      </w:hyperlink>
      <w:r w:rsidRPr="00C33F5F">
        <w:rPr>
          <w:rFonts w:ascii="Times New Roman" w:hAnsi="Times New Roman" w:cs="Times New Roman"/>
        </w:rPr>
        <w:t>.</w:t>
      </w:r>
    </w:p>
  </w:footnote>
  <w:footnote w:id="295">
    <w:p w14:paraId="702ADE5E"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‘Tittle Tattle’, </w:t>
      </w:r>
      <w:r w:rsidRPr="00C33F5F">
        <w:rPr>
          <w:rFonts w:ascii="Times New Roman" w:hAnsi="Times New Roman" w:cs="Times New Roman"/>
          <w:i/>
          <w:iCs/>
        </w:rPr>
        <w:t>Era</w:t>
      </w:r>
      <w:r w:rsidRPr="00C33F5F">
        <w:rPr>
          <w:rFonts w:ascii="Times New Roman" w:hAnsi="Times New Roman" w:cs="Times New Roman"/>
        </w:rPr>
        <w:t>, 17 May 1846. </w:t>
      </w:r>
      <w:r w:rsidRPr="00C33F5F">
        <w:rPr>
          <w:rFonts w:ascii="Times New Roman" w:hAnsi="Times New Roman" w:cs="Times New Roman"/>
          <w:i/>
          <w:iCs/>
        </w:rPr>
        <w:t>British Library Newspapers</w:t>
      </w:r>
      <w:r w:rsidRPr="00C33F5F">
        <w:rPr>
          <w:rFonts w:ascii="Times New Roman" w:hAnsi="Times New Roman" w:cs="Times New Roman"/>
        </w:rPr>
        <w:t>, URL:</w:t>
      </w:r>
    </w:p>
    <w:p w14:paraId="37A1C126" w14:textId="77777777" w:rsidR="0080653E" w:rsidRPr="00C33F5F" w:rsidRDefault="00000000" w:rsidP="0080653E">
      <w:pPr>
        <w:pStyle w:val="FootnoteText"/>
        <w:rPr>
          <w:rFonts w:ascii="Times New Roman" w:hAnsi="Times New Roman" w:cs="Times New Roman"/>
        </w:rPr>
      </w:pPr>
      <w:hyperlink r:id="rId97" w:history="1">
        <w:r w:rsidR="0080653E" w:rsidRPr="00C33F5F">
          <w:rPr>
            <w:rStyle w:val="Hyperlink"/>
            <w:rFonts w:ascii="Times New Roman" w:hAnsi="Times New Roman" w:cs="Times New Roman"/>
          </w:rPr>
          <w:t>http://link.gale.com/apps/doc/BA3202405493/GDCS?u=su_uk&amp;sid=zotero&amp;xid=7cbc9bdf</w:t>
        </w:r>
      </w:hyperlink>
      <w:r w:rsidR="0080653E" w:rsidRPr="00C33F5F">
        <w:rPr>
          <w:rFonts w:ascii="Times New Roman" w:hAnsi="Times New Roman" w:cs="Times New Roman"/>
        </w:rPr>
        <w:t>.  </w:t>
      </w:r>
    </w:p>
  </w:footnote>
  <w:footnote w:id="296">
    <w:p w14:paraId="537B922A"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 most important railroad question’, </w:t>
      </w:r>
      <w:r w:rsidRPr="00C33F5F">
        <w:rPr>
          <w:rFonts w:ascii="Times New Roman" w:hAnsi="Times New Roman" w:cs="Times New Roman"/>
          <w:i/>
          <w:iCs/>
        </w:rPr>
        <w:t>John Bull</w:t>
      </w:r>
      <w:r w:rsidRPr="00C33F5F">
        <w:rPr>
          <w:rFonts w:ascii="Times New Roman" w:hAnsi="Times New Roman" w:cs="Times New Roman"/>
        </w:rPr>
        <w:t xml:space="preserve">, 13 December 1845, p. 10. </w:t>
      </w:r>
      <w:r w:rsidRPr="00C33F5F">
        <w:rPr>
          <w:rFonts w:ascii="Times New Roman" w:hAnsi="Times New Roman" w:cs="Times New Roman"/>
          <w:i/>
          <w:iCs/>
        </w:rPr>
        <w:t>19th Century UK Periodicals</w:t>
      </w:r>
      <w:r w:rsidRPr="00C33F5F">
        <w:rPr>
          <w:rFonts w:ascii="Times New Roman" w:hAnsi="Times New Roman" w:cs="Times New Roman"/>
        </w:rPr>
        <w:t>, URL:</w:t>
      </w:r>
    </w:p>
    <w:p w14:paraId="46A33A69" w14:textId="77777777" w:rsidR="0080653E" w:rsidRPr="00C33F5F" w:rsidRDefault="00000000" w:rsidP="0080653E">
      <w:pPr>
        <w:pStyle w:val="FootnoteText"/>
        <w:rPr>
          <w:rFonts w:ascii="Times New Roman" w:hAnsi="Times New Roman" w:cs="Times New Roman"/>
        </w:rPr>
      </w:pPr>
      <w:hyperlink r:id="rId98" w:history="1">
        <w:r w:rsidR="0080653E" w:rsidRPr="00C33F5F">
          <w:rPr>
            <w:rStyle w:val="Hyperlink"/>
            <w:rFonts w:ascii="Times New Roman" w:hAnsi="Times New Roman" w:cs="Times New Roman"/>
          </w:rPr>
          <w:t>http://tinyurl.gale.com/tinyurl/CAzuw7</w:t>
        </w:r>
      </w:hyperlink>
      <w:r w:rsidR="0080653E" w:rsidRPr="00C33F5F">
        <w:rPr>
          <w:rFonts w:ascii="Times New Roman" w:hAnsi="Times New Roman" w:cs="Times New Roman"/>
        </w:rPr>
        <w:t xml:space="preserve">. </w:t>
      </w:r>
    </w:p>
  </w:footnote>
  <w:footnote w:id="297">
    <w:p w14:paraId="7F04B039"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 contrast’, </w:t>
      </w:r>
      <w:r w:rsidRPr="00C33F5F">
        <w:rPr>
          <w:rFonts w:ascii="Times New Roman" w:hAnsi="Times New Roman" w:cs="Times New Roman"/>
          <w:i/>
          <w:iCs/>
        </w:rPr>
        <w:t>Manchester Times</w:t>
      </w:r>
      <w:r w:rsidRPr="00C33F5F">
        <w:rPr>
          <w:rFonts w:ascii="Times New Roman" w:hAnsi="Times New Roman" w:cs="Times New Roman"/>
        </w:rPr>
        <w:t>, 22 November 1845. </w:t>
      </w:r>
      <w:r w:rsidRPr="00C33F5F">
        <w:rPr>
          <w:rFonts w:ascii="Times New Roman" w:hAnsi="Times New Roman" w:cs="Times New Roman"/>
          <w:i/>
          <w:iCs/>
        </w:rPr>
        <w:t>British Library Newspapers</w:t>
      </w:r>
      <w:r w:rsidRPr="00C33F5F">
        <w:rPr>
          <w:rFonts w:ascii="Times New Roman" w:hAnsi="Times New Roman" w:cs="Times New Roman"/>
        </w:rPr>
        <w:t xml:space="preserve">, URL: </w:t>
      </w:r>
      <w:hyperlink r:id="rId99" w:history="1">
        <w:r w:rsidRPr="00C33F5F">
          <w:rPr>
            <w:rStyle w:val="Hyperlink"/>
            <w:rFonts w:ascii="Times New Roman" w:hAnsi="Times New Roman" w:cs="Times New Roman"/>
          </w:rPr>
          <w:t>http://tinyurl.gale.com/tinyurl/CB3Uf7</w:t>
        </w:r>
      </w:hyperlink>
      <w:r w:rsidRPr="00C33F5F">
        <w:rPr>
          <w:rFonts w:ascii="Times New Roman" w:hAnsi="Times New Roman" w:cs="Times New Roman"/>
        </w:rPr>
        <w:t xml:space="preserve">. </w:t>
      </w:r>
    </w:p>
  </w:footnote>
  <w:footnote w:id="298">
    <w:p w14:paraId="71E971FD"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 Harrison and M. Clare Loughlin-Chow, ‘Black, John (1783–1855), journalist and newspaper editor’, </w:t>
      </w:r>
      <w:r w:rsidRPr="00C33F5F">
        <w:rPr>
          <w:rFonts w:ascii="Times New Roman" w:hAnsi="Times New Roman" w:cs="Times New Roman"/>
          <w:i/>
          <w:iCs/>
        </w:rPr>
        <w:t>Oxford Dictionary of National Biography.</w:t>
      </w:r>
    </w:p>
  </w:footnote>
  <w:footnote w:id="299">
    <w:p w14:paraId="23C6FDB5"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 </w:t>
      </w:r>
      <w:proofErr w:type="spellStart"/>
      <w:r w:rsidRPr="00C33F5F">
        <w:rPr>
          <w:rFonts w:ascii="Times New Roman" w:hAnsi="Times New Roman" w:cs="Times New Roman"/>
        </w:rPr>
        <w:t>Odlyzko</w:t>
      </w:r>
      <w:proofErr w:type="spellEnd"/>
      <w:r w:rsidRPr="00C33F5F">
        <w:rPr>
          <w:rFonts w:ascii="Times New Roman" w:hAnsi="Times New Roman" w:cs="Times New Roman"/>
        </w:rPr>
        <w:t xml:space="preserve">, ‘The forgotten discovery of gravity models and the inefficiency of early railway networks’ (2015, unpublished). URL: </w:t>
      </w:r>
      <w:hyperlink r:id="rId100" w:history="1">
        <w:r w:rsidRPr="00C33F5F">
          <w:rPr>
            <w:rStyle w:val="Hyperlink"/>
            <w:rFonts w:ascii="Times New Roman" w:hAnsi="Times New Roman" w:cs="Times New Roman"/>
          </w:rPr>
          <w:t>http://www.dtc.umn.edu/~odlyzko/doc/mania09.pdf</w:t>
        </w:r>
      </w:hyperlink>
    </w:p>
  </w:footnote>
  <w:footnote w:id="300">
    <w:p w14:paraId="23FFD9E7"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 </w:t>
      </w:r>
      <w:proofErr w:type="spellStart"/>
      <w:r w:rsidRPr="00C33F5F">
        <w:rPr>
          <w:rFonts w:ascii="Times New Roman" w:hAnsi="Times New Roman" w:cs="Times New Roman"/>
        </w:rPr>
        <w:t>Odlyzko</w:t>
      </w:r>
      <w:proofErr w:type="spellEnd"/>
      <w:r w:rsidRPr="00C33F5F">
        <w:rPr>
          <w:rFonts w:ascii="Times New Roman" w:hAnsi="Times New Roman" w:cs="Times New Roman"/>
        </w:rPr>
        <w:t xml:space="preserve">, ‘The early British railway system, the Casson counterfactual, and the effectiveness of central planning’ (2016, unpublished). URL: </w:t>
      </w:r>
      <w:hyperlink r:id="rId101" w:history="1">
        <w:r w:rsidRPr="00C33F5F">
          <w:rPr>
            <w:rStyle w:val="Hyperlink"/>
            <w:rFonts w:ascii="Times New Roman" w:hAnsi="Times New Roman" w:cs="Times New Roman"/>
          </w:rPr>
          <w:t>http://www.dtc.umn.edu/~odlyzko/doc/mania08.pdf</w:t>
        </w:r>
      </w:hyperlink>
    </w:p>
  </w:footnote>
  <w:footnote w:id="301">
    <w:p w14:paraId="295741E5"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‘CATO’, ‘To </w:t>
      </w:r>
      <w:proofErr w:type="gramStart"/>
      <w:r w:rsidRPr="00C33F5F">
        <w:rPr>
          <w:rFonts w:ascii="Times New Roman" w:hAnsi="Times New Roman" w:cs="Times New Roman"/>
        </w:rPr>
        <w:t>The</w:t>
      </w:r>
      <w:proofErr w:type="gramEnd"/>
      <w:r w:rsidRPr="00C33F5F">
        <w:rPr>
          <w:rFonts w:ascii="Times New Roman" w:hAnsi="Times New Roman" w:cs="Times New Roman"/>
        </w:rPr>
        <w:t xml:space="preserve"> Editor Of The Times’, </w:t>
      </w:r>
      <w:r w:rsidRPr="00C33F5F">
        <w:rPr>
          <w:rFonts w:ascii="Times New Roman" w:hAnsi="Times New Roman" w:cs="Times New Roman"/>
          <w:i/>
          <w:iCs/>
        </w:rPr>
        <w:t>Times</w:t>
      </w:r>
      <w:r w:rsidRPr="00C33F5F">
        <w:rPr>
          <w:rFonts w:ascii="Times New Roman" w:hAnsi="Times New Roman" w:cs="Times New Roman"/>
        </w:rPr>
        <w:t>, 6 October 1846, p. 5. </w:t>
      </w:r>
      <w:r w:rsidRPr="00C33F5F">
        <w:rPr>
          <w:rFonts w:ascii="Times New Roman" w:hAnsi="Times New Roman" w:cs="Times New Roman"/>
          <w:i/>
          <w:iCs/>
        </w:rPr>
        <w:t>The Times Digital Archive</w:t>
      </w:r>
      <w:r w:rsidRPr="00C33F5F">
        <w:rPr>
          <w:rFonts w:ascii="Times New Roman" w:hAnsi="Times New Roman" w:cs="Times New Roman"/>
        </w:rPr>
        <w:t xml:space="preserve">, URL: </w:t>
      </w:r>
      <w:hyperlink r:id="rId102" w:history="1">
        <w:r w:rsidRPr="00C33F5F">
          <w:rPr>
            <w:rStyle w:val="Hyperlink"/>
            <w:rFonts w:ascii="Times New Roman" w:hAnsi="Times New Roman" w:cs="Times New Roman"/>
          </w:rPr>
          <w:t>http://link.gale.com/apps/doc/CS84441926/GDCS?u=su_uk&amp;sid=zotero&amp;xid=a3b956f0</w:t>
        </w:r>
      </w:hyperlink>
      <w:r w:rsidRPr="00C33F5F">
        <w:rPr>
          <w:rFonts w:ascii="Times New Roman" w:hAnsi="Times New Roman" w:cs="Times New Roman"/>
        </w:rPr>
        <w:t>.  </w:t>
      </w:r>
    </w:p>
  </w:footnote>
  <w:footnote w:id="302">
    <w:p w14:paraId="1387B2E7"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‘CATO’, ‘To </w:t>
      </w:r>
      <w:proofErr w:type="gramStart"/>
      <w:r w:rsidRPr="00C33F5F">
        <w:rPr>
          <w:rFonts w:ascii="Times New Roman" w:hAnsi="Times New Roman" w:cs="Times New Roman"/>
        </w:rPr>
        <w:t>The</w:t>
      </w:r>
      <w:proofErr w:type="gramEnd"/>
      <w:r w:rsidRPr="00C33F5F">
        <w:rPr>
          <w:rFonts w:ascii="Times New Roman" w:hAnsi="Times New Roman" w:cs="Times New Roman"/>
        </w:rPr>
        <w:t xml:space="preserve"> Editor Of The Times’, </w:t>
      </w:r>
      <w:r w:rsidRPr="00C33F5F">
        <w:rPr>
          <w:rFonts w:ascii="Times New Roman" w:hAnsi="Times New Roman" w:cs="Times New Roman"/>
          <w:i/>
        </w:rPr>
        <w:t>Times</w:t>
      </w:r>
      <w:r w:rsidRPr="00C33F5F">
        <w:rPr>
          <w:rFonts w:ascii="Times New Roman" w:hAnsi="Times New Roman" w:cs="Times New Roman"/>
        </w:rPr>
        <w:t xml:space="preserve">, 9 October 1846, p. 5. </w:t>
      </w:r>
      <w:r w:rsidRPr="00C33F5F">
        <w:rPr>
          <w:rFonts w:ascii="Times New Roman" w:hAnsi="Times New Roman" w:cs="Times New Roman"/>
          <w:i/>
          <w:iCs/>
        </w:rPr>
        <w:t>The Times Digital Archive</w:t>
      </w:r>
      <w:r w:rsidRPr="00C33F5F">
        <w:rPr>
          <w:rFonts w:ascii="Times New Roman" w:hAnsi="Times New Roman" w:cs="Times New Roman"/>
        </w:rPr>
        <w:t xml:space="preserve">, URL: </w:t>
      </w:r>
      <w:hyperlink r:id="rId103" w:history="1">
        <w:r w:rsidRPr="00C33F5F">
          <w:rPr>
            <w:rStyle w:val="Hyperlink"/>
            <w:rFonts w:ascii="Times New Roman" w:hAnsi="Times New Roman" w:cs="Times New Roman"/>
          </w:rPr>
          <w:t>http://link.gale.com/apps/doc/CS84048713/GDCS?u=su_uk&amp;sid=zotero&amp;xid=04cbcdaf</w:t>
        </w:r>
      </w:hyperlink>
      <w:r w:rsidRPr="00C33F5F">
        <w:rPr>
          <w:rFonts w:ascii="Times New Roman" w:hAnsi="Times New Roman" w:cs="Times New Roman"/>
        </w:rPr>
        <w:t xml:space="preserve">. </w:t>
      </w:r>
    </w:p>
  </w:footnote>
  <w:footnote w:id="303">
    <w:p w14:paraId="57E7110C"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 Railway ‘Cato’ of the Times’, </w:t>
      </w:r>
      <w:r w:rsidRPr="00C33F5F">
        <w:rPr>
          <w:rFonts w:ascii="Times New Roman" w:hAnsi="Times New Roman" w:cs="Times New Roman"/>
          <w:i/>
          <w:iCs/>
        </w:rPr>
        <w:t>Era</w:t>
      </w:r>
      <w:r w:rsidRPr="00C33F5F">
        <w:rPr>
          <w:rFonts w:ascii="Times New Roman" w:hAnsi="Times New Roman" w:cs="Times New Roman"/>
        </w:rPr>
        <w:t>, 11 October 1846. </w:t>
      </w:r>
      <w:r w:rsidRPr="00C33F5F">
        <w:rPr>
          <w:rFonts w:ascii="Times New Roman" w:hAnsi="Times New Roman" w:cs="Times New Roman"/>
          <w:i/>
          <w:iCs/>
        </w:rPr>
        <w:t>British Library Newspapers</w:t>
      </w:r>
      <w:r w:rsidRPr="00C33F5F">
        <w:rPr>
          <w:rFonts w:ascii="Times New Roman" w:hAnsi="Times New Roman" w:cs="Times New Roman"/>
        </w:rPr>
        <w:t xml:space="preserve">, URL: </w:t>
      </w:r>
      <w:hyperlink r:id="rId104" w:history="1">
        <w:r w:rsidRPr="00C33F5F">
          <w:rPr>
            <w:rStyle w:val="Hyperlink"/>
            <w:rFonts w:ascii="Times New Roman" w:hAnsi="Times New Roman" w:cs="Times New Roman"/>
          </w:rPr>
          <w:t>http://link.gale.com/apps/doc/BA3202406216/GDCS?u=su_uk&amp;sid=zotero&amp;xid=0bf34f0f</w:t>
        </w:r>
      </w:hyperlink>
      <w:r w:rsidRPr="00C33F5F">
        <w:rPr>
          <w:rFonts w:ascii="Times New Roman" w:hAnsi="Times New Roman" w:cs="Times New Roman"/>
        </w:rPr>
        <w:t>.  </w:t>
      </w:r>
    </w:p>
  </w:footnote>
  <w:footnote w:id="304">
    <w:p w14:paraId="5685DDFD"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Morning Post</w:t>
      </w:r>
      <w:r w:rsidRPr="00C33F5F">
        <w:rPr>
          <w:rFonts w:ascii="Times New Roman" w:hAnsi="Times New Roman" w:cs="Times New Roman"/>
        </w:rPr>
        <w:t>, 17 May 1848, p. 5. </w:t>
      </w:r>
      <w:r w:rsidRPr="00C33F5F">
        <w:rPr>
          <w:rFonts w:ascii="Times New Roman" w:hAnsi="Times New Roman" w:cs="Times New Roman"/>
          <w:i/>
          <w:iCs/>
        </w:rPr>
        <w:t>British Library Newspapers</w:t>
      </w:r>
      <w:r w:rsidRPr="00C33F5F">
        <w:rPr>
          <w:rFonts w:ascii="Times New Roman" w:hAnsi="Times New Roman" w:cs="Times New Roman"/>
        </w:rPr>
        <w:t xml:space="preserve">, URL: </w:t>
      </w:r>
      <w:hyperlink r:id="rId105" w:history="1">
        <w:r w:rsidRPr="00C33F5F">
          <w:rPr>
            <w:rStyle w:val="Hyperlink"/>
            <w:rFonts w:ascii="Times New Roman" w:hAnsi="Times New Roman" w:cs="Times New Roman"/>
          </w:rPr>
          <w:t>http://link.gale.com/apps/doc/R3213523309/GDCS?u=su_uk&amp;sid=zotero&amp;xid=4ae906cd</w:t>
        </w:r>
      </w:hyperlink>
      <w:r w:rsidRPr="00C33F5F">
        <w:rPr>
          <w:rFonts w:ascii="Times New Roman" w:hAnsi="Times New Roman" w:cs="Times New Roman"/>
        </w:rPr>
        <w:t>.  </w:t>
      </w:r>
    </w:p>
  </w:footnote>
  <w:footnote w:id="305">
    <w:p w14:paraId="68A20A93"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bookmarkStart w:id="21" w:name="_Hlk163141812"/>
      <w:r w:rsidRPr="00C33F5F">
        <w:rPr>
          <w:rFonts w:ascii="Times New Roman" w:hAnsi="Times New Roman" w:cs="Times New Roman"/>
        </w:rPr>
        <w:t xml:space="preserve">HL Deb, 11/2/1848, vol 96, cc. 454-8. URL: </w:t>
      </w:r>
      <w:hyperlink r:id="rId106" w:history="1">
        <w:r w:rsidRPr="00C33F5F">
          <w:rPr>
            <w:rStyle w:val="Hyperlink"/>
            <w:rFonts w:ascii="Times New Roman" w:hAnsi="Times New Roman" w:cs="Times New Roman"/>
          </w:rPr>
          <w:t>https://api.parliament.uk/historic-hansard/lords/1848/feb/11/audit-of-railway-accounts-bill</w:t>
        </w:r>
      </w:hyperlink>
      <w:r w:rsidRPr="00C33F5F">
        <w:rPr>
          <w:rStyle w:val="Hyperlink"/>
          <w:rFonts w:ascii="Times New Roman" w:hAnsi="Times New Roman" w:cs="Times New Roman"/>
        </w:rPr>
        <w:t>.</w:t>
      </w:r>
      <w:bookmarkEnd w:id="21"/>
    </w:p>
  </w:footnote>
  <w:footnote w:id="306">
    <w:p w14:paraId="2B7C972D"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proofErr w:type="spellStart"/>
      <w:r w:rsidRPr="00C33F5F">
        <w:rPr>
          <w:rFonts w:ascii="Times New Roman" w:hAnsi="Times New Roman" w:cs="Times New Roman"/>
        </w:rPr>
        <w:t>Odlyzko</w:t>
      </w:r>
      <w:proofErr w:type="spellEnd"/>
      <w:r w:rsidRPr="00C33F5F">
        <w:rPr>
          <w:rFonts w:ascii="Times New Roman" w:hAnsi="Times New Roman" w:cs="Times New Roman"/>
        </w:rPr>
        <w:t>, ‘Collective Hallucinations and Inefficient Markets’.</w:t>
      </w:r>
    </w:p>
  </w:footnote>
  <w:footnote w:id="307">
    <w:p w14:paraId="65C050CB"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While not legal in statutory terms, it is a privilege of Members of Parliament to be free from arrest in civil matters while the Houses of Parliament are in session, so that they are able to attend Parliament. In the nineteenth century this had been – and still remains – enshrined in Parliamentary procedure and convention dating back to the 14</w:t>
      </w:r>
      <w:r w:rsidRPr="00C33F5F">
        <w:rPr>
          <w:rFonts w:ascii="Times New Roman" w:hAnsi="Times New Roman" w:cs="Times New Roman"/>
          <w:vertAlign w:val="superscript"/>
        </w:rPr>
        <w:t>th</w:t>
      </w:r>
      <w:r w:rsidRPr="00C33F5F">
        <w:rPr>
          <w:rFonts w:ascii="Times New Roman" w:hAnsi="Times New Roman" w:cs="Times New Roman"/>
        </w:rPr>
        <w:t xml:space="preserve"> century (Parliamentary privilege CM 8318, p.78, URL: </w:t>
      </w:r>
      <w:hyperlink r:id="rId107" w:history="1">
        <w:r w:rsidRPr="00C33F5F">
          <w:rPr>
            <w:rStyle w:val="Hyperlink"/>
            <w:rFonts w:ascii="Times New Roman" w:hAnsi="Times New Roman" w:cs="Times New Roman"/>
          </w:rPr>
          <w:t>https://assets.publishing.service.gov.uk/government/uploads/system/uploads/attachment_data/file/79390/consultation.pdf</w:t>
        </w:r>
      </w:hyperlink>
      <w:r w:rsidRPr="00C33F5F">
        <w:rPr>
          <w:rFonts w:ascii="Times New Roman" w:hAnsi="Times New Roman" w:cs="Times New Roman"/>
        </w:rPr>
        <w:t xml:space="preserve">). </w:t>
      </w:r>
    </w:p>
  </w:footnote>
  <w:footnote w:id="308">
    <w:p w14:paraId="1DE86579"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Kostal, </w:t>
      </w:r>
      <w:r w:rsidRPr="00C33F5F">
        <w:rPr>
          <w:rFonts w:ascii="Times New Roman" w:hAnsi="Times New Roman" w:cs="Times New Roman"/>
          <w:i/>
        </w:rPr>
        <w:t>Law and English Railway Capitalism</w:t>
      </w:r>
      <w:r w:rsidRPr="00C33F5F">
        <w:rPr>
          <w:rFonts w:ascii="Times New Roman" w:hAnsi="Times New Roman" w:cs="Times New Roman"/>
        </w:rPr>
        <w:t>.</w:t>
      </w:r>
    </w:p>
  </w:footnote>
  <w:footnote w:id="309">
    <w:p w14:paraId="778991BE"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‘Railway Intelligence’, </w:t>
      </w:r>
      <w:r w:rsidRPr="00C33F5F">
        <w:rPr>
          <w:rFonts w:ascii="Times New Roman" w:hAnsi="Times New Roman" w:cs="Times New Roman"/>
          <w:i/>
          <w:iCs/>
        </w:rPr>
        <w:t>Morning Post</w:t>
      </w:r>
      <w:r w:rsidRPr="00C33F5F">
        <w:rPr>
          <w:rFonts w:ascii="Times New Roman" w:hAnsi="Times New Roman" w:cs="Times New Roman"/>
        </w:rPr>
        <w:t>, 16 February 1849, p. 2. </w:t>
      </w:r>
      <w:r w:rsidRPr="00C33F5F">
        <w:rPr>
          <w:rFonts w:ascii="Times New Roman" w:hAnsi="Times New Roman" w:cs="Times New Roman"/>
          <w:i/>
          <w:iCs/>
        </w:rPr>
        <w:t>British Library Newspapers</w:t>
      </w:r>
      <w:r w:rsidRPr="00C33F5F">
        <w:rPr>
          <w:rFonts w:ascii="Times New Roman" w:hAnsi="Times New Roman" w:cs="Times New Roman"/>
        </w:rPr>
        <w:t>, URL: </w:t>
      </w:r>
      <w:hyperlink r:id="rId108" w:history="1">
        <w:r w:rsidRPr="00C33F5F">
          <w:rPr>
            <w:rStyle w:val="Hyperlink"/>
            <w:rFonts w:ascii="Times New Roman" w:hAnsi="Times New Roman" w:cs="Times New Roman"/>
          </w:rPr>
          <w:t>http://link.gale.com/apps/doc/R3210397779/GDCS?u=su_uk&amp;sid=zotero&amp;xid=98183c09</w:t>
        </w:r>
      </w:hyperlink>
      <w:r w:rsidRPr="00C33F5F">
        <w:rPr>
          <w:rFonts w:ascii="Times New Roman" w:hAnsi="Times New Roman" w:cs="Times New Roman"/>
        </w:rPr>
        <w:t>.  </w:t>
      </w:r>
    </w:p>
  </w:footnote>
  <w:footnote w:id="310">
    <w:p w14:paraId="73A92E77"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‘To George Hudson, M.P.’, </w:t>
      </w:r>
      <w:r w:rsidRPr="00C33F5F">
        <w:rPr>
          <w:rFonts w:ascii="Times New Roman" w:hAnsi="Times New Roman" w:cs="Times New Roman"/>
          <w:i/>
          <w:iCs/>
        </w:rPr>
        <w:t>Derby Mercury</w:t>
      </w:r>
      <w:r w:rsidRPr="00C33F5F">
        <w:rPr>
          <w:rFonts w:ascii="Times New Roman" w:hAnsi="Times New Roman" w:cs="Times New Roman"/>
        </w:rPr>
        <w:t>, 14 Feb. 1849. </w:t>
      </w:r>
      <w:r w:rsidRPr="00C33F5F">
        <w:rPr>
          <w:rFonts w:ascii="Times New Roman" w:hAnsi="Times New Roman" w:cs="Times New Roman"/>
          <w:i/>
          <w:iCs/>
        </w:rPr>
        <w:t>British Library Newspapers</w:t>
      </w:r>
      <w:r w:rsidRPr="00C33F5F">
        <w:rPr>
          <w:rFonts w:ascii="Times New Roman" w:hAnsi="Times New Roman" w:cs="Times New Roman"/>
        </w:rPr>
        <w:t xml:space="preserve">, URL: </w:t>
      </w:r>
      <w:hyperlink r:id="rId109" w:history="1">
        <w:r w:rsidRPr="00C33F5F">
          <w:rPr>
            <w:rStyle w:val="Hyperlink"/>
            <w:rFonts w:ascii="Times New Roman" w:hAnsi="Times New Roman" w:cs="Times New Roman"/>
          </w:rPr>
          <w:t>http://link.gale.com/apps/doc/BA3200004186/GDCS?u=su_uk&amp;sid=zotero&amp;xid=256cf5f1</w:t>
        </w:r>
      </w:hyperlink>
      <w:r w:rsidRPr="00C33F5F">
        <w:rPr>
          <w:rFonts w:ascii="Times New Roman" w:hAnsi="Times New Roman" w:cs="Times New Roman"/>
        </w:rPr>
        <w:t xml:space="preserve">. </w:t>
      </w:r>
    </w:p>
  </w:footnote>
  <w:footnote w:id="311">
    <w:p w14:paraId="3C688297"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 very strange statement with regard to Mr. Hudson’, </w:t>
      </w:r>
      <w:r w:rsidRPr="00C33F5F">
        <w:rPr>
          <w:rFonts w:ascii="Times New Roman" w:hAnsi="Times New Roman" w:cs="Times New Roman"/>
          <w:i/>
          <w:iCs/>
        </w:rPr>
        <w:t>Times</w:t>
      </w:r>
      <w:r w:rsidRPr="00C33F5F">
        <w:rPr>
          <w:rFonts w:ascii="Times New Roman" w:hAnsi="Times New Roman" w:cs="Times New Roman"/>
        </w:rPr>
        <w:t>, 1 March 1849, p. 4. </w:t>
      </w:r>
      <w:r w:rsidRPr="00C33F5F">
        <w:rPr>
          <w:rFonts w:ascii="Times New Roman" w:hAnsi="Times New Roman" w:cs="Times New Roman"/>
          <w:i/>
          <w:iCs/>
        </w:rPr>
        <w:t>The Times Digital Archive</w:t>
      </w:r>
      <w:r w:rsidRPr="00C33F5F">
        <w:rPr>
          <w:rFonts w:ascii="Times New Roman" w:hAnsi="Times New Roman" w:cs="Times New Roman"/>
        </w:rPr>
        <w:t xml:space="preserve">, URL: </w:t>
      </w:r>
      <w:hyperlink r:id="rId110" w:history="1">
        <w:r w:rsidRPr="00C33F5F">
          <w:rPr>
            <w:rStyle w:val="Hyperlink"/>
            <w:rFonts w:ascii="Times New Roman" w:hAnsi="Times New Roman" w:cs="Times New Roman"/>
          </w:rPr>
          <w:t>http://link.gale.com/apps/doc/CS67928161/GDCS?u=su_uk&amp;sid=zotero&amp;xid=812dd039</w:t>
        </w:r>
      </w:hyperlink>
      <w:r w:rsidRPr="00C33F5F">
        <w:rPr>
          <w:rFonts w:ascii="Times New Roman" w:hAnsi="Times New Roman" w:cs="Times New Roman"/>
        </w:rPr>
        <w:t>.  </w:t>
      </w:r>
    </w:p>
  </w:footnote>
  <w:footnote w:id="312">
    <w:p w14:paraId="1066C256"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‘Railway Intelligence’, </w:t>
      </w:r>
      <w:r w:rsidRPr="00C33F5F">
        <w:rPr>
          <w:rFonts w:ascii="Times New Roman" w:hAnsi="Times New Roman" w:cs="Times New Roman"/>
          <w:i/>
          <w:iCs/>
        </w:rPr>
        <w:t>Illustrated London News</w:t>
      </w:r>
      <w:r w:rsidRPr="00C33F5F">
        <w:rPr>
          <w:rFonts w:ascii="Times New Roman" w:hAnsi="Times New Roman" w:cs="Times New Roman"/>
        </w:rPr>
        <w:t>, 3 March 1849, p. 138. </w:t>
      </w:r>
      <w:r w:rsidRPr="00C33F5F">
        <w:rPr>
          <w:rFonts w:ascii="Times New Roman" w:hAnsi="Times New Roman" w:cs="Times New Roman"/>
          <w:i/>
          <w:iCs/>
        </w:rPr>
        <w:t>The Illustrated London News Historical Archive, 1842-2003</w:t>
      </w:r>
      <w:r w:rsidRPr="00C33F5F">
        <w:rPr>
          <w:rFonts w:ascii="Times New Roman" w:hAnsi="Times New Roman" w:cs="Times New Roman"/>
        </w:rPr>
        <w:t xml:space="preserve">, URL: </w:t>
      </w:r>
      <w:hyperlink r:id="rId111" w:history="1">
        <w:r w:rsidRPr="00C33F5F">
          <w:rPr>
            <w:rStyle w:val="Hyperlink"/>
            <w:rFonts w:ascii="Times New Roman" w:hAnsi="Times New Roman" w:cs="Times New Roman"/>
          </w:rPr>
          <w:t>http://link.gale.com.sheffield.idm.oclc.org/apps/doc/HN3100021386/GDCS?u=su_uk&amp;sid=zotero&amp;xid=155e7002</w:t>
        </w:r>
      </w:hyperlink>
      <w:r w:rsidRPr="00C33F5F">
        <w:rPr>
          <w:rFonts w:ascii="Times New Roman" w:hAnsi="Times New Roman" w:cs="Times New Roman"/>
        </w:rPr>
        <w:t xml:space="preserve">. </w:t>
      </w:r>
    </w:p>
  </w:footnote>
  <w:footnote w:id="313">
    <w:p w14:paraId="513A0ACC"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‘George Hudson, Esq.’, </w:t>
      </w:r>
      <w:r w:rsidRPr="00C33F5F">
        <w:rPr>
          <w:rFonts w:ascii="Times New Roman" w:hAnsi="Times New Roman" w:cs="Times New Roman"/>
          <w:i/>
          <w:iCs/>
        </w:rPr>
        <w:t>Hull Packet</w:t>
      </w:r>
      <w:r w:rsidRPr="00C33F5F">
        <w:rPr>
          <w:rFonts w:ascii="Times New Roman" w:hAnsi="Times New Roman" w:cs="Times New Roman"/>
        </w:rPr>
        <w:t>, 2 Mar. 1849. </w:t>
      </w:r>
      <w:r w:rsidRPr="00C33F5F">
        <w:rPr>
          <w:rFonts w:ascii="Times New Roman" w:hAnsi="Times New Roman" w:cs="Times New Roman"/>
          <w:i/>
          <w:iCs/>
        </w:rPr>
        <w:t>British Library Newspapers</w:t>
      </w:r>
      <w:r w:rsidRPr="00C33F5F">
        <w:rPr>
          <w:rFonts w:ascii="Times New Roman" w:hAnsi="Times New Roman" w:cs="Times New Roman"/>
        </w:rPr>
        <w:t>, URL:</w:t>
      </w:r>
    </w:p>
    <w:p w14:paraId="3ABD1EBC" w14:textId="77777777" w:rsidR="0080653E" w:rsidRPr="00C33F5F" w:rsidRDefault="00000000" w:rsidP="0080653E">
      <w:pPr>
        <w:pStyle w:val="FootnoteText"/>
        <w:rPr>
          <w:rFonts w:ascii="Times New Roman" w:hAnsi="Times New Roman" w:cs="Times New Roman"/>
        </w:rPr>
      </w:pPr>
      <w:hyperlink r:id="rId112" w:history="1">
        <w:r w:rsidR="0080653E" w:rsidRPr="00C33F5F">
          <w:rPr>
            <w:rStyle w:val="Hyperlink"/>
            <w:rFonts w:ascii="Times New Roman" w:hAnsi="Times New Roman" w:cs="Times New Roman"/>
          </w:rPr>
          <w:t>http://link.galegroup.com/apps/doc/BB3205937562/GDCS?u=su_uk&amp;sid=GDCS&amp;xid=f5fc8c96</w:t>
        </w:r>
      </w:hyperlink>
      <w:r w:rsidR="0080653E" w:rsidRPr="00C33F5F">
        <w:rPr>
          <w:rFonts w:ascii="Times New Roman" w:hAnsi="Times New Roman" w:cs="Times New Roman"/>
        </w:rPr>
        <w:t>.  </w:t>
      </w:r>
    </w:p>
  </w:footnote>
  <w:footnote w:id="314">
    <w:p w14:paraId="0450D7FC"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‘Mr. Hudson And </w:t>
      </w:r>
      <w:proofErr w:type="gramStart"/>
      <w:r w:rsidRPr="00C33F5F">
        <w:rPr>
          <w:rFonts w:ascii="Times New Roman" w:hAnsi="Times New Roman" w:cs="Times New Roman"/>
        </w:rPr>
        <w:t>The</w:t>
      </w:r>
      <w:proofErr w:type="gramEnd"/>
      <w:r w:rsidRPr="00C33F5F">
        <w:rPr>
          <w:rFonts w:ascii="Times New Roman" w:hAnsi="Times New Roman" w:cs="Times New Roman"/>
        </w:rPr>
        <w:t xml:space="preserve"> York, Newcastle, And Berwick Railway’, </w:t>
      </w:r>
      <w:r w:rsidRPr="00C33F5F">
        <w:rPr>
          <w:rFonts w:ascii="Times New Roman" w:hAnsi="Times New Roman" w:cs="Times New Roman"/>
          <w:i/>
          <w:iCs/>
        </w:rPr>
        <w:t>Times</w:t>
      </w:r>
      <w:r w:rsidRPr="00C33F5F">
        <w:rPr>
          <w:rFonts w:ascii="Times New Roman" w:hAnsi="Times New Roman" w:cs="Times New Roman"/>
        </w:rPr>
        <w:t>, 9 April 1849, p. 3. </w:t>
      </w:r>
      <w:r w:rsidRPr="00C33F5F">
        <w:rPr>
          <w:rFonts w:ascii="Times New Roman" w:hAnsi="Times New Roman" w:cs="Times New Roman"/>
          <w:i/>
          <w:iCs/>
        </w:rPr>
        <w:t>The Times Digital Archive</w:t>
      </w:r>
      <w:r w:rsidRPr="00C33F5F">
        <w:rPr>
          <w:rFonts w:ascii="Times New Roman" w:hAnsi="Times New Roman" w:cs="Times New Roman"/>
        </w:rPr>
        <w:t>, URL:</w:t>
      </w:r>
    </w:p>
    <w:p w14:paraId="2C7A8F2D" w14:textId="77777777" w:rsidR="0080653E" w:rsidRPr="00C33F5F" w:rsidRDefault="00000000" w:rsidP="0080653E">
      <w:pPr>
        <w:pStyle w:val="FootnoteText"/>
        <w:rPr>
          <w:rFonts w:ascii="Times New Roman" w:hAnsi="Times New Roman" w:cs="Times New Roman"/>
        </w:rPr>
      </w:pPr>
      <w:hyperlink r:id="rId113" w:history="1">
        <w:r w:rsidR="0080653E" w:rsidRPr="00C33F5F">
          <w:rPr>
            <w:rStyle w:val="Hyperlink"/>
            <w:rFonts w:ascii="Times New Roman" w:hAnsi="Times New Roman" w:cs="Times New Roman"/>
          </w:rPr>
          <w:t>http://link.gale.com/apps/doc/CS51150985/GDCS?u=su_uk&amp;sid=zotero&amp;xid=d06a20a9</w:t>
        </w:r>
      </w:hyperlink>
      <w:r w:rsidR="0080653E" w:rsidRPr="00C33F5F">
        <w:rPr>
          <w:rFonts w:ascii="Times New Roman" w:hAnsi="Times New Roman" w:cs="Times New Roman"/>
        </w:rPr>
        <w:t>.  </w:t>
      </w:r>
    </w:p>
  </w:footnote>
  <w:footnote w:id="315">
    <w:p w14:paraId="74D386C3"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 Beaumont, </w:t>
      </w:r>
      <w:r w:rsidRPr="00C33F5F">
        <w:rPr>
          <w:rFonts w:ascii="Times New Roman" w:hAnsi="Times New Roman" w:cs="Times New Roman"/>
          <w:i/>
        </w:rPr>
        <w:t>The Railway King</w:t>
      </w:r>
      <w:r w:rsidRPr="00C33F5F">
        <w:rPr>
          <w:rFonts w:ascii="Times New Roman" w:hAnsi="Times New Roman" w:cs="Times New Roman"/>
        </w:rPr>
        <w:t>, p. 134.</w:t>
      </w:r>
    </w:p>
  </w:footnote>
  <w:footnote w:id="316">
    <w:p w14:paraId="71E5E9BD"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 Beaumont, </w:t>
      </w:r>
      <w:r w:rsidRPr="00C33F5F">
        <w:rPr>
          <w:rFonts w:ascii="Times New Roman" w:hAnsi="Times New Roman" w:cs="Times New Roman"/>
          <w:i/>
        </w:rPr>
        <w:t>The Railway King</w:t>
      </w:r>
      <w:r w:rsidRPr="00C33F5F">
        <w:rPr>
          <w:rFonts w:ascii="Times New Roman" w:hAnsi="Times New Roman" w:cs="Times New Roman"/>
        </w:rPr>
        <w:t>, pp. 192-204.</w:t>
      </w:r>
    </w:p>
  </w:footnote>
  <w:footnote w:id="317">
    <w:p w14:paraId="1C44DE17"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proofErr w:type="spellStart"/>
      <w:r w:rsidRPr="00C33F5F">
        <w:rPr>
          <w:rFonts w:ascii="Times New Roman" w:hAnsi="Times New Roman" w:cs="Times New Roman"/>
        </w:rPr>
        <w:t>Odlyzko</w:t>
      </w:r>
      <w:proofErr w:type="spellEnd"/>
      <w:r w:rsidRPr="00C33F5F">
        <w:rPr>
          <w:rFonts w:ascii="Times New Roman" w:hAnsi="Times New Roman" w:cs="Times New Roman"/>
        </w:rPr>
        <w:t xml:space="preserve">, ‘The Railway Mania: Fraud, disappointed expectations, and the modern economy’, (2013, unpublished), p. 1. URL: </w:t>
      </w:r>
      <w:hyperlink r:id="rId114" w:history="1">
        <w:r w:rsidRPr="00C33F5F">
          <w:rPr>
            <w:rStyle w:val="Hyperlink"/>
            <w:rFonts w:ascii="Times New Roman" w:hAnsi="Times New Roman" w:cs="Times New Roman"/>
          </w:rPr>
          <w:t>https://pdfs.semanticscholar.org/170f/cff7bf96293a7d8871345a14d10a6584452d.pdf</w:t>
        </w:r>
      </w:hyperlink>
      <w:r w:rsidRPr="00C33F5F">
        <w:rPr>
          <w:rFonts w:ascii="Times New Roman" w:hAnsi="Times New Roman" w:cs="Times New Roman"/>
        </w:rPr>
        <w:t>.</w:t>
      </w:r>
    </w:p>
  </w:footnote>
  <w:footnote w:id="318">
    <w:p w14:paraId="1908D786"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Vaughan, </w:t>
      </w:r>
      <w:proofErr w:type="spellStart"/>
      <w:r w:rsidRPr="00C33F5F">
        <w:rPr>
          <w:rFonts w:ascii="Times New Roman" w:hAnsi="Times New Roman" w:cs="Times New Roman"/>
          <w:i/>
          <w:iCs/>
        </w:rPr>
        <w:t>Railwaymen</w:t>
      </w:r>
      <w:proofErr w:type="spellEnd"/>
      <w:r w:rsidRPr="00C33F5F">
        <w:rPr>
          <w:rFonts w:ascii="Times New Roman" w:hAnsi="Times New Roman" w:cs="Times New Roman"/>
          <w:i/>
          <w:iCs/>
        </w:rPr>
        <w:t>, Politics and Money</w:t>
      </w:r>
      <w:r w:rsidRPr="00C33F5F">
        <w:rPr>
          <w:rFonts w:ascii="Times New Roman" w:hAnsi="Times New Roman" w:cs="Times New Roman"/>
        </w:rPr>
        <w:t>, p. 111.</w:t>
      </w:r>
    </w:p>
  </w:footnote>
  <w:footnote w:id="319">
    <w:p w14:paraId="0340E7E1"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The Times</w:t>
      </w:r>
      <w:r w:rsidRPr="00C33F5F">
        <w:rPr>
          <w:rFonts w:ascii="Times New Roman" w:hAnsi="Times New Roman" w:cs="Times New Roman"/>
        </w:rPr>
        <w:t>, 10/4/1849, pp. 4-5.</w:t>
      </w:r>
    </w:p>
  </w:footnote>
  <w:footnote w:id="320">
    <w:p w14:paraId="6C0C5F0E"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 </w:t>
      </w:r>
      <w:proofErr w:type="spellStart"/>
      <w:r w:rsidRPr="00C33F5F">
        <w:rPr>
          <w:rFonts w:ascii="Times New Roman" w:hAnsi="Times New Roman" w:cs="Times New Roman"/>
        </w:rPr>
        <w:t>Odlyzko</w:t>
      </w:r>
      <w:proofErr w:type="spellEnd"/>
      <w:r w:rsidRPr="00C33F5F">
        <w:rPr>
          <w:rFonts w:ascii="Times New Roman" w:hAnsi="Times New Roman" w:cs="Times New Roman"/>
        </w:rPr>
        <w:t>, ‘The Railway Mania: Fraud, disappointed expectations, and the modern economy’, p. 12.</w:t>
      </w:r>
    </w:p>
  </w:footnote>
  <w:footnote w:id="321">
    <w:p w14:paraId="31A77E65" w14:textId="5647001E"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‘Railway Revelations</w:t>
      </w:r>
      <w:r w:rsidR="000D3F84">
        <w:rPr>
          <w:rFonts w:ascii="Times New Roman" w:hAnsi="Times New Roman" w:cs="Times New Roman"/>
        </w:rPr>
        <w:t>’,</w:t>
      </w:r>
      <w:r w:rsidRPr="00C33F5F">
        <w:rPr>
          <w:rFonts w:ascii="Times New Roman" w:hAnsi="Times New Roman" w:cs="Times New Roman"/>
        </w:rPr>
        <w:t xml:space="preserve"> </w:t>
      </w:r>
      <w:r w:rsidRPr="000D3F84">
        <w:rPr>
          <w:rFonts w:ascii="Times New Roman" w:hAnsi="Times New Roman" w:cs="Times New Roman"/>
          <w:i/>
          <w:iCs/>
        </w:rPr>
        <w:t xml:space="preserve">Newcastle </w:t>
      </w:r>
      <w:proofErr w:type="gramStart"/>
      <w:r w:rsidRPr="000D3F84">
        <w:rPr>
          <w:rFonts w:ascii="Times New Roman" w:hAnsi="Times New Roman" w:cs="Times New Roman"/>
          <w:i/>
          <w:iCs/>
        </w:rPr>
        <w:t>Guardian</w:t>
      </w:r>
      <w:proofErr w:type="gramEnd"/>
      <w:r w:rsidRPr="000D3F84">
        <w:rPr>
          <w:rFonts w:ascii="Times New Roman" w:hAnsi="Times New Roman" w:cs="Times New Roman"/>
          <w:i/>
          <w:iCs/>
        </w:rPr>
        <w:t xml:space="preserve"> and Tyne Mercury</w:t>
      </w:r>
      <w:r w:rsidRPr="00C33F5F">
        <w:rPr>
          <w:rFonts w:ascii="Times New Roman" w:hAnsi="Times New Roman" w:cs="Times New Roman"/>
        </w:rPr>
        <w:t xml:space="preserve">, 5/5/1849, p. 4. British Library Newspapers, </w:t>
      </w:r>
      <w:hyperlink r:id="rId115" w:history="1">
        <w:r w:rsidRPr="00C33F5F">
          <w:rPr>
            <w:rStyle w:val="Hyperlink"/>
            <w:rFonts w:ascii="Times New Roman" w:hAnsi="Times New Roman" w:cs="Times New Roman"/>
          </w:rPr>
          <w:t>https://link.gale.com/apps/doc/EN3216478421/GDCS?u=su_uk&amp;sid=zotero&amp;xid=8e511379</w:t>
        </w:r>
      </w:hyperlink>
      <w:r w:rsidRPr="00C33F5F">
        <w:rPr>
          <w:rFonts w:ascii="Times New Roman" w:hAnsi="Times New Roman" w:cs="Times New Roman"/>
        </w:rPr>
        <w:t xml:space="preserve">. </w:t>
      </w:r>
    </w:p>
  </w:footnote>
  <w:footnote w:id="322">
    <w:p w14:paraId="01A8BF3D"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 Railway Troubles of Mr. Hudson’, </w:t>
      </w:r>
      <w:r w:rsidRPr="00357031">
        <w:rPr>
          <w:rFonts w:ascii="Times New Roman" w:hAnsi="Times New Roman" w:cs="Times New Roman"/>
          <w:i/>
          <w:iCs/>
        </w:rPr>
        <w:t>Sunday Times</w:t>
      </w:r>
      <w:r w:rsidRPr="00C33F5F">
        <w:rPr>
          <w:rFonts w:ascii="Times New Roman" w:hAnsi="Times New Roman" w:cs="Times New Roman"/>
        </w:rPr>
        <w:t xml:space="preserve">, 23/1/1853, p. 4. The Sunday Times Historical Archive, </w:t>
      </w:r>
      <w:hyperlink r:id="rId116" w:history="1">
        <w:r w:rsidRPr="00C33F5F">
          <w:rPr>
            <w:rStyle w:val="Hyperlink"/>
            <w:rFonts w:ascii="Times New Roman" w:hAnsi="Times New Roman" w:cs="Times New Roman"/>
          </w:rPr>
          <w:t>https://link.gale.com/apps/doc/FP1801162465/GDCS?u=su_uk&amp;sid=zotero&amp;xid=f075fe15</w:t>
        </w:r>
      </w:hyperlink>
      <w:r w:rsidRPr="00C33F5F">
        <w:rPr>
          <w:rFonts w:ascii="Times New Roman" w:hAnsi="Times New Roman" w:cs="Times New Roman"/>
        </w:rPr>
        <w:t xml:space="preserve">.  </w:t>
      </w:r>
    </w:p>
  </w:footnote>
  <w:footnote w:id="323">
    <w:p w14:paraId="41BD32C5"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Kostal, </w:t>
      </w:r>
      <w:r w:rsidRPr="00C33F5F">
        <w:rPr>
          <w:rFonts w:ascii="Times New Roman" w:hAnsi="Times New Roman" w:cs="Times New Roman"/>
          <w:i/>
        </w:rPr>
        <w:t>Law and English Railway Capitalism</w:t>
      </w:r>
      <w:r w:rsidRPr="00C33F5F">
        <w:rPr>
          <w:rFonts w:ascii="Times New Roman" w:hAnsi="Times New Roman" w:cs="Times New Roman"/>
        </w:rPr>
        <w:t>, p. 48.</w:t>
      </w:r>
    </w:p>
  </w:footnote>
  <w:footnote w:id="324">
    <w:p w14:paraId="12517E78"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‘Our Representative in the City’, </w:t>
      </w:r>
      <w:r w:rsidRPr="00C33F5F">
        <w:rPr>
          <w:rFonts w:ascii="Times New Roman" w:hAnsi="Times New Roman" w:cs="Times New Roman"/>
          <w:i/>
          <w:iCs/>
          <w:sz w:val="20"/>
          <w:szCs w:val="20"/>
        </w:rPr>
        <w:t>Punch</w:t>
      </w:r>
      <w:r w:rsidRPr="00C33F5F">
        <w:rPr>
          <w:rFonts w:ascii="Times New Roman" w:hAnsi="Times New Roman" w:cs="Times New Roman"/>
          <w:sz w:val="20"/>
          <w:szCs w:val="20"/>
        </w:rPr>
        <w:t xml:space="preserve">, 8 July 1876, p. 9. URL: </w:t>
      </w:r>
      <w:hyperlink r:id="rId117" w:history="1">
        <w:r w:rsidRPr="00C33F5F">
          <w:rPr>
            <w:rStyle w:val="Hyperlink"/>
            <w:rFonts w:ascii="Times New Roman" w:hAnsi="Times New Roman" w:cs="Times New Roman"/>
            <w:sz w:val="20"/>
            <w:szCs w:val="20"/>
          </w:rPr>
          <w:t>http://tinyurl.galegroup.com/tinyurl/8D5DE9</w:t>
        </w:r>
      </w:hyperlink>
      <w:r w:rsidRPr="00C33F5F">
        <w:rPr>
          <w:rFonts w:ascii="Times New Roman" w:hAnsi="Times New Roman" w:cs="Times New Roman"/>
          <w:sz w:val="20"/>
          <w:szCs w:val="20"/>
        </w:rPr>
        <w:t>.  </w:t>
      </w:r>
    </w:p>
  </w:footnote>
  <w:footnote w:id="325">
    <w:p w14:paraId="5B6D8ACC"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‘Railway Unpunctuality Report’, </w:t>
      </w:r>
      <w:r w:rsidRPr="00C33F5F">
        <w:rPr>
          <w:rFonts w:ascii="Times New Roman" w:hAnsi="Times New Roman" w:cs="Times New Roman"/>
          <w:i/>
          <w:iCs/>
          <w:sz w:val="20"/>
          <w:szCs w:val="20"/>
        </w:rPr>
        <w:t>Punch</w:t>
      </w:r>
      <w:r w:rsidRPr="00C33F5F">
        <w:rPr>
          <w:rFonts w:ascii="Times New Roman" w:hAnsi="Times New Roman" w:cs="Times New Roman"/>
          <w:sz w:val="20"/>
          <w:szCs w:val="20"/>
        </w:rPr>
        <w:t>, 7 June 1890, p. 268. </w:t>
      </w:r>
      <w:hyperlink r:id="rId118" w:history="1">
        <w:r w:rsidRPr="00C33F5F">
          <w:rPr>
            <w:rStyle w:val="Hyperlink"/>
            <w:rFonts w:ascii="Times New Roman" w:hAnsi="Times New Roman" w:cs="Times New Roman"/>
            <w:sz w:val="20"/>
            <w:szCs w:val="20"/>
          </w:rPr>
          <w:t>http://tinyurl.galegroup.com/tinyurl/8D7PN2</w:t>
        </w:r>
      </w:hyperlink>
      <w:r w:rsidRPr="00C33F5F">
        <w:rPr>
          <w:rFonts w:ascii="Times New Roman" w:hAnsi="Times New Roman" w:cs="Times New Roman"/>
          <w:sz w:val="20"/>
          <w:szCs w:val="20"/>
        </w:rPr>
        <w:t xml:space="preserve">. </w:t>
      </w:r>
    </w:p>
  </w:footnote>
  <w:footnote w:id="326">
    <w:p w14:paraId="14729FB6"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Kostal, </w:t>
      </w:r>
      <w:r w:rsidRPr="00C33F5F">
        <w:rPr>
          <w:rFonts w:ascii="Times New Roman" w:hAnsi="Times New Roman" w:cs="Times New Roman"/>
          <w:i/>
          <w:sz w:val="20"/>
          <w:szCs w:val="20"/>
        </w:rPr>
        <w:t>Law and English Railway Capitalism</w:t>
      </w:r>
      <w:r w:rsidRPr="00C33F5F">
        <w:rPr>
          <w:rFonts w:ascii="Times New Roman" w:hAnsi="Times New Roman" w:cs="Times New Roman"/>
          <w:sz w:val="20"/>
          <w:szCs w:val="20"/>
        </w:rPr>
        <w:t>, p. 48.</w:t>
      </w:r>
    </w:p>
  </w:footnote>
  <w:footnote w:id="327">
    <w:p w14:paraId="0C65B64D" w14:textId="77777777" w:rsidR="0080653E" w:rsidRPr="00C33F5F" w:rsidRDefault="0080653E" w:rsidP="0080653E">
      <w:pPr>
        <w:pStyle w:val="NoSpacing"/>
        <w:rPr>
          <w:rFonts w:ascii="Times New Roman" w:hAnsi="Times New Roman" w:cs="Times New Roman"/>
          <w:color w:val="000000"/>
          <w:sz w:val="20"/>
          <w:szCs w:val="20"/>
          <w:shd w:val="clear" w:color="auto" w:fill="FAF3D5"/>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The Digital Panopticon</w:t>
      </w:r>
      <w:r w:rsidRPr="00C33F5F">
        <w:rPr>
          <w:rFonts w:ascii="Times New Roman" w:hAnsi="Times New Roman" w:cs="Times New Roman"/>
          <w:iCs/>
          <w:sz w:val="20"/>
          <w:szCs w:val="20"/>
        </w:rPr>
        <w:t>,</w:t>
      </w:r>
      <w:r w:rsidRPr="00C33F5F">
        <w:rPr>
          <w:rFonts w:ascii="Times New Roman" w:hAnsi="Times New Roman" w:cs="Times New Roman"/>
          <w:sz w:val="20"/>
          <w:szCs w:val="20"/>
        </w:rPr>
        <w:t> Leopold Redpath b. 1816, Life Archive ID obpdef1-232-18570105 (https://www.digitalpanopticon.org/life?id=obpdef1-232-18570105);</w:t>
      </w:r>
      <w:r w:rsidRPr="00C33F5F">
        <w:rPr>
          <w:rFonts w:ascii="Times New Roman" w:hAnsi="Times New Roman" w:cs="Times New Roman"/>
          <w:i/>
          <w:iCs/>
          <w:color w:val="000000"/>
          <w:sz w:val="20"/>
          <w:szCs w:val="20"/>
        </w:rPr>
        <w:t xml:space="preserve"> Old Bailey Proceedings Online</w:t>
      </w:r>
      <w:r w:rsidRPr="00C33F5F">
        <w:rPr>
          <w:rFonts w:ascii="Times New Roman" w:hAnsi="Times New Roman" w:cs="Times New Roman"/>
          <w:color w:val="000000"/>
          <w:sz w:val="20"/>
          <w:szCs w:val="20"/>
        </w:rPr>
        <w:t> (</w:t>
      </w:r>
      <w:hyperlink r:id="rId119" w:history="1">
        <w:r w:rsidRPr="00C33F5F">
          <w:rPr>
            <w:rStyle w:val="Hyperlink"/>
            <w:rFonts w:ascii="Times New Roman" w:hAnsi="Times New Roman" w:cs="Times New Roman"/>
            <w:sz w:val="20"/>
            <w:szCs w:val="20"/>
          </w:rPr>
          <w:t>www.oldbaileyonline.org</w:t>
        </w:r>
      </w:hyperlink>
      <w:r w:rsidRPr="00C33F5F">
        <w:rPr>
          <w:rFonts w:ascii="Times New Roman" w:hAnsi="Times New Roman" w:cs="Times New Roman"/>
          <w:color w:val="000000"/>
          <w:sz w:val="20"/>
          <w:szCs w:val="20"/>
        </w:rPr>
        <w:t xml:space="preserve">) January 1857, trial of LEOPOLD REDPATH (t18570105-231); </w:t>
      </w:r>
      <w:r w:rsidRPr="00C33F5F">
        <w:rPr>
          <w:rFonts w:ascii="Times New Roman" w:hAnsi="Times New Roman" w:cs="Times New Roman"/>
          <w:i/>
          <w:iCs/>
          <w:color w:val="000000"/>
          <w:sz w:val="20"/>
          <w:szCs w:val="20"/>
        </w:rPr>
        <w:t>Old Bailey Proceedings Online</w:t>
      </w:r>
      <w:r w:rsidRPr="00C33F5F">
        <w:rPr>
          <w:rFonts w:ascii="Times New Roman" w:hAnsi="Times New Roman" w:cs="Times New Roman"/>
          <w:color w:val="000000"/>
          <w:sz w:val="20"/>
          <w:szCs w:val="20"/>
        </w:rPr>
        <w:t> (www.oldbaileyonline.org), January 1857, trial of LEOPOLD REDPATH CHARLES JAMES COMYN KENT (t18570105-232).</w:t>
      </w:r>
    </w:p>
  </w:footnote>
  <w:footnote w:id="328">
    <w:p w14:paraId="350F6FC1"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D.A. </w:t>
      </w:r>
      <w:r w:rsidRPr="00C33F5F">
        <w:rPr>
          <w:rFonts w:ascii="Times New Roman" w:eastAsia="Arial Unicode MS" w:hAnsi="Times New Roman" w:cs="Times New Roman"/>
          <w:sz w:val="20"/>
          <w:szCs w:val="20"/>
          <w:shd w:val="clear" w:color="auto" w:fill="FFFFFF"/>
        </w:rPr>
        <w:t xml:space="preserve">Hayes and M. </w:t>
      </w:r>
      <w:proofErr w:type="spellStart"/>
      <w:r w:rsidRPr="00C33F5F">
        <w:rPr>
          <w:rFonts w:ascii="Times New Roman" w:eastAsia="Arial Unicode MS" w:hAnsi="Times New Roman" w:cs="Times New Roman"/>
          <w:sz w:val="20"/>
          <w:szCs w:val="20"/>
          <w:shd w:val="clear" w:color="auto" w:fill="FFFFFF"/>
        </w:rPr>
        <w:t>Kamlish</w:t>
      </w:r>
      <w:proofErr w:type="spellEnd"/>
      <w:r w:rsidRPr="00C33F5F">
        <w:rPr>
          <w:rFonts w:ascii="Times New Roman" w:eastAsia="Arial Unicode MS" w:hAnsi="Times New Roman" w:cs="Times New Roman"/>
          <w:sz w:val="20"/>
          <w:szCs w:val="20"/>
          <w:shd w:val="clear" w:color="auto" w:fill="FFFFFF"/>
        </w:rPr>
        <w:t xml:space="preserve">, </w:t>
      </w:r>
      <w:r w:rsidRPr="00C33F5F">
        <w:rPr>
          <w:rFonts w:ascii="Times New Roman" w:eastAsia="Arial Unicode MS" w:hAnsi="Times New Roman" w:cs="Times New Roman"/>
          <w:i/>
          <w:iCs/>
          <w:sz w:val="20"/>
          <w:szCs w:val="20"/>
          <w:shd w:val="clear" w:color="auto" w:fill="FFFFFF"/>
        </w:rPr>
        <w:t>The King's Cross Fraudster</w:t>
      </w:r>
      <w:r w:rsidRPr="00C33F5F">
        <w:rPr>
          <w:rFonts w:ascii="Times New Roman" w:eastAsia="Arial Unicode MS" w:hAnsi="Times New Roman" w:cs="Times New Roman"/>
          <w:sz w:val="20"/>
          <w:szCs w:val="20"/>
          <w:shd w:val="clear" w:color="auto" w:fill="FFFFFF"/>
        </w:rPr>
        <w:t xml:space="preserve"> (London, 2013).</w:t>
      </w:r>
    </w:p>
  </w:footnote>
  <w:footnote w:id="329">
    <w:p w14:paraId="2C3F1967"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sz w:val="20"/>
          <w:szCs w:val="20"/>
        </w:rPr>
        <w:t>Trial and Sentence of Leopold Redpath</w:t>
      </w:r>
      <w:r w:rsidRPr="00C33F5F">
        <w:rPr>
          <w:rFonts w:ascii="Times New Roman" w:hAnsi="Times New Roman" w:cs="Times New Roman"/>
          <w:sz w:val="20"/>
          <w:szCs w:val="20"/>
        </w:rPr>
        <w:t xml:space="preserve">, (London, 1857) URL: </w:t>
      </w:r>
      <w:hyperlink r:id="rId120" w:history="1">
        <w:r w:rsidRPr="00C33F5F">
          <w:rPr>
            <w:rStyle w:val="Hyperlink"/>
            <w:rFonts w:ascii="Times New Roman" w:hAnsi="Times New Roman" w:cs="Times New Roman"/>
            <w:sz w:val="20"/>
            <w:szCs w:val="20"/>
          </w:rPr>
          <w:t>https://digital.nls.uk/74891212</w:t>
        </w:r>
      </w:hyperlink>
      <w:r w:rsidRPr="00C33F5F">
        <w:rPr>
          <w:rFonts w:ascii="Times New Roman" w:hAnsi="Times New Roman" w:cs="Times New Roman"/>
          <w:sz w:val="20"/>
          <w:szCs w:val="20"/>
        </w:rPr>
        <w:t xml:space="preserve">. </w:t>
      </w:r>
    </w:p>
  </w:footnote>
  <w:footnote w:id="330">
    <w:p w14:paraId="0BBE598A"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Hayes and </w:t>
      </w:r>
      <w:proofErr w:type="spellStart"/>
      <w:r w:rsidRPr="00C33F5F">
        <w:rPr>
          <w:rFonts w:ascii="Times New Roman" w:hAnsi="Times New Roman" w:cs="Times New Roman"/>
          <w:sz w:val="20"/>
          <w:szCs w:val="20"/>
        </w:rPr>
        <w:t>Kamlish</w:t>
      </w:r>
      <w:proofErr w:type="spellEnd"/>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The King’s Cross Fraudster</w:t>
      </w:r>
      <w:r w:rsidRPr="00C33F5F">
        <w:rPr>
          <w:rFonts w:ascii="Times New Roman" w:hAnsi="Times New Roman" w:cs="Times New Roman"/>
          <w:sz w:val="20"/>
          <w:szCs w:val="20"/>
        </w:rPr>
        <w:t>, p. 56.</w:t>
      </w:r>
    </w:p>
  </w:footnote>
  <w:footnote w:id="331">
    <w:p w14:paraId="207DC3CC"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GALE Basic Search, ‘Redpath’, October-November 1856.</w:t>
      </w:r>
    </w:p>
  </w:footnote>
  <w:footnote w:id="332">
    <w:p w14:paraId="13CD3996"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John Bull</w:t>
      </w:r>
      <w:r w:rsidRPr="00C33F5F">
        <w:rPr>
          <w:rFonts w:ascii="Times New Roman" w:hAnsi="Times New Roman" w:cs="Times New Roman"/>
          <w:sz w:val="20"/>
          <w:szCs w:val="20"/>
        </w:rPr>
        <w:t>, 17 November 1856, p. 733. </w:t>
      </w:r>
      <w:r w:rsidRPr="00C33F5F">
        <w:rPr>
          <w:rFonts w:ascii="Times New Roman" w:hAnsi="Times New Roman" w:cs="Times New Roman"/>
          <w:i/>
          <w:iCs/>
          <w:sz w:val="20"/>
          <w:szCs w:val="20"/>
        </w:rPr>
        <w:t>19th Century UK Periodicals</w:t>
      </w:r>
      <w:r w:rsidRPr="00C33F5F">
        <w:rPr>
          <w:rFonts w:ascii="Times New Roman" w:hAnsi="Times New Roman" w:cs="Times New Roman"/>
          <w:sz w:val="20"/>
          <w:szCs w:val="20"/>
        </w:rPr>
        <w:t xml:space="preserve">, URL: </w:t>
      </w:r>
      <w:hyperlink r:id="rId121" w:history="1">
        <w:r w:rsidRPr="00C33F5F">
          <w:rPr>
            <w:rStyle w:val="Hyperlink"/>
            <w:rFonts w:ascii="Times New Roman" w:hAnsi="Times New Roman" w:cs="Times New Roman"/>
            <w:sz w:val="20"/>
            <w:szCs w:val="20"/>
          </w:rPr>
          <w:t>http://link.gale.com/apps/doc/DX1900976113/GDCS?u=su_uk&amp;sid=zotero&amp;xid=c47f886a</w:t>
        </w:r>
      </w:hyperlink>
      <w:r w:rsidRPr="00C33F5F">
        <w:rPr>
          <w:rFonts w:ascii="Times New Roman" w:hAnsi="Times New Roman" w:cs="Times New Roman"/>
          <w:sz w:val="20"/>
          <w:szCs w:val="20"/>
        </w:rPr>
        <w:t xml:space="preserve">. </w:t>
      </w:r>
    </w:p>
  </w:footnote>
  <w:footnote w:id="333">
    <w:p w14:paraId="4326E61D"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‘Our Civilization’, </w:t>
      </w:r>
      <w:r w:rsidRPr="00C33F5F">
        <w:rPr>
          <w:rFonts w:ascii="Times New Roman" w:hAnsi="Times New Roman" w:cs="Times New Roman"/>
          <w:i/>
          <w:iCs/>
          <w:sz w:val="20"/>
          <w:szCs w:val="20"/>
        </w:rPr>
        <w:t>Leader</w:t>
      </w:r>
      <w:r w:rsidRPr="00C33F5F">
        <w:rPr>
          <w:rFonts w:ascii="Times New Roman" w:hAnsi="Times New Roman" w:cs="Times New Roman"/>
          <w:sz w:val="20"/>
          <w:szCs w:val="20"/>
        </w:rPr>
        <w:t>, 22 November 1856, p. 1109. </w:t>
      </w:r>
      <w:r w:rsidRPr="00C33F5F">
        <w:rPr>
          <w:rFonts w:ascii="Times New Roman" w:hAnsi="Times New Roman" w:cs="Times New Roman"/>
          <w:i/>
          <w:iCs/>
          <w:sz w:val="20"/>
          <w:szCs w:val="20"/>
        </w:rPr>
        <w:t>Nineteenth Century Collections Online</w:t>
      </w:r>
      <w:r w:rsidRPr="00C33F5F">
        <w:rPr>
          <w:rFonts w:ascii="Times New Roman" w:hAnsi="Times New Roman" w:cs="Times New Roman"/>
          <w:sz w:val="20"/>
          <w:szCs w:val="20"/>
        </w:rPr>
        <w:t xml:space="preserve">, URL: </w:t>
      </w:r>
      <w:hyperlink r:id="rId122" w:history="1">
        <w:r w:rsidRPr="00C33F5F">
          <w:rPr>
            <w:rStyle w:val="Hyperlink"/>
            <w:rFonts w:ascii="Times New Roman" w:hAnsi="Times New Roman" w:cs="Times New Roman"/>
            <w:sz w:val="20"/>
            <w:szCs w:val="20"/>
          </w:rPr>
          <w:t>http://link.gale.com/apps/doc/EXZCTT192763927/GDCS?u=su_uk&amp;sid=zotero&amp;xid=751bf518</w:t>
        </w:r>
      </w:hyperlink>
      <w:r w:rsidRPr="00C33F5F">
        <w:rPr>
          <w:rFonts w:ascii="Times New Roman" w:hAnsi="Times New Roman" w:cs="Times New Roman"/>
          <w:sz w:val="20"/>
          <w:szCs w:val="20"/>
        </w:rPr>
        <w:t xml:space="preserve">. </w:t>
      </w:r>
    </w:p>
  </w:footnote>
  <w:footnote w:id="334">
    <w:p w14:paraId="4656D055"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proofErr w:type="spellStart"/>
      <w:r w:rsidRPr="00C33F5F">
        <w:rPr>
          <w:rFonts w:ascii="Times New Roman" w:hAnsi="Times New Roman" w:cs="Times New Roman"/>
          <w:sz w:val="20"/>
          <w:szCs w:val="20"/>
        </w:rPr>
        <w:t>Quocumque</w:t>
      </w:r>
      <w:proofErr w:type="spellEnd"/>
      <w:r w:rsidRPr="00C33F5F">
        <w:rPr>
          <w:rFonts w:ascii="Times New Roman" w:hAnsi="Times New Roman" w:cs="Times New Roman"/>
          <w:sz w:val="20"/>
          <w:szCs w:val="20"/>
        </w:rPr>
        <w:t xml:space="preserve"> Verum’, ‘Education </w:t>
      </w:r>
      <w:proofErr w:type="gramStart"/>
      <w:r w:rsidRPr="00C33F5F">
        <w:rPr>
          <w:rFonts w:ascii="Times New Roman" w:hAnsi="Times New Roman" w:cs="Times New Roman"/>
          <w:sz w:val="20"/>
          <w:szCs w:val="20"/>
        </w:rPr>
        <w:t>And</w:t>
      </w:r>
      <w:proofErr w:type="gramEnd"/>
      <w:r w:rsidRPr="00C33F5F">
        <w:rPr>
          <w:rFonts w:ascii="Times New Roman" w:hAnsi="Times New Roman" w:cs="Times New Roman"/>
          <w:sz w:val="20"/>
          <w:szCs w:val="20"/>
        </w:rPr>
        <w:t xml:space="preserve"> Morality’, </w:t>
      </w:r>
      <w:r w:rsidRPr="00C33F5F">
        <w:rPr>
          <w:rFonts w:ascii="Times New Roman" w:hAnsi="Times New Roman" w:cs="Times New Roman"/>
          <w:i/>
          <w:iCs/>
          <w:sz w:val="20"/>
          <w:szCs w:val="20"/>
        </w:rPr>
        <w:t>Times</w:t>
      </w:r>
      <w:r w:rsidRPr="00C33F5F">
        <w:rPr>
          <w:rFonts w:ascii="Times New Roman" w:hAnsi="Times New Roman" w:cs="Times New Roman"/>
          <w:sz w:val="20"/>
          <w:szCs w:val="20"/>
        </w:rPr>
        <w:t>, 3/6/1857, p. 9. </w:t>
      </w:r>
      <w:r w:rsidRPr="00C33F5F">
        <w:rPr>
          <w:rFonts w:ascii="Times New Roman" w:hAnsi="Times New Roman" w:cs="Times New Roman"/>
          <w:i/>
          <w:iCs/>
          <w:sz w:val="20"/>
          <w:szCs w:val="20"/>
        </w:rPr>
        <w:t>The Times Digital Archive</w:t>
      </w:r>
      <w:r w:rsidRPr="00C33F5F">
        <w:rPr>
          <w:rFonts w:ascii="Times New Roman" w:hAnsi="Times New Roman" w:cs="Times New Roman"/>
          <w:sz w:val="20"/>
          <w:szCs w:val="20"/>
        </w:rPr>
        <w:t xml:space="preserve">, URL: </w:t>
      </w:r>
      <w:hyperlink r:id="rId123" w:history="1">
        <w:r w:rsidRPr="00C33F5F">
          <w:rPr>
            <w:rStyle w:val="Hyperlink"/>
            <w:rFonts w:ascii="Times New Roman" w:hAnsi="Times New Roman" w:cs="Times New Roman"/>
            <w:sz w:val="20"/>
            <w:szCs w:val="20"/>
          </w:rPr>
          <w:t>http://link.gale.com/apps/doc/CS151949507/GDCS?u=su_uk&amp;sid=zotero&amp;xid=64a72b8d</w:t>
        </w:r>
      </w:hyperlink>
      <w:r w:rsidRPr="00C33F5F">
        <w:rPr>
          <w:rFonts w:ascii="Times New Roman" w:hAnsi="Times New Roman" w:cs="Times New Roman"/>
          <w:sz w:val="20"/>
          <w:szCs w:val="20"/>
        </w:rPr>
        <w:t xml:space="preserve">. </w:t>
      </w:r>
    </w:p>
  </w:footnote>
  <w:footnote w:id="335">
    <w:p w14:paraId="0B833901"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Robb, </w:t>
      </w:r>
      <w:r w:rsidRPr="00C33F5F">
        <w:rPr>
          <w:rFonts w:ascii="Times New Roman" w:hAnsi="Times New Roman" w:cs="Times New Roman"/>
          <w:i/>
        </w:rPr>
        <w:t>White-Collar Crime in Modern England</w:t>
      </w:r>
      <w:r w:rsidRPr="00C33F5F">
        <w:rPr>
          <w:rFonts w:ascii="Times New Roman" w:hAnsi="Times New Roman" w:cs="Times New Roman"/>
        </w:rPr>
        <w:t>, p. 2.</w:t>
      </w:r>
    </w:p>
  </w:footnote>
  <w:footnote w:id="336">
    <w:p w14:paraId="442E92F6"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J. Taylor, ‘White-collar crime and the law in nineteenth-century Britain’, </w:t>
      </w:r>
      <w:r w:rsidRPr="00C33F5F">
        <w:rPr>
          <w:rFonts w:ascii="Times New Roman" w:hAnsi="Times New Roman" w:cs="Times New Roman"/>
          <w:i/>
          <w:iCs/>
        </w:rPr>
        <w:t>Business History</w:t>
      </w:r>
      <w:r w:rsidRPr="00C33F5F">
        <w:rPr>
          <w:rFonts w:ascii="Times New Roman" w:hAnsi="Times New Roman" w:cs="Times New Roman"/>
        </w:rPr>
        <w:t xml:space="preserve"> 60.3, p. 168.</w:t>
      </w:r>
    </w:p>
  </w:footnote>
  <w:footnote w:id="337">
    <w:p w14:paraId="49C8B8AA"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bCs/>
          <w:sz w:val="20"/>
          <w:szCs w:val="20"/>
        </w:rPr>
        <w:t xml:space="preserve"> </w:t>
      </w:r>
      <w:r w:rsidRPr="00C33F5F">
        <w:rPr>
          <w:rFonts w:ascii="Times New Roman" w:hAnsi="Times New Roman" w:cs="Times New Roman"/>
          <w:bCs/>
          <w:i/>
          <w:iCs/>
          <w:sz w:val="20"/>
          <w:szCs w:val="20"/>
        </w:rPr>
        <w:t>Morning Chronicle</w:t>
      </w:r>
      <w:r w:rsidRPr="00C33F5F">
        <w:rPr>
          <w:rFonts w:ascii="Times New Roman" w:hAnsi="Times New Roman" w:cs="Times New Roman"/>
          <w:bCs/>
          <w:sz w:val="20"/>
          <w:szCs w:val="20"/>
        </w:rPr>
        <w:t xml:space="preserve">, 24/11/1856; </w:t>
      </w:r>
      <w:r w:rsidRPr="00C33F5F">
        <w:rPr>
          <w:rFonts w:ascii="Times New Roman" w:hAnsi="Times New Roman" w:cs="Times New Roman"/>
          <w:bCs/>
          <w:i/>
          <w:iCs/>
          <w:sz w:val="20"/>
          <w:szCs w:val="20"/>
        </w:rPr>
        <w:t>Times</w:t>
      </w:r>
      <w:r w:rsidRPr="00C33F5F">
        <w:rPr>
          <w:rFonts w:ascii="Times New Roman" w:hAnsi="Times New Roman" w:cs="Times New Roman"/>
          <w:bCs/>
          <w:sz w:val="20"/>
          <w:szCs w:val="20"/>
        </w:rPr>
        <w:t>, 9/11/1856.</w:t>
      </w:r>
    </w:p>
  </w:footnote>
  <w:footnote w:id="338">
    <w:p w14:paraId="34612EAC"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Times</w:t>
      </w:r>
      <w:r w:rsidRPr="00C33F5F">
        <w:rPr>
          <w:rFonts w:ascii="Times New Roman" w:hAnsi="Times New Roman" w:cs="Times New Roman"/>
          <w:sz w:val="20"/>
          <w:szCs w:val="20"/>
        </w:rPr>
        <w:t>, 19/1/1857, p. 6. </w:t>
      </w:r>
      <w:r w:rsidRPr="00C33F5F">
        <w:rPr>
          <w:rFonts w:ascii="Times New Roman" w:hAnsi="Times New Roman" w:cs="Times New Roman"/>
          <w:i/>
          <w:iCs/>
          <w:sz w:val="20"/>
          <w:szCs w:val="20"/>
        </w:rPr>
        <w:t>The Times Digital Archive</w:t>
      </w:r>
      <w:r w:rsidRPr="00C33F5F">
        <w:rPr>
          <w:rFonts w:ascii="Times New Roman" w:hAnsi="Times New Roman" w:cs="Times New Roman"/>
          <w:sz w:val="20"/>
          <w:szCs w:val="20"/>
        </w:rPr>
        <w:t xml:space="preserve">, URL: </w:t>
      </w:r>
      <w:hyperlink r:id="rId124" w:history="1">
        <w:r w:rsidRPr="00C33F5F">
          <w:rPr>
            <w:rStyle w:val="Hyperlink"/>
            <w:rFonts w:ascii="Times New Roman" w:hAnsi="Times New Roman" w:cs="Times New Roman"/>
            <w:sz w:val="20"/>
            <w:szCs w:val="20"/>
          </w:rPr>
          <w:t>http://link.gale.com/apps/doc/CS101224499/GDCS?u=su_uk&amp;sid=zotero&amp;xid=9562e2be</w:t>
        </w:r>
      </w:hyperlink>
      <w:r w:rsidRPr="00C33F5F">
        <w:rPr>
          <w:rFonts w:ascii="Times New Roman" w:hAnsi="Times New Roman" w:cs="Times New Roman"/>
          <w:sz w:val="20"/>
          <w:szCs w:val="20"/>
        </w:rPr>
        <w:t xml:space="preserve">. </w:t>
      </w:r>
    </w:p>
  </w:footnote>
  <w:footnote w:id="339">
    <w:p w14:paraId="0F4838F4" w14:textId="77777777" w:rsidR="0080653E" w:rsidRPr="00C33F5F" w:rsidRDefault="0080653E" w:rsidP="0080653E">
      <w:pPr>
        <w:pStyle w:val="NoSpacing"/>
        <w:rPr>
          <w:rFonts w:ascii="Times New Roman" w:hAnsi="Times New Roman" w:cs="Times New Roman"/>
          <w:i/>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sz w:val="20"/>
          <w:szCs w:val="20"/>
        </w:rPr>
        <w:t>Ibid.</w:t>
      </w:r>
    </w:p>
  </w:footnote>
  <w:footnote w:id="340">
    <w:p w14:paraId="60BDB285" w14:textId="77777777" w:rsidR="0080653E" w:rsidRPr="00C33F5F" w:rsidRDefault="0080653E" w:rsidP="0080653E">
      <w:pPr>
        <w:pStyle w:val="NoSpacing"/>
        <w:rPr>
          <w:rFonts w:ascii="Times New Roman" w:hAnsi="Times New Roman" w:cs="Times New Roman"/>
          <w:i/>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sz w:val="20"/>
          <w:szCs w:val="20"/>
        </w:rPr>
        <w:t>Ibid.</w:t>
      </w:r>
    </w:p>
  </w:footnote>
  <w:footnote w:id="341">
    <w:p w14:paraId="687675E6"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‘Forster, M.’, ‘The Great Northern Railway’, </w:t>
      </w:r>
      <w:r w:rsidRPr="00C33F5F">
        <w:rPr>
          <w:rFonts w:ascii="Times New Roman" w:hAnsi="Times New Roman" w:cs="Times New Roman"/>
          <w:i/>
          <w:iCs/>
          <w:sz w:val="20"/>
          <w:szCs w:val="20"/>
        </w:rPr>
        <w:t>Times</w:t>
      </w:r>
      <w:r w:rsidRPr="00C33F5F">
        <w:rPr>
          <w:rFonts w:ascii="Times New Roman" w:hAnsi="Times New Roman" w:cs="Times New Roman"/>
          <w:sz w:val="20"/>
          <w:szCs w:val="20"/>
        </w:rPr>
        <w:t>, 14/3/1857, p. 12. </w:t>
      </w:r>
      <w:r w:rsidRPr="00C33F5F">
        <w:rPr>
          <w:rFonts w:ascii="Times New Roman" w:hAnsi="Times New Roman" w:cs="Times New Roman"/>
          <w:i/>
          <w:iCs/>
          <w:sz w:val="20"/>
          <w:szCs w:val="20"/>
        </w:rPr>
        <w:t>The Times Digital Archive</w:t>
      </w:r>
      <w:r w:rsidRPr="00C33F5F">
        <w:rPr>
          <w:rFonts w:ascii="Times New Roman" w:hAnsi="Times New Roman" w:cs="Times New Roman"/>
          <w:sz w:val="20"/>
          <w:szCs w:val="20"/>
        </w:rPr>
        <w:t xml:space="preserve">, URL: </w:t>
      </w:r>
      <w:hyperlink r:id="rId125" w:history="1">
        <w:r w:rsidRPr="00C33F5F">
          <w:rPr>
            <w:rStyle w:val="Hyperlink"/>
            <w:rFonts w:ascii="Times New Roman" w:hAnsi="Times New Roman" w:cs="Times New Roman"/>
            <w:sz w:val="20"/>
            <w:szCs w:val="20"/>
          </w:rPr>
          <w:t>http://link.gale.com/apps/doc/CS202543214/GDCS?u=su_uk&amp;sid=zotero&amp;xid=b95f7111</w:t>
        </w:r>
      </w:hyperlink>
      <w:r w:rsidRPr="00C33F5F">
        <w:rPr>
          <w:rFonts w:ascii="Times New Roman" w:hAnsi="Times New Roman" w:cs="Times New Roman"/>
          <w:sz w:val="20"/>
          <w:szCs w:val="20"/>
        </w:rPr>
        <w:t>.</w:t>
      </w:r>
    </w:p>
  </w:footnote>
  <w:footnote w:id="342">
    <w:p w14:paraId="2395F3BD"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‘LAWRENCE and NISBET’, ‘Great Northern Railway’, </w:t>
      </w:r>
      <w:r w:rsidRPr="00C33F5F">
        <w:rPr>
          <w:rFonts w:ascii="Times New Roman" w:hAnsi="Times New Roman" w:cs="Times New Roman"/>
          <w:i/>
          <w:iCs/>
          <w:sz w:val="20"/>
          <w:szCs w:val="20"/>
        </w:rPr>
        <w:t>Times</w:t>
      </w:r>
      <w:r w:rsidRPr="00C33F5F">
        <w:rPr>
          <w:rFonts w:ascii="Times New Roman" w:hAnsi="Times New Roman" w:cs="Times New Roman"/>
          <w:sz w:val="20"/>
          <w:szCs w:val="20"/>
        </w:rPr>
        <w:t>, 16/7/1857, p. 7. </w:t>
      </w:r>
      <w:r w:rsidRPr="00C33F5F">
        <w:rPr>
          <w:rFonts w:ascii="Times New Roman" w:hAnsi="Times New Roman" w:cs="Times New Roman"/>
          <w:i/>
          <w:iCs/>
          <w:sz w:val="20"/>
          <w:szCs w:val="20"/>
        </w:rPr>
        <w:t>The Times Digital Archive</w:t>
      </w:r>
      <w:r w:rsidRPr="00C33F5F">
        <w:rPr>
          <w:rFonts w:ascii="Times New Roman" w:hAnsi="Times New Roman" w:cs="Times New Roman"/>
          <w:sz w:val="20"/>
          <w:szCs w:val="20"/>
        </w:rPr>
        <w:t xml:space="preserve">, URL: </w:t>
      </w:r>
      <w:hyperlink r:id="rId126" w:history="1">
        <w:r w:rsidRPr="00C33F5F">
          <w:rPr>
            <w:rStyle w:val="Hyperlink"/>
            <w:rFonts w:ascii="Times New Roman" w:hAnsi="Times New Roman" w:cs="Times New Roman"/>
            <w:sz w:val="20"/>
            <w:szCs w:val="20"/>
          </w:rPr>
          <w:t>http://link.gale.com/apps/doc/CS119050480/GDCS?u=su_uk&amp;sid=zotero&amp;xid=bdc605ad</w:t>
        </w:r>
      </w:hyperlink>
      <w:r w:rsidRPr="00C33F5F">
        <w:rPr>
          <w:rFonts w:ascii="Times New Roman" w:hAnsi="Times New Roman" w:cs="Times New Roman"/>
          <w:sz w:val="20"/>
          <w:szCs w:val="20"/>
        </w:rPr>
        <w:t>.</w:t>
      </w:r>
    </w:p>
  </w:footnote>
  <w:footnote w:id="343">
    <w:p w14:paraId="4AB464D0"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‘A Pigeon Left Without a Feather to Fly with’, and ‘C. DARBY GRIFFITH’, ‘Great Northern Railway’, </w:t>
      </w:r>
      <w:r w:rsidRPr="00C33F5F">
        <w:rPr>
          <w:rFonts w:ascii="Times New Roman" w:hAnsi="Times New Roman" w:cs="Times New Roman"/>
          <w:i/>
          <w:iCs/>
          <w:sz w:val="20"/>
          <w:szCs w:val="20"/>
        </w:rPr>
        <w:t>Times</w:t>
      </w:r>
      <w:r w:rsidRPr="00C33F5F">
        <w:rPr>
          <w:rFonts w:ascii="Times New Roman" w:hAnsi="Times New Roman" w:cs="Times New Roman"/>
          <w:sz w:val="20"/>
          <w:szCs w:val="20"/>
        </w:rPr>
        <w:t>, 3/9/1857, p. 9. </w:t>
      </w:r>
      <w:r w:rsidRPr="00C33F5F">
        <w:rPr>
          <w:rFonts w:ascii="Times New Roman" w:hAnsi="Times New Roman" w:cs="Times New Roman"/>
          <w:i/>
          <w:iCs/>
          <w:sz w:val="20"/>
          <w:szCs w:val="20"/>
        </w:rPr>
        <w:t>The Times Digital Archive</w:t>
      </w:r>
      <w:r w:rsidRPr="00C33F5F">
        <w:rPr>
          <w:rFonts w:ascii="Times New Roman" w:hAnsi="Times New Roman" w:cs="Times New Roman"/>
          <w:sz w:val="20"/>
          <w:szCs w:val="20"/>
        </w:rPr>
        <w:t xml:space="preserve">, URL: </w:t>
      </w:r>
      <w:hyperlink r:id="rId127" w:history="1">
        <w:r w:rsidRPr="00C33F5F">
          <w:rPr>
            <w:rStyle w:val="Hyperlink"/>
            <w:rFonts w:ascii="Times New Roman" w:hAnsi="Times New Roman" w:cs="Times New Roman"/>
            <w:sz w:val="20"/>
            <w:szCs w:val="20"/>
          </w:rPr>
          <w:t>http://link.gale.com/apps/doc/CS152080675/GDCS?u=su_uk&amp;sid=zotero&amp;xid=8d7b27c7</w:t>
        </w:r>
      </w:hyperlink>
      <w:r w:rsidRPr="00C33F5F">
        <w:rPr>
          <w:rFonts w:ascii="Times New Roman" w:hAnsi="Times New Roman" w:cs="Times New Roman"/>
          <w:sz w:val="20"/>
          <w:szCs w:val="20"/>
        </w:rPr>
        <w:t xml:space="preserve">.  </w:t>
      </w:r>
    </w:p>
  </w:footnote>
  <w:footnote w:id="344">
    <w:p w14:paraId="058C6086"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J. Taylor, ‘White-collar crime and the law in nineteenth-century Britain’, p. 167.</w:t>
      </w:r>
    </w:p>
  </w:footnote>
  <w:footnote w:id="345">
    <w:p w14:paraId="755FA9CD"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Times</w:t>
      </w:r>
      <w:r w:rsidRPr="00C33F5F">
        <w:rPr>
          <w:rFonts w:ascii="Times New Roman" w:hAnsi="Times New Roman" w:cs="Times New Roman"/>
        </w:rPr>
        <w:t>, 19/1/1857, p. 6. </w:t>
      </w:r>
    </w:p>
  </w:footnote>
  <w:footnote w:id="346">
    <w:p w14:paraId="7202155B"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 Malins, ‘Frauds </w:t>
      </w:r>
      <w:proofErr w:type="gramStart"/>
      <w:r w:rsidRPr="00C33F5F">
        <w:rPr>
          <w:rFonts w:ascii="Times New Roman" w:hAnsi="Times New Roman" w:cs="Times New Roman"/>
          <w:sz w:val="20"/>
          <w:szCs w:val="20"/>
        </w:rPr>
        <w:t>In</w:t>
      </w:r>
      <w:proofErr w:type="gramEnd"/>
      <w:r w:rsidRPr="00C33F5F">
        <w:rPr>
          <w:rFonts w:ascii="Times New Roman" w:hAnsi="Times New Roman" w:cs="Times New Roman"/>
          <w:sz w:val="20"/>
          <w:szCs w:val="20"/>
        </w:rPr>
        <w:t xml:space="preserve"> The Transfer Of Railway Shares’, </w:t>
      </w:r>
      <w:r w:rsidRPr="00C33F5F">
        <w:rPr>
          <w:rFonts w:ascii="Times New Roman" w:hAnsi="Times New Roman" w:cs="Times New Roman"/>
          <w:i/>
          <w:iCs/>
          <w:sz w:val="20"/>
          <w:szCs w:val="20"/>
        </w:rPr>
        <w:t>Times</w:t>
      </w:r>
      <w:r w:rsidRPr="00C33F5F">
        <w:rPr>
          <w:rFonts w:ascii="Times New Roman" w:hAnsi="Times New Roman" w:cs="Times New Roman"/>
          <w:sz w:val="20"/>
          <w:szCs w:val="20"/>
        </w:rPr>
        <w:t>, 28/11/1856, p. 8. </w:t>
      </w:r>
      <w:r w:rsidRPr="00C33F5F">
        <w:rPr>
          <w:rFonts w:ascii="Times New Roman" w:hAnsi="Times New Roman" w:cs="Times New Roman"/>
          <w:i/>
          <w:iCs/>
          <w:sz w:val="20"/>
          <w:szCs w:val="20"/>
        </w:rPr>
        <w:t>The Times Digital Archive</w:t>
      </w:r>
      <w:r w:rsidRPr="00C33F5F">
        <w:rPr>
          <w:rFonts w:ascii="Times New Roman" w:hAnsi="Times New Roman" w:cs="Times New Roman"/>
          <w:sz w:val="20"/>
          <w:szCs w:val="20"/>
        </w:rPr>
        <w:t xml:space="preserve">, URL: </w:t>
      </w:r>
      <w:hyperlink r:id="rId128" w:history="1">
        <w:r w:rsidRPr="00C33F5F">
          <w:rPr>
            <w:rStyle w:val="Hyperlink"/>
            <w:rFonts w:ascii="Times New Roman" w:hAnsi="Times New Roman" w:cs="Times New Roman"/>
            <w:sz w:val="20"/>
            <w:szCs w:val="20"/>
          </w:rPr>
          <w:t>http://link.gale.com/apps/doc/CS135040892/GDCS?u=su_uk&amp;sid=zotero&amp;xid=cd9244c1</w:t>
        </w:r>
      </w:hyperlink>
      <w:r w:rsidRPr="00C33F5F">
        <w:rPr>
          <w:rFonts w:ascii="Times New Roman" w:hAnsi="Times New Roman" w:cs="Times New Roman"/>
          <w:sz w:val="20"/>
          <w:szCs w:val="20"/>
        </w:rPr>
        <w:t xml:space="preserve">. </w:t>
      </w:r>
    </w:p>
  </w:footnote>
  <w:footnote w:id="347">
    <w:p w14:paraId="54FA35E0"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 xml:space="preserve">Estimates for article numbers available through GALE for these cases </w:t>
      </w:r>
      <w:proofErr w:type="gramStart"/>
      <w:r w:rsidRPr="00C33F5F">
        <w:rPr>
          <w:rFonts w:ascii="Times New Roman" w:hAnsi="Times New Roman" w:cs="Times New Roman"/>
          <w:lang w:val="en-GB"/>
        </w:rPr>
        <w:t>are:</w:t>
      </w:r>
      <w:proofErr w:type="gramEnd"/>
      <w:r w:rsidRPr="00C33F5F">
        <w:rPr>
          <w:rFonts w:ascii="Times New Roman" w:hAnsi="Times New Roman" w:cs="Times New Roman"/>
          <w:lang w:val="en-GB"/>
        </w:rPr>
        <w:t xml:space="preserve"> Palmer ~5,300 articles; Manning ~2,550 articles; Barthelemy ~550 articles, compared to ~1,100 for Redpath.</w:t>
      </w:r>
    </w:p>
  </w:footnote>
  <w:footnote w:id="348">
    <w:p w14:paraId="1DF1A8EB"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‘Lamentation of Leopold Redpath’, National Library of Scotland. </w:t>
      </w:r>
      <w:proofErr w:type="gramStart"/>
      <w:r w:rsidRPr="00C33F5F">
        <w:rPr>
          <w:rFonts w:ascii="Times New Roman" w:hAnsi="Times New Roman" w:cs="Times New Roman"/>
        </w:rPr>
        <w:t>URL:https://digital.nls.uk/english-ballads/archive/74891209</w:t>
      </w:r>
      <w:proofErr w:type="gramEnd"/>
    </w:p>
  </w:footnote>
  <w:footnote w:id="349">
    <w:p w14:paraId="5AEA1157"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‘Facts, Figures, Frauds’, </w:t>
      </w:r>
      <w:r w:rsidRPr="00C33F5F">
        <w:rPr>
          <w:rFonts w:ascii="Times New Roman" w:hAnsi="Times New Roman" w:cs="Times New Roman"/>
          <w:i/>
        </w:rPr>
        <w:t>Leader</w:t>
      </w:r>
      <w:r w:rsidRPr="00C33F5F">
        <w:rPr>
          <w:rFonts w:ascii="Times New Roman" w:hAnsi="Times New Roman" w:cs="Times New Roman"/>
        </w:rPr>
        <w:t>, 1859.</w:t>
      </w:r>
    </w:p>
  </w:footnote>
  <w:footnote w:id="350">
    <w:p w14:paraId="60A82BDE"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bookmarkStart w:id="22" w:name="_Hlk163140584"/>
      <w:r w:rsidRPr="00C33F5F">
        <w:rPr>
          <w:rFonts w:ascii="Times New Roman" w:hAnsi="Times New Roman" w:cs="Times New Roman"/>
        </w:rPr>
        <w:t xml:space="preserve">Punishment of Frauds Act (1857), </w:t>
      </w:r>
      <w:r w:rsidRPr="00C33F5F">
        <w:rPr>
          <w:rFonts w:ascii="Times New Roman" w:hAnsi="Times New Roman" w:cs="Times New Roman"/>
          <w:shd w:val="clear" w:color="auto" w:fill="FFFFFF"/>
        </w:rPr>
        <w:t>20 &amp; 21 Vict. </w:t>
      </w:r>
      <w:r w:rsidRPr="00C33F5F">
        <w:rPr>
          <w:rFonts w:ascii="Times New Roman" w:hAnsi="Times New Roman" w:cs="Times New Roman"/>
          <w:i/>
          <w:iCs/>
          <w:shd w:val="clear" w:color="auto" w:fill="FFFFFF"/>
        </w:rPr>
        <w:t>c.</w:t>
      </w:r>
      <w:r w:rsidRPr="00C33F5F">
        <w:rPr>
          <w:rFonts w:ascii="Times New Roman" w:hAnsi="Times New Roman" w:cs="Times New Roman"/>
          <w:shd w:val="clear" w:color="auto" w:fill="FFFFFF"/>
        </w:rPr>
        <w:t> 54.</w:t>
      </w:r>
    </w:p>
    <w:bookmarkEnd w:id="22"/>
  </w:footnote>
  <w:footnote w:id="351">
    <w:p w14:paraId="2EA7C7C1"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bCs/>
        </w:rPr>
        <w:t xml:space="preserve">J. Taylor, ‘Directors in the dock: joint-stock banks and the criminal law in nineteenth-century Britain’, </w:t>
      </w:r>
      <w:proofErr w:type="gramStart"/>
      <w:r w:rsidRPr="00C33F5F">
        <w:rPr>
          <w:rFonts w:ascii="Times New Roman" w:hAnsi="Times New Roman" w:cs="Times New Roman"/>
          <w:bCs/>
        </w:rPr>
        <w:t>in  M.</w:t>
      </w:r>
      <w:proofErr w:type="gramEnd"/>
      <w:r w:rsidRPr="00C33F5F">
        <w:rPr>
          <w:rFonts w:ascii="Times New Roman" w:hAnsi="Times New Roman" w:cs="Times New Roman"/>
          <w:bCs/>
        </w:rPr>
        <w:t xml:space="preserve"> Hollow, F. </w:t>
      </w:r>
      <w:proofErr w:type="spellStart"/>
      <w:r w:rsidRPr="00C33F5F">
        <w:rPr>
          <w:rFonts w:ascii="Times New Roman" w:hAnsi="Times New Roman" w:cs="Times New Roman"/>
          <w:bCs/>
        </w:rPr>
        <w:t>Akinbami</w:t>
      </w:r>
      <w:proofErr w:type="spellEnd"/>
      <w:r w:rsidRPr="00C33F5F">
        <w:rPr>
          <w:rFonts w:ascii="Times New Roman" w:hAnsi="Times New Roman" w:cs="Times New Roman"/>
          <w:bCs/>
        </w:rPr>
        <w:t xml:space="preserve">, and R. Michie (eds.), </w:t>
      </w:r>
      <w:r w:rsidRPr="00C33F5F">
        <w:rPr>
          <w:rFonts w:ascii="Times New Roman" w:hAnsi="Times New Roman" w:cs="Times New Roman"/>
          <w:bCs/>
          <w:i/>
        </w:rPr>
        <w:t>Complexity and crisis in the financial system: Critical perspectives on the evolution of American and British banking</w:t>
      </w:r>
      <w:r w:rsidRPr="00C33F5F">
        <w:rPr>
          <w:rFonts w:ascii="Times New Roman" w:hAnsi="Times New Roman" w:cs="Times New Roman"/>
          <w:bCs/>
        </w:rPr>
        <w:t xml:space="preserve"> (Cheltenham, 2016), pp. 164-182,</w:t>
      </w:r>
      <w:r w:rsidRPr="00C33F5F">
        <w:rPr>
          <w:rFonts w:ascii="Times New Roman" w:hAnsi="Times New Roman" w:cs="Times New Roman"/>
        </w:rPr>
        <w:t xml:space="preserve"> p. 169.</w:t>
      </w:r>
    </w:p>
  </w:footnote>
  <w:footnote w:id="352">
    <w:p w14:paraId="75A7045D"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Vaughan, </w:t>
      </w:r>
      <w:proofErr w:type="spellStart"/>
      <w:r w:rsidRPr="00C33F5F">
        <w:rPr>
          <w:rFonts w:ascii="Times New Roman" w:hAnsi="Times New Roman" w:cs="Times New Roman"/>
          <w:i/>
        </w:rPr>
        <w:t>Railwaymen</w:t>
      </w:r>
      <w:proofErr w:type="spellEnd"/>
      <w:r w:rsidRPr="00C33F5F">
        <w:rPr>
          <w:rFonts w:ascii="Times New Roman" w:hAnsi="Times New Roman" w:cs="Times New Roman"/>
          <w:i/>
        </w:rPr>
        <w:t xml:space="preserve">, Politics and </w:t>
      </w:r>
      <w:r w:rsidRPr="00C33F5F">
        <w:rPr>
          <w:rFonts w:ascii="Times New Roman" w:hAnsi="Times New Roman" w:cs="Times New Roman"/>
        </w:rPr>
        <w:t>Money, p. 140.</w:t>
      </w:r>
    </w:p>
  </w:footnote>
  <w:footnote w:id="353">
    <w:p w14:paraId="235F480B" w14:textId="4A4F4550"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bCs/>
        </w:rPr>
        <w:t xml:space="preserve"> R. Michie, 'Nature or Nurture: </w:t>
      </w:r>
      <w:proofErr w:type="gramStart"/>
      <w:r w:rsidRPr="00C33F5F">
        <w:rPr>
          <w:rFonts w:ascii="Times New Roman" w:hAnsi="Times New Roman" w:cs="Times New Roman"/>
          <w:bCs/>
        </w:rPr>
        <w:t>the</w:t>
      </w:r>
      <w:proofErr w:type="gramEnd"/>
      <w:r w:rsidRPr="00C33F5F">
        <w:rPr>
          <w:rFonts w:ascii="Times New Roman" w:hAnsi="Times New Roman" w:cs="Times New Roman"/>
          <w:bCs/>
        </w:rPr>
        <w:t xml:space="preserve"> British financial system since 1688’, in</w:t>
      </w:r>
      <w:r w:rsidRPr="00C33F5F">
        <w:rPr>
          <w:rFonts w:ascii="Times New Roman" w:hAnsi="Times New Roman" w:cs="Times New Roman"/>
          <w:bCs/>
          <w:i/>
        </w:rPr>
        <w:t xml:space="preserve"> Complexity and crisis in the financial system: Critical perspectives on the evolution of American and British banking</w:t>
      </w:r>
      <w:r w:rsidRPr="00C33F5F">
        <w:rPr>
          <w:rFonts w:ascii="Times New Roman" w:hAnsi="Times New Roman" w:cs="Times New Roman"/>
          <w:bCs/>
        </w:rPr>
        <w:t>, pp. 60-84, p. 68.</w:t>
      </w:r>
    </w:p>
  </w:footnote>
  <w:footnote w:id="354">
    <w:p w14:paraId="195B82F9"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J. Simmons, </w:t>
      </w:r>
      <w:r w:rsidRPr="00C33F5F">
        <w:rPr>
          <w:rFonts w:ascii="Times New Roman" w:hAnsi="Times New Roman" w:cs="Times New Roman"/>
          <w:i/>
        </w:rPr>
        <w:t>The Victorian Railway</w:t>
      </w:r>
      <w:r w:rsidRPr="00C33F5F">
        <w:rPr>
          <w:rFonts w:ascii="Times New Roman" w:hAnsi="Times New Roman" w:cs="Times New Roman"/>
        </w:rPr>
        <w:t>, p. 199.</w:t>
      </w:r>
    </w:p>
  </w:footnote>
  <w:footnote w:id="355">
    <w:p w14:paraId="66BC4E0A"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J. L. Chown, </w:t>
      </w:r>
      <w:r w:rsidRPr="00C33F5F">
        <w:rPr>
          <w:rFonts w:ascii="Times New Roman" w:hAnsi="Times New Roman" w:cs="Times New Roman"/>
          <w:i/>
          <w:iCs/>
        </w:rPr>
        <w:t>Sir Samuel Morton Peto: the man who built the houses of parliament</w:t>
      </w:r>
      <w:r w:rsidRPr="00C33F5F">
        <w:rPr>
          <w:rFonts w:ascii="Times New Roman" w:hAnsi="Times New Roman" w:cs="Times New Roman"/>
        </w:rPr>
        <w:t xml:space="preserve"> (London, 1943).</w:t>
      </w:r>
    </w:p>
  </w:footnote>
  <w:footnote w:id="356">
    <w:p w14:paraId="610ACFB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GALE Basic Search, ‘Morton AND Peto’, 1860-1870.</w:t>
      </w:r>
    </w:p>
  </w:footnote>
  <w:footnote w:id="357">
    <w:p w14:paraId="76CE8F04"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 Budget’, </w:t>
      </w:r>
      <w:r w:rsidRPr="00C33F5F">
        <w:rPr>
          <w:rFonts w:ascii="Times New Roman" w:hAnsi="Times New Roman" w:cs="Times New Roman"/>
          <w:i/>
          <w:iCs/>
        </w:rPr>
        <w:t>Bell's Life in London and Sporting Chronicle</w:t>
      </w:r>
      <w:r w:rsidRPr="00C33F5F">
        <w:rPr>
          <w:rFonts w:ascii="Times New Roman" w:hAnsi="Times New Roman" w:cs="Times New Roman"/>
        </w:rPr>
        <w:t xml:space="preserve">, 25/4/1868, p. 3. </w:t>
      </w:r>
      <w:r w:rsidRPr="00C33F5F">
        <w:rPr>
          <w:rFonts w:ascii="Times New Roman" w:hAnsi="Times New Roman" w:cs="Times New Roman"/>
          <w:i/>
          <w:iCs/>
        </w:rPr>
        <w:t>Nineteenth Century UK Periodicals</w:t>
      </w:r>
      <w:r w:rsidRPr="00C33F5F">
        <w:rPr>
          <w:rFonts w:ascii="Times New Roman" w:hAnsi="Times New Roman" w:cs="Times New Roman"/>
        </w:rPr>
        <w:t xml:space="preserve">, URL: </w:t>
      </w:r>
      <w:hyperlink r:id="rId129" w:history="1">
        <w:r w:rsidRPr="00C33F5F">
          <w:rPr>
            <w:rStyle w:val="Hyperlink"/>
            <w:rFonts w:ascii="Times New Roman" w:hAnsi="Times New Roman" w:cs="Times New Roman"/>
          </w:rPr>
          <w:t>https://link.gale.com/apps/doc/DX1900320436/GDCS?u=su_uk&amp;sid=zotero&amp;xid=eadcad1a</w:t>
        </w:r>
      </w:hyperlink>
      <w:r w:rsidRPr="00C33F5F">
        <w:rPr>
          <w:rFonts w:ascii="Times New Roman" w:hAnsi="Times New Roman" w:cs="Times New Roman"/>
        </w:rPr>
        <w:t xml:space="preserve">. </w:t>
      </w:r>
    </w:p>
  </w:footnote>
  <w:footnote w:id="358">
    <w:p w14:paraId="6D5184DC"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"Sir Morton Peto's Balance Sheet. A Bankruptcy Grievance." </w:t>
      </w:r>
      <w:r w:rsidRPr="00C33F5F">
        <w:rPr>
          <w:rFonts w:ascii="Times New Roman" w:hAnsi="Times New Roman" w:cs="Times New Roman"/>
          <w:i/>
          <w:iCs/>
        </w:rPr>
        <w:t>Economist</w:t>
      </w:r>
      <w:r w:rsidRPr="00C33F5F">
        <w:rPr>
          <w:rFonts w:ascii="Times New Roman" w:hAnsi="Times New Roman" w:cs="Times New Roman"/>
        </w:rPr>
        <w:t xml:space="preserve">, 22/8/1868. </w:t>
      </w:r>
      <w:r w:rsidRPr="00C33F5F">
        <w:rPr>
          <w:rFonts w:ascii="Times New Roman" w:hAnsi="Times New Roman" w:cs="Times New Roman"/>
          <w:i/>
          <w:iCs/>
        </w:rPr>
        <w:t>The Economist Historical Archive</w:t>
      </w:r>
      <w:r w:rsidRPr="00C33F5F">
        <w:rPr>
          <w:rFonts w:ascii="Times New Roman" w:hAnsi="Times New Roman" w:cs="Times New Roman"/>
        </w:rPr>
        <w:t xml:space="preserve">, URL: </w:t>
      </w:r>
      <w:hyperlink r:id="rId130" w:history="1">
        <w:r w:rsidRPr="00C33F5F">
          <w:rPr>
            <w:rStyle w:val="Hyperlink"/>
            <w:rFonts w:ascii="Times New Roman" w:hAnsi="Times New Roman" w:cs="Times New Roman"/>
          </w:rPr>
          <w:t>http://link.gale.com/apps/doc/GP4100422183/GDCS?u=su_uk&amp;sid=zotero&amp;xid=02824e9f</w:t>
        </w:r>
      </w:hyperlink>
      <w:r w:rsidRPr="00C33F5F">
        <w:rPr>
          <w:rFonts w:ascii="Times New Roman" w:hAnsi="Times New Roman" w:cs="Times New Roman"/>
        </w:rPr>
        <w:t xml:space="preserve">. </w:t>
      </w:r>
    </w:p>
  </w:footnote>
  <w:footnote w:id="359">
    <w:p w14:paraId="6B62E83A"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 xml:space="preserve">Sunday Times, </w:t>
      </w:r>
      <w:r w:rsidRPr="00C33F5F">
        <w:rPr>
          <w:rFonts w:ascii="Times New Roman" w:hAnsi="Times New Roman" w:cs="Times New Roman"/>
        </w:rPr>
        <w:t>13/5/1866.</w:t>
      </w:r>
    </w:p>
  </w:footnote>
  <w:footnote w:id="360">
    <w:p w14:paraId="4C73E019" w14:textId="77777777" w:rsidR="0080653E" w:rsidRPr="00C33F5F" w:rsidRDefault="0080653E" w:rsidP="0080653E">
      <w:pPr>
        <w:pStyle w:val="FootnoteText"/>
        <w:rPr>
          <w:rFonts w:ascii="Times New Roman" w:hAnsi="Times New Roman" w:cs="Times New Roman"/>
          <w:shd w:val="clear" w:color="auto" w:fill="FFFFFF"/>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shd w:val="clear" w:color="auto" w:fill="FFFFFF"/>
        </w:rPr>
        <w:t xml:space="preserve">‘The Railway Securities Bill </w:t>
      </w:r>
      <w:proofErr w:type="gramStart"/>
      <w:r w:rsidRPr="00C33F5F">
        <w:rPr>
          <w:rFonts w:ascii="Times New Roman" w:hAnsi="Times New Roman" w:cs="Times New Roman"/>
          <w:shd w:val="clear" w:color="auto" w:fill="FFFFFF"/>
        </w:rPr>
        <w:t>Of</w:t>
      </w:r>
      <w:proofErr w:type="gramEnd"/>
      <w:r w:rsidRPr="00C33F5F">
        <w:rPr>
          <w:rFonts w:ascii="Times New Roman" w:hAnsi="Times New Roman" w:cs="Times New Roman"/>
          <w:shd w:val="clear" w:color="auto" w:fill="FFFFFF"/>
        </w:rPr>
        <w:t xml:space="preserve"> Last Session’, </w:t>
      </w:r>
      <w:r w:rsidRPr="00C33F5F">
        <w:rPr>
          <w:rFonts w:ascii="Times New Roman" w:hAnsi="Times New Roman" w:cs="Times New Roman"/>
          <w:i/>
          <w:iCs/>
          <w:shd w:val="clear" w:color="auto" w:fill="FFFFFF"/>
        </w:rPr>
        <w:t>Economist</w:t>
      </w:r>
      <w:r w:rsidRPr="00C33F5F">
        <w:rPr>
          <w:rFonts w:ascii="Times New Roman" w:hAnsi="Times New Roman" w:cs="Times New Roman"/>
          <w:shd w:val="clear" w:color="auto" w:fill="FFFFFF"/>
        </w:rPr>
        <w:t>, 27/10/1866. </w:t>
      </w:r>
      <w:r w:rsidRPr="00C33F5F">
        <w:rPr>
          <w:rFonts w:ascii="Times New Roman" w:hAnsi="Times New Roman" w:cs="Times New Roman"/>
          <w:i/>
          <w:iCs/>
          <w:shd w:val="clear" w:color="auto" w:fill="FFFFFF"/>
        </w:rPr>
        <w:t>The Economist Historical Archive</w:t>
      </w:r>
      <w:r w:rsidRPr="00C33F5F">
        <w:rPr>
          <w:rFonts w:ascii="Times New Roman" w:hAnsi="Times New Roman" w:cs="Times New Roman"/>
          <w:shd w:val="clear" w:color="auto" w:fill="FFFFFF"/>
        </w:rPr>
        <w:t xml:space="preserve">, URL: </w:t>
      </w:r>
      <w:hyperlink r:id="rId131" w:history="1">
        <w:r w:rsidRPr="00C33F5F">
          <w:rPr>
            <w:rStyle w:val="Hyperlink"/>
            <w:rFonts w:ascii="Times New Roman" w:hAnsi="Times New Roman" w:cs="Times New Roman"/>
            <w:shd w:val="clear" w:color="auto" w:fill="FFFFFF"/>
          </w:rPr>
          <w:t>https://link.gale.com/apps/doc/GP4100419542/GDCS?u=su_uk&amp;sid=zotero&amp;xid=e71d531a</w:t>
        </w:r>
      </w:hyperlink>
      <w:r w:rsidRPr="00C33F5F">
        <w:rPr>
          <w:rFonts w:ascii="Times New Roman" w:hAnsi="Times New Roman" w:cs="Times New Roman"/>
          <w:shd w:val="clear" w:color="auto" w:fill="FFFFFF"/>
        </w:rPr>
        <w:t>.</w:t>
      </w:r>
    </w:p>
  </w:footnote>
  <w:footnote w:id="361">
    <w:p w14:paraId="1468EFA2" w14:textId="77777777" w:rsidR="0080653E" w:rsidRPr="00C33F5F" w:rsidRDefault="0080653E" w:rsidP="0080653E">
      <w:pPr>
        <w:pStyle w:val="FootnoteText"/>
        <w:rPr>
          <w:rFonts w:ascii="Times New Roman" w:hAnsi="Times New Roman" w:cs="Times New Roman"/>
          <w:i/>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Ibid.</w:t>
      </w:r>
    </w:p>
  </w:footnote>
  <w:footnote w:id="362">
    <w:p w14:paraId="18BDD772"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shd w:val="clear" w:color="auto" w:fill="FFFFFF"/>
        </w:rPr>
        <w:t xml:space="preserve"> ‘</w:t>
      </w:r>
      <w:proofErr w:type="spellStart"/>
      <w:r w:rsidRPr="00C33F5F">
        <w:rPr>
          <w:rFonts w:ascii="Times New Roman" w:hAnsi="Times New Roman" w:cs="Times New Roman"/>
          <w:shd w:val="clear" w:color="auto" w:fill="FFFFFF"/>
        </w:rPr>
        <w:t>Messrs</w:t>
      </w:r>
      <w:proofErr w:type="spellEnd"/>
      <w:r w:rsidRPr="00C33F5F">
        <w:rPr>
          <w:rFonts w:ascii="Times New Roman" w:hAnsi="Times New Roman" w:cs="Times New Roman"/>
          <w:shd w:val="clear" w:color="auto" w:fill="FFFFFF"/>
        </w:rPr>
        <w:t xml:space="preserve"> Peto, Betts, and Crampton’ </w:t>
      </w:r>
      <w:r w:rsidRPr="00C33F5F">
        <w:rPr>
          <w:rFonts w:ascii="Times New Roman" w:hAnsi="Times New Roman" w:cs="Times New Roman"/>
          <w:i/>
          <w:iCs/>
          <w:shd w:val="clear" w:color="auto" w:fill="FFFFFF"/>
        </w:rPr>
        <w:t>Watchman</w:t>
      </w:r>
      <w:r w:rsidRPr="00C33F5F">
        <w:rPr>
          <w:rFonts w:ascii="Times New Roman" w:hAnsi="Times New Roman" w:cs="Times New Roman"/>
          <w:shd w:val="clear" w:color="auto" w:fill="FFFFFF"/>
        </w:rPr>
        <w:t>, 29/1/1868, p. 40. </w:t>
      </w:r>
      <w:r w:rsidRPr="00C33F5F">
        <w:rPr>
          <w:rFonts w:ascii="Times New Roman" w:hAnsi="Times New Roman" w:cs="Times New Roman"/>
          <w:i/>
          <w:iCs/>
          <w:shd w:val="clear" w:color="auto" w:fill="FFFFFF"/>
        </w:rPr>
        <w:t>Nineteenth Century Collections Online</w:t>
      </w:r>
      <w:r w:rsidRPr="00C33F5F">
        <w:rPr>
          <w:rFonts w:ascii="Times New Roman" w:hAnsi="Times New Roman" w:cs="Times New Roman"/>
          <w:shd w:val="clear" w:color="auto" w:fill="FFFFFF"/>
        </w:rPr>
        <w:t xml:space="preserve">, URL: </w:t>
      </w:r>
      <w:hyperlink r:id="rId132" w:history="1">
        <w:r w:rsidRPr="00C33F5F">
          <w:rPr>
            <w:rStyle w:val="Hyperlink"/>
            <w:rFonts w:ascii="Times New Roman" w:hAnsi="Times New Roman" w:cs="Times New Roman"/>
            <w:shd w:val="clear" w:color="auto" w:fill="FFFFFF"/>
          </w:rPr>
          <w:t>https://link.gale.com/apps/doc/UYSXKI502926602/GDCS?u=su_uk&amp;sid=zotero&amp;xid=4639763a</w:t>
        </w:r>
      </w:hyperlink>
      <w:r w:rsidRPr="00C33F5F">
        <w:rPr>
          <w:rFonts w:ascii="Times New Roman" w:hAnsi="Times New Roman" w:cs="Times New Roman"/>
          <w:shd w:val="clear" w:color="auto" w:fill="FFFFFF"/>
        </w:rPr>
        <w:t xml:space="preserve">. </w:t>
      </w:r>
    </w:p>
  </w:footnote>
  <w:footnote w:id="363">
    <w:p w14:paraId="45FEEFBA"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shd w:val="clear" w:color="auto" w:fill="FFFFFF"/>
        </w:rPr>
        <w:t>‘Sir S. Morton Peto's Explanation’, </w:t>
      </w:r>
      <w:r w:rsidRPr="00C33F5F">
        <w:rPr>
          <w:rFonts w:ascii="Times New Roman" w:hAnsi="Times New Roman" w:cs="Times New Roman"/>
          <w:i/>
          <w:iCs/>
          <w:shd w:val="clear" w:color="auto" w:fill="FFFFFF"/>
        </w:rPr>
        <w:t>Daily Telegraph</w:t>
      </w:r>
      <w:r w:rsidRPr="00C33F5F">
        <w:rPr>
          <w:rFonts w:ascii="Times New Roman" w:hAnsi="Times New Roman" w:cs="Times New Roman"/>
          <w:shd w:val="clear" w:color="auto" w:fill="FFFFFF"/>
        </w:rPr>
        <w:t>, 24/10/1866, p. 2. </w:t>
      </w:r>
      <w:r w:rsidRPr="00C33F5F">
        <w:rPr>
          <w:rFonts w:ascii="Times New Roman" w:hAnsi="Times New Roman" w:cs="Times New Roman"/>
          <w:i/>
          <w:iCs/>
          <w:shd w:val="clear" w:color="auto" w:fill="FFFFFF"/>
        </w:rPr>
        <w:t>The Telegraph Historical Archive</w:t>
      </w:r>
      <w:r w:rsidRPr="00C33F5F">
        <w:rPr>
          <w:rFonts w:ascii="Times New Roman" w:hAnsi="Times New Roman" w:cs="Times New Roman"/>
          <w:shd w:val="clear" w:color="auto" w:fill="FFFFFF"/>
        </w:rPr>
        <w:t xml:space="preserve">, URL: </w:t>
      </w:r>
      <w:hyperlink r:id="rId133" w:history="1">
        <w:r w:rsidRPr="00C33F5F">
          <w:rPr>
            <w:rStyle w:val="Hyperlink"/>
            <w:rFonts w:ascii="Times New Roman" w:hAnsi="Times New Roman" w:cs="Times New Roman"/>
            <w:shd w:val="clear" w:color="auto" w:fill="FFFFFF"/>
          </w:rPr>
          <w:t>https://link.gale.com/apps/doc/IO0706659004/GDCS?u=su_uk&amp;sid=zotero&amp;xid=9e08524e</w:t>
        </w:r>
      </w:hyperlink>
      <w:r w:rsidRPr="00C33F5F">
        <w:rPr>
          <w:rFonts w:ascii="Times New Roman" w:hAnsi="Times New Roman" w:cs="Times New Roman"/>
          <w:shd w:val="clear" w:color="auto" w:fill="FFFFFF"/>
        </w:rPr>
        <w:t xml:space="preserve">. </w:t>
      </w:r>
    </w:p>
  </w:footnote>
  <w:footnote w:id="364">
    <w:p w14:paraId="603F9F11"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w:t>
      </w:r>
      <w:r w:rsidRPr="00C33F5F">
        <w:rPr>
          <w:rFonts w:ascii="Times New Roman" w:hAnsi="Times New Roman" w:cs="Times New Roman"/>
          <w:shd w:val="clear" w:color="auto" w:fill="FFFFFF"/>
        </w:rPr>
        <w:t xml:space="preserve">om Taylor, </w:t>
      </w:r>
      <w:proofErr w:type="spellStart"/>
      <w:r w:rsidRPr="00C33F5F">
        <w:rPr>
          <w:rFonts w:ascii="Times New Roman" w:hAnsi="Times New Roman" w:cs="Times New Roman"/>
          <w:shd w:val="clear" w:color="auto" w:fill="FFFFFF"/>
        </w:rPr>
        <w:t>‘Cause</w:t>
      </w:r>
      <w:proofErr w:type="spellEnd"/>
      <w:r w:rsidRPr="00C33F5F">
        <w:rPr>
          <w:rFonts w:ascii="Times New Roman" w:hAnsi="Times New Roman" w:cs="Times New Roman"/>
          <w:shd w:val="clear" w:color="auto" w:fill="FFFFFF"/>
        </w:rPr>
        <w:t xml:space="preserve"> and Effect’, </w:t>
      </w:r>
      <w:r w:rsidRPr="00C33F5F">
        <w:rPr>
          <w:rFonts w:ascii="Times New Roman" w:hAnsi="Times New Roman" w:cs="Times New Roman"/>
          <w:i/>
          <w:iCs/>
          <w:shd w:val="clear" w:color="auto" w:fill="FFFFFF"/>
        </w:rPr>
        <w:t>Punch</w:t>
      </w:r>
      <w:r w:rsidRPr="00C33F5F">
        <w:rPr>
          <w:rFonts w:ascii="Times New Roman" w:hAnsi="Times New Roman" w:cs="Times New Roman"/>
          <w:shd w:val="clear" w:color="auto" w:fill="FFFFFF"/>
        </w:rPr>
        <w:t>, 3/8/1867, p. 43. </w:t>
      </w:r>
      <w:r w:rsidRPr="00C33F5F">
        <w:rPr>
          <w:rFonts w:ascii="Times New Roman" w:hAnsi="Times New Roman" w:cs="Times New Roman"/>
          <w:i/>
          <w:iCs/>
          <w:shd w:val="clear" w:color="auto" w:fill="FFFFFF"/>
        </w:rPr>
        <w:t>Punch Historical Archive, 1841-1992</w:t>
      </w:r>
      <w:r w:rsidRPr="00C33F5F">
        <w:rPr>
          <w:rFonts w:ascii="Times New Roman" w:hAnsi="Times New Roman" w:cs="Times New Roman"/>
          <w:shd w:val="clear" w:color="auto" w:fill="FFFFFF"/>
        </w:rPr>
        <w:t xml:space="preserve">, URL:  </w:t>
      </w:r>
      <w:hyperlink r:id="rId134" w:history="1">
        <w:r w:rsidRPr="00C33F5F">
          <w:rPr>
            <w:rStyle w:val="Hyperlink"/>
            <w:rFonts w:ascii="Times New Roman" w:hAnsi="Times New Roman" w:cs="Times New Roman"/>
            <w:shd w:val="clear" w:color="auto" w:fill="FFFFFF"/>
          </w:rPr>
          <w:t>https://link.gale.com/apps/doc/ES700220915/GDCS?u=su_uk&amp;sid=zotero&amp;xid=89d141bd</w:t>
        </w:r>
      </w:hyperlink>
      <w:r w:rsidRPr="00C33F5F">
        <w:rPr>
          <w:rFonts w:ascii="Times New Roman" w:hAnsi="Times New Roman" w:cs="Times New Roman"/>
          <w:shd w:val="clear" w:color="auto" w:fill="FFFFFF"/>
        </w:rPr>
        <w:t xml:space="preserve">. </w:t>
      </w:r>
    </w:p>
  </w:footnote>
  <w:footnote w:id="365">
    <w:p w14:paraId="03C6299E"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shd w:val="clear" w:color="auto" w:fill="FFFFFF"/>
        </w:rPr>
        <w:t xml:space="preserve">‘The History </w:t>
      </w:r>
      <w:proofErr w:type="gramStart"/>
      <w:r w:rsidRPr="00C33F5F">
        <w:rPr>
          <w:rFonts w:ascii="Times New Roman" w:hAnsi="Times New Roman" w:cs="Times New Roman"/>
          <w:shd w:val="clear" w:color="auto" w:fill="FFFFFF"/>
        </w:rPr>
        <w:t>Of</w:t>
      </w:r>
      <w:proofErr w:type="gramEnd"/>
      <w:r w:rsidRPr="00C33F5F">
        <w:rPr>
          <w:rFonts w:ascii="Times New Roman" w:hAnsi="Times New Roman" w:cs="Times New Roman"/>
          <w:shd w:val="clear" w:color="auto" w:fill="FFFFFF"/>
        </w:rPr>
        <w:t xml:space="preserve"> The London, Chatham, And Dover Railway, And The Lessons To Be Derived From It’, </w:t>
      </w:r>
      <w:r w:rsidRPr="00C33F5F">
        <w:rPr>
          <w:rFonts w:ascii="Times New Roman" w:hAnsi="Times New Roman" w:cs="Times New Roman"/>
          <w:i/>
          <w:iCs/>
          <w:shd w:val="clear" w:color="auto" w:fill="FFFFFF"/>
        </w:rPr>
        <w:t>Economist</w:t>
      </w:r>
      <w:r w:rsidRPr="00C33F5F">
        <w:rPr>
          <w:rFonts w:ascii="Times New Roman" w:hAnsi="Times New Roman" w:cs="Times New Roman"/>
          <w:shd w:val="clear" w:color="auto" w:fill="FFFFFF"/>
        </w:rPr>
        <w:t>, 13/10/1866. </w:t>
      </w:r>
      <w:r w:rsidRPr="00C33F5F">
        <w:rPr>
          <w:rFonts w:ascii="Times New Roman" w:hAnsi="Times New Roman" w:cs="Times New Roman"/>
          <w:i/>
          <w:iCs/>
          <w:shd w:val="clear" w:color="auto" w:fill="FFFFFF"/>
        </w:rPr>
        <w:t>The Economist Historical Archive</w:t>
      </w:r>
      <w:r w:rsidRPr="00C33F5F">
        <w:rPr>
          <w:rFonts w:ascii="Times New Roman" w:hAnsi="Times New Roman" w:cs="Times New Roman"/>
          <w:shd w:val="clear" w:color="auto" w:fill="FFFFFF"/>
        </w:rPr>
        <w:t xml:space="preserve">, URL: </w:t>
      </w:r>
      <w:hyperlink r:id="rId135" w:history="1">
        <w:r w:rsidRPr="00C33F5F">
          <w:rPr>
            <w:rStyle w:val="Hyperlink"/>
            <w:rFonts w:ascii="Times New Roman" w:hAnsi="Times New Roman" w:cs="Times New Roman"/>
            <w:shd w:val="clear" w:color="auto" w:fill="FFFFFF"/>
          </w:rPr>
          <w:t>https://link.gale.com/apps/doc/GP4100419400/GDCS?u=su_uk&amp;sid=zotero&amp;xid=21bf539d</w:t>
        </w:r>
      </w:hyperlink>
      <w:r w:rsidRPr="00C33F5F">
        <w:rPr>
          <w:rFonts w:ascii="Times New Roman" w:hAnsi="Times New Roman" w:cs="Times New Roman"/>
          <w:shd w:val="clear" w:color="auto" w:fill="FFFFFF"/>
        </w:rPr>
        <w:t xml:space="preserve">. </w:t>
      </w:r>
    </w:p>
  </w:footnote>
  <w:footnote w:id="366">
    <w:p w14:paraId="64374F17"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shd w:val="clear" w:color="auto" w:fill="FFFFFF"/>
        </w:rPr>
        <w:t xml:space="preserve">‘Effects of the Financial Panic in the Provinces’, </w:t>
      </w:r>
      <w:r w:rsidRPr="00C33F5F">
        <w:rPr>
          <w:rFonts w:ascii="Times New Roman" w:hAnsi="Times New Roman" w:cs="Times New Roman"/>
          <w:i/>
          <w:iCs/>
          <w:shd w:val="clear" w:color="auto" w:fill="FFFFFF"/>
        </w:rPr>
        <w:t>Daily News</w:t>
      </w:r>
      <w:r w:rsidRPr="00C33F5F">
        <w:rPr>
          <w:rFonts w:ascii="Times New Roman" w:hAnsi="Times New Roman" w:cs="Times New Roman"/>
          <w:shd w:val="clear" w:color="auto" w:fill="FFFFFF"/>
        </w:rPr>
        <w:t>, 14/5/1866. </w:t>
      </w:r>
      <w:r w:rsidRPr="00C33F5F">
        <w:rPr>
          <w:rFonts w:ascii="Times New Roman" w:hAnsi="Times New Roman" w:cs="Times New Roman"/>
          <w:i/>
          <w:iCs/>
          <w:shd w:val="clear" w:color="auto" w:fill="FFFFFF"/>
        </w:rPr>
        <w:t>British Library Newspapers</w:t>
      </w:r>
      <w:r w:rsidRPr="00C33F5F">
        <w:rPr>
          <w:rFonts w:ascii="Times New Roman" w:hAnsi="Times New Roman" w:cs="Times New Roman"/>
          <w:shd w:val="clear" w:color="auto" w:fill="FFFFFF"/>
        </w:rPr>
        <w:t xml:space="preserve">, URL: </w:t>
      </w:r>
      <w:hyperlink r:id="rId136" w:history="1">
        <w:r w:rsidRPr="00C33F5F">
          <w:rPr>
            <w:rStyle w:val="Hyperlink"/>
            <w:rFonts w:ascii="Times New Roman" w:hAnsi="Times New Roman" w:cs="Times New Roman"/>
            <w:shd w:val="clear" w:color="auto" w:fill="FFFFFF"/>
          </w:rPr>
          <w:t>https://link.gale.com/apps/doc/Y3203000024/GDCS?u=su_uk&amp;sid=zotero&amp;xid=b06507a6</w:t>
        </w:r>
      </w:hyperlink>
      <w:r w:rsidRPr="00C33F5F">
        <w:rPr>
          <w:rFonts w:ascii="Times New Roman" w:hAnsi="Times New Roman" w:cs="Times New Roman"/>
          <w:shd w:val="clear" w:color="auto" w:fill="FFFFFF"/>
        </w:rPr>
        <w:t xml:space="preserve">. </w:t>
      </w:r>
    </w:p>
  </w:footnote>
  <w:footnote w:id="367">
    <w:p w14:paraId="38E20424"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Quoted in J. Simmons, </w:t>
      </w:r>
      <w:r w:rsidRPr="00C33F5F">
        <w:rPr>
          <w:rFonts w:ascii="Times New Roman" w:hAnsi="Times New Roman" w:cs="Times New Roman"/>
          <w:i/>
        </w:rPr>
        <w:t>The Victorian Railway</w:t>
      </w:r>
      <w:r w:rsidRPr="00C33F5F">
        <w:rPr>
          <w:rFonts w:ascii="Times New Roman" w:hAnsi="Times New Roman" w:cs="Times New Roman"/>
        </w:rPr>
        <w:t>, p. 99.</w:t>
      </w:r>
    </w:p>
  </w:footnote>
  <w:footnote w:id="368">
    <w:p w14:paraId="51C5AA4D"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shd w:val="clear" w:color="auto" w:fill="FFFFFF"/>
        </w:rPr>
        <w:t>‘’The Bankruptcy of Sir Morton Peto’, </w:t>
      </w:r>
      <w:r w:rsidRPr="00C33F5F">
        <w:rPr>
          <w:rFonts w:ascii="Times New Roman" w:hAnsi="Times New Roman" w:cs="Times New Roman"/>
          <w:i/>
          <w:iCs/>
          <w:shd w:val="clear" w:color="auto" w:fill="FFFFFF"/>
        </w:rPr>
        <w:t>Lloyd's Illustrated Newspaper</w:t>
      </w:r>
      <w:r w:rsidRPr="00C33F5F">
        <w:rPr>
          <w:rFonts w:ascii="Times New Roman" w:hAnsi="Times New Roman" w:cs="Times New Roman"/>
          <w:shd w:val="clear" w:color="auto" w:fill="FFFFFF"/>
        </w:rPr>
        <w:t>, 19/1/1868. </w:t>
      </w:r>
      <w:r w:rsidRPr="00C33F5F">
        <w:rPr>
          <w:rFonts w:ascii="Times New Roman" w:hAnsi="Times New Roman" w:cs="Times New Roman"/>
          <w:i/>
          <w:iCs/>
          <w:shd w:val="clear" w:color="auto" w:fill="FFFFFF"/>
        </w:rPr>
        <w:t>British Library Newspapers</w:t>
      </w:r>
      <w:r w:rsidRPr="00C33F5F">
        <w:rPr>
          <w:rFonts w:ascii="Times New Roman" w:hAnsi="Times New Roman" w:cs="Times New Roman"/>
          <w:shd w:val="clear" w:color="auto" w:fill="FFFFFF"/>
        </w:rPr>
        <w:t xml:space="preserve">, URL: </w:t>
      </w:r>
      <w:hyperlink r:id="rId137" w:history="1">
        <w:r w:rsidRPr="00C33F5F">
          <w:rPr>
            <w:rStyle w:val="Hyperlink"/>
            <w:rFonts w:ascii="Times New Roman" w:hAnsi="Times New Roman" w:cs="Times New Roman"/>
            <w:shd w:val="clear" w:color="auto" w:fill="FFFFFF"/>
          </w:rPr>
          <w:t>https://link.gale.com/apps/doc/BC3206229168/GDCS?u=su_uk&amp;sid=zotero&amp;xid=04721ff9</w:t>
        </w:r>
      </w:hyperlink>
      <w:r w:rsidRPr="00C33F5F">
        <w:rPr>
          <w:rFonts w:ascii="Times New Roman" w:hAnsi="Times New Roman" w:cs="Times New Roman"/>
          <w:shd w:val="clear" w:color="auto" w:fill="FFFFFF"/>
        </w:rPr>
        <w:t xml:space="preserve">. </w:t>
      </w:r>
    </w:p>
  </w:footnote>
  <w:footnote w:id="369">
    <w:p w14:paraId="272321EB"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The Times</w:t>
      </w:r>
      <w:r w:rsidRPr="00C33F5F">
        <w:rPr>
          <w:rFonts w:ascii="Times New Roman" w:hAnsi="Times New Roman" w:cs="Times New Roman"/>
          <w:sz w:val="20"/>
          <w:szCs w:val="20"/>
        </w:rPr>
        <w:t xml:space="preserve">, 7/9/1864. </w:t>
      </w:r>
      <w:r w:rsidRPr="00C33F5F">
        <w:rPr>
          <w:rFonts w:ascii="Times New Roman" w:hAnsi="Times New Roman" w:cs="Times New Roman"/>
          <w:i/>
          <w:sz w:val="20"/>
          <w:szCs w:val="20"/>
        </w:rPr>
        <w:t>The Times Digital Archive</w:t>
      </w:r>
      <w:r w:rsidRPr="00C33F5F">
        <w:rPr>
          <w:rFonts w:ascii="Times New Roman" w:hAnsi="Times New Roman" w:cs="Times New Roman"/>
          <w:sz w:val="20"/>
          <w:szCs w:val="20"/>
        </w:rPr>
        <w:t xml:space="preserve">. URL: </w:t>
      </w:r>
      <w:hyperlink r:id="rId138" w:history="1">
        <w:r w:rsidRPr="00C33F5F">
          <w:rPr>
            <w:rStyle w:val="Hyperlink"/>
            <w:rFonts w:ascii="Times New Roman" w:hAnsi="Times New Roman" w:cs="Times New Roman"/>
            <w:sz w:val="20"/>
            <w:szCs w:val="20"/>
          </w:rPr>
          <w:t>http://tinyurl.galegroup.com.sheffield.idm.oclc.org/tinyurl/85aSs4</w:t>
        </w:r>
      </w:hyperlink>
      <w:r w:rsidRPr="00C33F5F">
        <w:rPr>
          <w:rFonts w:ascii="Times New Roman" w:hAnsi="Times New Roman" w:cs="Times New Roman"/>
          <w:sz w:val="20"/>
          <w:szCs w:val="20"/>
        </w:rPr>
        <w:t>.</w:t>
      </w:r>
    </w:p>
  </w:footnote>
  <w:footnote w:id="370">
    <w:p w14:paraId="09D8F4F7"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J. Rowbotham, K. Stevenson, S. Pegg. </w:t>
      </w:r>
      <w:r w:rsidRPr="00C33F5F">
        <w:rPr>
          <w:rFonts w:ascii="Times New Roman" w:hAnsi="Times New Roman" w:cs="Times New Roman"/>
          <w:i/>
          <w:sz w:val="20"/>
          <w:szCs w:val="20"/>
        </w:rPr>
        <w:t>Crime News in Modern Britain: Press Reporting and Responsibility, 1820-2010</w:t>
      </w:r>
      <w:r w:rsidRPr="00C33F5F">
        <w:rPr>
          <w:rFonts w:ascii="Times New Roman" w:hAnsi="Times New Roman" w:cs="Times New Roman"/>
          <w:sz w:val="20"/>
          <w:szCs w:val="20"/>
        </w:rPr>
        <w:t xml:space="preserve"> (London, 2013), p. 1.</w:t>
      </w:r>
    </w:p>
  </w:footnote>
  <w:footnote w:id="371">
    <w:p w14:paraId="633A4ADF"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P. King, ‘Moral Panics and Violent Street Crime, 1750-2000’, in B. Godfrey, C. Emsley, G. Dunstall (eds.) </w:t>
      </w:r>
      <w:r w:rsidRPr="00C33F5F">
        <w:rPr>
          <w:rFonts w:ascii="Times New Roman" w:hAnsi="Times New Roman" w:cs="Times New Roman"/>
          <w:i/>
          <w:sz w:val="20"/>
          <w:szCs w:val="20"/>
        </w:rPr>
        <w:t xml:space="preserve">Comparative Histories of Crime </w:t>
      </w:r>
      <w:r w:rsidRPr="00C33F5F">
        <w:rPr>
          <w:rFonts w:ascii="Times New Roman" w:hAnsi="Times New Roman" w:cs="Times New Roman"/>
          <w:sz w:val="20"/>
          <w:szCs w:val="20"/>
        </w:rPr>
        <w:t>(London, 2012), p. 62.</w:t>
      </w:r>
    </w:p>
  </w:footnote>
  <w:footnote w:id="372">
    <w:p w14:paraId="4E572E1E"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 Charge Against </w:t>
      </w:r>
      <w:proofErr w:type="spellStart"/>
      <w:r w:rsidRPr="00C33F5F">
        <w:rPr>
          <w:rFonts w:ascii="Times New Roman" w:hAnsi="Times New Roman" w:cs="Times New Roman"/>
        </w:rPr>
        <w:t>Mr</w:t>
      </w:r>
      <w:proofErr w:type="spellEnd"/>
      <w:r w:rsidRPr="00C33F5F">
        <w:rPr>
          <w:rFonts w:ascii="Times New Roman" w:hAnsi="Times New Roman" w:cs="Times New Roman"/>
        </w:rPr>
        <w:t xml:space="preserve"> Fyffe’, </w:t>
      </w:r>
      <w:r w:rsidRPr="00C33F5F">
        <w:rPr>
          <w:rFonts w:ascii="Times New Roman" w:hAnsi="Times New Roman" w:cs="Times New Roman"/>
          <w:i/>
          <w:iCs/>
        </w:rPr>
        <w:t xml:space="preserve">Belfast </w:t>
      </w:r>
      <w:proofErr w:type="gramStart"/>
      <w:r w:rsidRPr="00C33F5F">
        <w:rPr>
          <w:rFonts w:ascii="Times New Roman" w:hAnsi="Times New Roman" w:cs="Times New Roman"/>
          <w:i/>
          <w:iCs/>
        </w:rPr>
        <w:t>News-Letter</w:t>
      </w:r>
      <w:proofErr w:type="gramEnd"/>
      <w:r w:rsidRPr="00C33F5F">
        <w:rPr>
          <w:rFonts w:ascii="Times New Roman" w:hAnsi="Times New Roman" w:cs="Times New Roman"/>
          <w:i/>
          <w:iCs/>
        </w:rPr>
        <w:t>,</w:t>
      </w:r>
      <w:r w:rsidRPr="00C33F5F">
        <w:rPr>
          <w:rFonts w:ascii="Times New Roman" w:hAnsi="Times New Roman" w:cs="Times New Roman"/>
        </w:rPr>
        <w:t xml:space="preserve"> 27 May 1891. </w:t>
      </w:r>
      <w:r w:rsidRPr="00C33F5F">
        <w:rPr>
          <w:rFonts w:ascii="Times New Roman" w:hAnsi="Times New Roman" w:cs="Times New Roman"/>
          <w:i/>
          <w:iCs/>
        </w:rPr>
        <w:t>British Library Newspapers</w:t>
      </w:r>
      <w:r w:rsidRPr="00C33F5F">
        <w:rPr>
          <w:rFonts w:ascii="Times New Roman" w:hAnsi="Times New Roman" w:cs="Times New Roman"/>
        </w:rPr>
        <w:t xml:space="preserve">, </w:t>
      </w:r>
      <w:hyperlink r:id="rId139" w:history="1">
        <w:r w:rsidRPr="00C33F5F">
          <w:rPr>
            <w:rStyle w:val="Hyperlink"/>
            <w:rFonts w:ascii="Times New Roman" w:hAnsi="Times New Roman" w:cs="Times New Roman"/>
          </w:rPr>
          <w:t>http://tinyurl.galegroup.com/tinyurl/5yhBf5</w:t>
        </w:r>
      </w:hyperlink>
      <w:r w:rsidRPr="00C33F5F">
        <w:rPr>
          <w:rFonts w:ascii="Times New Roman" w:hAnsi="Times New Roman" w:cs="Times New Roman"/>
        </w:rPr>
        <w:t xml:space="preserve">. </w:t>
      </w:r>
    </w:p>
  </w:footnote>
  <w:footnote w:id="373">
    <w:p w14:paraId="01911E54"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D. Edgerton, ‘</w:t>
      </w:r>
      <w:r w:rsidRPr="00C33F5F">
        <w:rPr>
          <w:rStyle w:val="arttitle"/>
          <w:rFonts w:ascii="Times New Roman" w:hAnsi="Times New Roman" w:cs="Times New Roman"/>
          <w:sz w:val="20"/>
          <w:szCs w:val="20"/>
          <w:shd w:val="clear" w:color="auto" w:fill="FFFFFF"/>
        </w:rPr>
        <w:t xml:space="preserve">From innovation to use: Ten eclectic theses on the historiography of technology’, </w:t>
      </w:r>
      <w:r w:rsidRPr="00C33F5F">
        <w:rPr>
          <w:rStyle w:val="serialtitle"/>
          <w:rFonts w:ascii="Times New Roman" w:hAnsi="Times New Roman" w:cs="Times New Roman"/>
          <w:i/>
          <w:sz w:val="20"/>
          <w:szCs w:val="20"/>
          <w:shd w:val="clear" w:color="auto" w:fill="FFFFFF"/>
        </w:rPr>
        <w:t>History and Technology</w:t>
      </w:r>
      <w:r w:rsidRPr="00C33F5F">
        <w:rPr>
          <w:rStyle w:val="serialtitle"/>
          <w:rFonts w:ascii="Times New Roman" w:hAnsi="Times New Roman" w:cs="Times New Roman"/>
          <w:sz w:val="20"/>
          <w:szCs w:val="20"/>
          <w:shd w:val="clear" w:color="auto" w:fill="FFFFFF"/>
        </w:rPr>
        <w:t>,</w:t>
      </w:r>
      <w:r w:rsidRPr="00C33F5F">
        <w:rPr>
          <w:rFonts w:ascii="Times New Roman" w:hAnsi="Times New Roman" w:cs="Times New Roman"/>
          <w:sz w:val="20"/>
          <w:szCs w:val="20"/>
          <w:shd w:val="clear" w:color="auto" w:fill="FFFFFF"/>
        </w:rPr>
        <w:t> </w:t>
      </w:r>
      <w:r w:rsidRPr="00C33F5F">
        <w:rPr>
          <w:rStyle w:val="volumeissue"/>
          <w:rFonts w:ascii="Times New Roman" w:hAnsi="Times New Roman" w:cs="Times New Roman"/>
          <w:sz w:val="20"/>
          <w:szCs w:val="20"/>
          <w:shd w:val="clear" w:color="auto" w:fill="FFFFFF"/>
        </w:rPr>
        <w:t>16.2 (1999),</w:t>
      </w:r>
      <w:r w:rsidRPr="00C33F5F">
        <w:rPr>
          <w:rStyle w:val="pagerange"/>
          <w:rFonts w:ascii="Times New Roman" w:hAnsi="Times New Roman" w:cs="Times New Roman"/>
          <w:sz w:val="20"/>
          <w:szCs w:val="20"/>
          <w:shd w:val="clear" w:color="auto" w:fill="FFFFFF"/>
        </w:rPr>
        <w:t xml:space="preserve"> p. 111.</w:t>
      </w:r>
    </w:p>
  </w:footnote>
  <w:footnote w:id="374">
    <w:p w14:paraId="37451F6F"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J. Davis, ‘The London </w:t>
      </w:r>
      <w:proofErr w:type="spellStart"/>
      <w:r w:rsidRPr="00C33F5F">
        <w:rPr>
          <w:rFonts w:ascii="Times New Roman" w:hAnsi="Times New Roman" w:cs="Times New Roman"/>
        </w:rPr>
        <w:t>Garotting</w:t>
      </w:r>
      <w:proofErr w:type="spellEnd"/>
      <w:r w:rsidRPr="00C33F5F">
        <w:rPr>
          <w:rFonts w:ascii="Times New Roman" w:hAnsi="Times New Roman" w:cs="Times New Roman"/>
        </w:rPr>
        <w:t xml:space="preserve"> Panic of 1862: A Moral Panic and the Creation of a Criminal Class in mid-Victorian England’, in Gatrell, </w:t>
      </w:r>
      <w:proofErr w:type="spellStart"/>
      <w:r w:rsidRPr="00C33F5F">
        <w:rPr>
          <w:rFonts w:ascii="Times New Roman" w:hAnsi="Times New Roman" w:cs="Times New Roman"/>
        </w:rPr>
        <w:t>Lenman</w:t>
      </w:r>
      <w:proofErr w:type="spellEnd"/>
      <w:r w:rsidRPr="00C33F5F">
        <w:rPr>
          <w:rFonts w:ascii="Times New Roman" w:hAnsi="Times New Roman" w:cs="Times New Roman"/>
        </w:rPr>
        <w:t xml:space="preserve"> and Parker (eds.), </w:t>
      </w:r>
      <w:r w:rsidRPr="00C33F5F">
        <w:rPr>
          <w:rFonts w:ascii="Times New Roman" w:hAnsi="Times New Roman" w:cs="Times New Roman"/>
          <w:i/>
          <w:iCs/>
        </w:rPr>
        <w:t>Crime and the law: the social history of crime in Western Europe since 1500</w:t>
      </w:r>
      <w:r w:rsidRPr="00C33F5F">
        <w:rPr>
          <w:rFonts w:ascii="Times New Roman" w:hAnsi="Times New Roman" w:cs="Times New Roman"/>
        </w:rPr>
        <w:t>, (London, 1980).</w:t>
      </w:r>
    </w:p>
  </w:footnote>
  <w:footnote w:id="375">
    <w:p w14:paraId="71D3B186"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R.</w:t>
      </w:r>
      <w:r>
        <w:rPr>
          <w:rFonts w:ascii="Times New Roman" w:hAnsi="Times New Roman" w:cs="Times New Roman"/>
          <w:sz w:val="20"/>
          <w:szCs w:val="20"/>
        </w:rPr>
        <w:t xml:space="preserve"> </w:t>
      </w:r>
      <w:r w:rsidRPr="00C33F5F">
        <w:rPr>
          <w:rFonts w:ascii="Times New Roman" w:hAnsi="Times New Roman" w:cs="Times New Roman"/>
          <w:sz w:val="20"/>
          <w:szCs w:val="20"/>
        </w:rPr>
        <w:t xml:space="preserve">Ward, </w:t>
      </w:r>
      <w:r w:rsidRPr="00C33F5F">
        <w:rPr>
          <w:rFonts w:ascii="Times New Roman" w:hAnsi="Times New Roman" w:cs="Times New Roman"/>
          <w:i/>
          <w:sz w:val="20"/>
          <w:szCs w:val="20"/>
        </w:rPr>
        <w:t>Print Culture, Crime and Justice in Eighteenth-Century London</w:t>
      </w:r>
      <w:r w:rsidRPr="00C33F5F">
        <w:rPr>
          <w:rFonts w:ascii="Times New Roman" w:hAnsi="Times New Roman" w:cs="Times New Roman"/>
          <w:sz w:val="20"/>
          <w:szCs w:val="20"/>
        </w:rPr>
        <w:t xml:space="preserve"> (London, 2014), p. 206.</w:t>
      </w:r>
    </w:p>
  </w:footnote>
  <w:footnote w:id="376">
    <w:p w14:paraId="614E62EE"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While violent and sexual offences against men have been examined in – among others – L. Jackson,</w:t>
      </w:r>
      <w:r w:rsidRPr="00C33F5F">
        <w:rPr>
          <w:rFonts w:ascii="Times New Roman" w:hAnsi="Times New Roman" w:cs="Times New Roman"/>
        </w:rPr>
        <w:t xml:space="preserve"> </w:t>
      </w:r>
      <w:r w:rsidRPr="00C33F5F">
        <w:rPr>
          <w:rFonts w:ascii="Times New Roman" w:hAnsi="Times New Roman" w:cs="Times New Roman"/>
          <w:i/>
          <w:iCs/>
          <w:lang w:val="en-GB"/>
        </w:rPr>
        <w:t>Child Sexual Abuse in Victorian England</w:t>
      </w:r>
      <w:r w:rsidRPr="00C33F5F">
        <w:rPr>
          <w:rFonts w:ascii="Times New Roman" w:hAnsi="Times New Roman" w:cs="Times New Roman"/>
          <w:lang w:val="en-GB"/>
        </w:rPr>
        <w:t xml:space="preserve"> (London, 2013), and J. Carter Wood, </w:t>
      </w:r>
      <w:r w:rsidRPr="00C33F5F">
        <w:rPr>
          <w:rFonts w:ascii="Times New Roman" w:hAnsi="Times New Roman" w:cs="Times New Roman"/>
          <w:i/>
          <w:iCs/>
          <w:lang w:val="en-GB"/>
        </w:rPr>
        <w:t xml:space="preserve">Violence and Crime in Nineteenth Century England: The Shadow of Our Refinement </w:t>
      </w:r>
      <w:r w:rsidRPr="00C33F5F">
        <w:rPr>
          <w:rFonts w:ascii="Times New Roman" w:hAnsi="Times New Roman" w:cs="Times New Roman"/>
          <w:lang w:val="en-GB"/>
        </w:rPr>
        <w:t>(London, 2015), no railway-related sexual offences could be</w:t>
      </w:r>
      <w:r w:rsidRPr="00C33F5F">
        <w:rPr>
          <w:rFonts w:ascii="Times New Roman" w:hAnsi="Times New Roman" w:cs="Times New Roman"/>
          <w:i/>
          <w:iCs/>
          <w:lang w:val="en-GB"/>
        </w:rPr>
        <w:t xml:space="preserve"> </w:t>
      </w:r>
      <w:r w:rsidRPr="00C33F5F">
        <w:rPr>
          <w:rFonts w:ascii="Times New Roman" w:hAnsi="Times New Roman" w:cs="Times New Roman"/>
          <w:lang w:val="en-GB"/>
        </w:rPr>
        <w:t xml:space="preserve">identified in the period through searches on GALE primary sources. This is perhaps due, at least in part, to the policing practices that resulted in prosecutions for sexual offences against men for long periods in the nineteenth century being based on searching known areas where consensual homosexual acts took place, outweighing responses to unwanted acts. </w:t>
      </w:r>
    </w:p>
  </w:footnote>
  <w:footnote w:id="377">
    <w:p w14:paraId="17362B0A" w14:textId="77777777" w:rsidR="0080653E" w:rsidRPr="00C33F5F" w:rsidRDefault="0080653E" w:rsidP="0080653E">
      <w:pPr>
        <w:pStyle w:val="NoSpacing"/>
        <w:rPr>
          <w:rFonts w:ascii="Times New Roman" w:hAnsi="Times New Roman" w:cs="Times New Roman"/>
          <w:sz w:val="20"/>
          <w:szCs w:val="20"/>
          <w:lang w:val="en-US"/>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bookmarkStart w:id="25" w:name="_Hlk516080736"/>
      <w:r w:rsidRPr="00C33F5F">
        <w:rPr>
          <w:rFonts w:ascii="Times New Roman" w:hAnsi="Times New Roman" w:cs="Times New Roman"/>
          <w:sz w:val="20"/>
          <w:szCs w:val="20"/>
        </w:rPr>
        <w:t xml:space="preserve">Kim Stevenson, </w:t>
      </w:r>
      <w:bookmarkStart w:id="26" w:name="_Hlk516074364"/>
      <w:r w:rsidRPr="00C33F5F">
        <w:rPr>
          <w:rFonts w:ascii="Times New Roman" w:hAnsi="Times New Roman" w:cs="Times New Roman"/>
          <w:sz w:val="20"/>
          <w:szCs w:val="20"/>
        </w:rPr>
        <w:t xml:space="preserve">‘‘Most Intimate Violations’: Contextualising the Crime of Rape’, in A-M. Kilday &amp; D. Nash (eds.), </w:t>
      </w:r>
      <w:r w:rsidRPr="00C33F5F">
        <w:rPr>
          <w:rFonts w:ascii="Times New Roman" w:hAnsi="Times New Roman" w:cs="Times New Roman"/>
          <w:i/>
          <w:sz w:val="20"/>
          <w:szCs w:val="20"/>
        </w:rPr>
        <w:t>Histories of Crime: Great Britain 1600-2000</w:t>
      </w:r>
      <w:bookmarkEnd w:id="25"/>
      <w:bookmarkEnd w:id="26"/>
      <w:r w:rsidRPr="00C33F5F">
        <w:rPr>
          <w:rFonts w:ascii="Times New Roman" w:hAnsi="Times New Roman" w:cs="Times New Roman"/>
          <w:sz w:val="20"/>
          <w:szCs w:val="20"/>
        </w:rPr>
        <w:t>; Robin J. Barrow, ‘Rape on the Railway: Women, Safety, and Moral Panic in Victorian Newspapers’,</w:t>
      </w:r>
      <w:r w:rsidRPr="00C33F5F">
        <w:rPr>
          <w:rFonts w:ascii="Times New Roman" w:hAnsi="Times New Roman" w:cs="Times New Roman"/>
          <w:sz w:val="20"/>
          <w:szCs w:val="20"/>
          <w:lang w:val="en-US"/>
        </w:rPr>
        <w:t xml:space="preserve"> </w:t>
      </w:r>
      <w:r w:rsidRPr="00C33F5F">
        <w:rPr>
          <w:rFonts w:ascii="Times New Roman" w:hAnsi="Times New Roman" w:cs="Times New Roman"/>
          <w:i/>
          <w:sz w:val="20"/>
          <w:szCs w:val="20"/>
          <w:lang w:val="en-US"/>
        </w:rPr>
        <w:t>Journal of Victorian Culture</w:t>
      </w:r>
      <w:r w:rsidRPr="00C33F5F">
        <w:rPr>
          <w:rFonts w:ascii="Times New Roman" w:hAnsi="Times New Roman" w:cs="Times New Roman"/>
          <w:sz w:val="20"/>
          <w:szCs w:val="20"/>
          <w:lang w:val="en-US"/>
        </w:rPr>
        <w:t>, Vol. 20.3 (2015).</w:t>
      </w:r>
    </w:p>
  </w:footnote>
  <w:footnote w:id="378">
    <w:p w14:paraId="141DEBA9"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K. Stevenson, ‘Most Intimate Violations’, p. 88.</w:t>
      </w:r>
    </w:p>
  </w:footnote>
  <w:footnote w:id="379">
    <w:p w14:paraId="5AE681BE"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S. D’Cruze and L.A. Jackson, </w:t>
      </w:r>
      <w:r w:rsidRPr="00C33F5F">
        <w:rPr>
          <w:rFonts w:ascii="Times New Roman" w:hAnsi="Times New Roman" w:cs="Times New Roman"/>
          <w:i/>
          <w:sz w:val="20"/>
          <w:szCs w:val="20"/>
        </w:rPr>
        <w:t>Women, Crime and Justice in England since 1660</w:t>
      </w:r>
      <w:r w:rsidRPr="00C33F5F">
        <w:rPr>
          <w:rFonts w:ascii="Times New Roman" w:hAnsi="Times New Roman" w:cs="Times New Roman"/>
          <w:sz w:val="20"/>
          <w:szCs w:val="20"/>
        </w:rPr>
        <w:t xml:space="preserve"> (Basingstoke, 2009); C. Conley, </w:t>
      </w:r>
      <w:r w:rsidRPr="00C33F5F">
        <w:rPr>
          <w:rFonts w:ascii="Times New Roman" w:hAnsi="Times New Roman" w:cs="Times New Roman"/>
          <w:i/>
          <w:sz w:val="20"/>
          <w:szCs w:val="20"/>
        </w:rPr>
        <w:t xml:space="preserve">The Unwritten Law </w:t>
      </w:r>
      <w:r w:rsidRPr="00C33F5F">
        <w:rPr>
          <w:rFonts w:ascii="Times New Roman" w:hAnsi="Times New Roman" w:cs="Times New Roman"/>
          <w:sz w:val="20"/>
          <w:szCs w:val="20"/>
        </w:rPr>
        <w:t>(New York, 2011).</w:t>
      </w:r>
    </w:p>
  </w:footnote>
  <w:footnote w:id="380">
    <w:p w14:paraId="580C3D93" w14:textId="77777777" w:rsidR="0080653E" w:rsidRPr="00C33F5F" w:rsidRDefault="0080653E" w:rsidP="0080653E">
      <w:pPr>
        <w:pStyle w:val="NoSpacing"/>
        <w:rPr>
          <w:rFonts w:ascii="Times New Roman" w:hAnsi="Times New Roman" w:cs="Times New Roman"/>
          <w:b/>
          <w:bCs/>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eastAsia="Times New Roman" w:hAnsi="Times New Roman" w:cs="Times New Roman"/>
          <w:sz w:val="20"/>
          <w:szCs w:val="20"/>
          <w:lang w:eastAsia="en-GB"/>
        </w:rPr>
        <w:t xml:space="preserve">The misrepresentation and under-analysis of historical news media is common in almost all the fields of historical analysis referred to below. </w:t>
      </w:r>
    </w:p>
  </w:footnote>
  <w:footnote w:id="381">
    <w:p w14:paraId="68A30B4A"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J. Rowbotham and K. Stevenson, ‘Answering Baker: Utilising Best Evidence – The Challenge for Socio-Legal Studies’, </w:t>
      </w:r>
      <w:r w:rsidRPr="00C33F5F">
        <w:rPr>
          <w:rFonts w:ascii="Times New Roman" w:hAnsi="Times New Roman" w:cs="Times New Roman"/>
          <w:i/>
          <w:sz w:val="20"/>
          <w:szCs w:val="20"/>
        </w:rPr>
        <w:t>Liverpool Law Review</w:t>
      </w:r>
      <w:r w:rsidRPr="00C33F5F">
        <w:rPr>
          <w:rFonts w:ascii="Times New Roman" w:hAnsi="Times New Roman" w:cs="Times New Roman"/>
          <w:sz w:val="20"/>
          <w:szCs w:val="20"/>
        </w:rPr>
        <w:t>, 28.3 (2007), p. 323.</w:t>
      </w:r>
    </w:p>
  </w:footnote>
  <w:footnote w:id="382">
    <w:p w14:paraId="51F4FC62"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sz w:val="20"/>
          <w:szCs w:val="20"/>
        </w:rPr>
        <w:t>Ibid</w:t>
      </w:r>
      <w:r w:rsidRPr="00C33F5F">
        <w:rPr>
          <w:rFonts w:ascii="Times New Roman" w:hAnsi="Times New Roman" w:cs="Times New Roman"/>
          <w:sz w:val="20"/>
          <w:szCs w:val="20"/>
        </w:rPr>
        <w:t>.</w:t>
      </w:r>
    </w:p>
  </w:footnote>
  <w:footnote w:id="383">
    <w:p w14:paraId="3E832806"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Such works </w:t>
      </w:r>
      <w:proofErr w:type="gramStart"/>
      <w:r w:rsidRPr="00C33F5F">
        <w:rPr>
          <w:rFonts w:ascii="Times New Roman" w:hAnsi="Times New Roman" w:cs="Times New Roman"/>
        </w:rPr>
        <w:t>include:</w:t>
      </w:r>
      <w:proofErr w:type="gramEnd"/>
      <w:r w:rsidRPr="00C33F5F">
        <w:rPr>
          <w:rFonts w:ascii="Times New Roman" w:hAnsi="Times New Roman" w:cs="Times New Roman"/>
        </w:rPr>
        <w:t xml:space="preserve"> A. &amp; M. Sellwood, </w:t>
      </w:r>
      <w:r w:rsidRPr="00C33F5F">
        <w:rPr>
          <w:rFonts w:ascii="Times New Roman" w:hAnsi="Times New Roman" w:cs="Times New Roman"/>
          <w:i/>
        </w:rPr>
        <w:t>Death ride to Fenchurch Street and other Victorian railway murders</w:t>
      </w:r>
      <w:r w:rsidRPr="00C33F5F">
        <w:rPr>
          <w:rFonts w:ascii="Times New Roman" w:hAnsi="Times New Roman" w:cs="Times New Roman"/>
        </w:rPr>
        <w:t xml:space="preserve"> (Stroud, 2009); M. Holgate, </w:t>
      </w:r>
      <w:r w:rsidRPr="00C33F5F">
        <w:rPr>
          <w:rFonts w:ascii="Times New Roman" w:hAnsi="Times New Roman" w:cs="Times New Roman"/>
          <w:i/>
        </w:rPr>
        <w:t>Murder and Mystery on the Great Western Railway</w:t>
      </w:r>
      <w:r w:rsidRPr="00C33F5F">
        <w:rPr>
          <w:rFonts w:ascii="Times New Roman" w:hAnsi="Times New Roman" w:cs="Times New Roman"/>
        </w:rPr>
        <w:t xml:space="preserve"> (Wellington, 2011); D. Brandon, </w:t>
      </w:r>
      <w:r w:rsidRPr="00C33F5F">
        <w:rPr>
          <w:rFonts w:ascii="Times New Roman" w:hAnsi="Times New Roman" w:cs="Times New Roman"/>
          <w:i/>
        </w:rPr>
        <w:t>Blood on the Tracks</w:t>
      </w:r>
      <w:r w:rsidRPr="00C33F5F">
        <w:rPr>
          <w:rFonts w:ascii="Times New Roman" w:hAnsi="Times New Roman" w:cs="Times New Roman"/>
        </w:rPr>
        <w:t xml:space="preserve"> (Stroud, 2017), and others.</w:t>
      </w:r>
    </w:p>
  </w:footnote>
  <w:footnote w:id="384">
    <w:p w14:paraId="48A341A6"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 Crone, </w:t>
      </w:r>
      <w:r w:rsidRPr="00C33F5F">
        <w:rPr>
          <w:rFonts w:ascii="Times New Roman" w:hAnsi="Times New Roman" w:cs="Times New Roman"/>
          <w:i/>
        </w:rPr>
        <w:t>Violent Victorians: Popular entertainment in nineteenth-century London</w:t>
      </w:r>
      <w:r w:rsidRPr="00C33F5F">
        <w:rPr>
          <w:rFonts w:ascii="Times New Roman" w:hAnsi="Times New Roman" w:cs="Times New Roman"/>
        </w:rPr>
        <w:t xml:space="preserve"> (Manchester, 2012).</w:t>
      </w:r>
    </w:p>
  </w:footnote>
  <w:footnote w:id="385">
    <w:p w14:paraId="3A1A647B"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Ibid</w:t>
      </w:r>
      <w:r w:rsidRPr="00C33F5F">
        <w:rPr>
          <w:rFonts w:ascii="Times New Roman" w:hAnsi="Times New Roman" w:cs="Times New Roman"/>
        </w:rPr>
        <w:t>, p. 245.</w:t>
      </w:r>
    </w:p>
  </w:footnote>
  <w:footnote w:id="386">
    <w:p w14:paraId="218DA118" w14:textId="77777777" w:rsidR="0080653E" w:rsidRPr="00C33F5F" w:rsidRDefault="0080653E" w:rsidP="0080653E">
      <w:pPr>
        <w:pStyle w:val="FootnoteText"/>
        <w:rPr>
          <w:rFonts w:ascii="Times New Roman" w:hAnsi="Times New Roman" w:cs="Times New Roman"/>
          <w:iCs/>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L. Jackson, </w:t>
      </w:r>
      <w:r w:rsidRPr="00C33F5F">
        <w:rPr>
          <w:rFonts w:ascii="Times New Roman" w:hAnsi="Times New Roman" w:cs="Times New Roman"/>
          <w:i/>
          <w:iCs/>
        </w:rPr>
        <w:t>Child Sexual Abuse in Victorian England</w:t>
      </w:r>
      <w:r w:rsidRPr="00C33F5F">
        <w:rPr>
          <w:rFonts w:ascii="Times New Roman" w:hAnsi="Times New Roman" w:cs="Times New Roman"/>
        </w:rPr>
        <w:t xml:space="preserve"> (London, 2013), p. 2.; also noted in Rowbotham Stevenson, and Pegg, </w:t>
      </w:r>
      <w:r w:rsidRPr="00C33F5F">
        <w:rPr>
          <w:rFonts w:ascii="Times New Roman" w:hAnsi="Times New Roman" w:cs="Times New Roman"/>
          <w:i/>
          <w:iCs/>
        </w:rPr>
        <w:t xml:space="preserve">Crime News in Modern Britain </w:t>
      </w:r>
      <w:r w:rsidRPr="00C33F5F">
        <w:rPr>
          <w:rFonts w:ascii="Times New Roman" w:hAnsi="Times New Roman" w:cs="Times New Roman"/>
          <w:iCs/>
        </w:rPr>
        <w:t>(2013).</w:t>
      </w:r>
    </w:p>
  </w:footnote>
  <w:footnote w:id="387">
    <w:p w14:paraId="5169EA76"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lang w:val="en-GB"/>
        </w:rPr>
        <w:t>Ibid</w:t>
      </w:r>
      <w:r w:rsidRPr="00C33F5F">
        <w:rPr>
          <w:rFonts w:ascii="Times New Roman" w:hAnsi="Times New Roman" w:cs="Times New Roman"/>
          <w:lang w:val="en-GB"/>
        </w:rPr>
        <w:t>., p. 90.</w:t>
      </w:r>
    </w:p>
  </w:footnote>
  <w:footnote w:id="388">
    <w:p w14:paraId="67549B6A"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M. J. Wiener, </w:t>
      </w:r>
      <w:r w:rsidRPr="00C33F5F">
        <w:rPr>
          <w:rFonts w:ascii="Times New Roman" w:hAnsi="Times New Roman" w:cs="Times New Roman"/>
          <w:i/>
          <w:iCs/>
        </w:rPr>
        <w:t>Men of Blood: Violence Manliness and Criminal Justice in Victorian England</w:t>
      </w:r>
      <w:r w:rsidRPr="00C33F5F">
        <w:rPr>
          <w:rFonts w:ascii="Times New Roman" w:hAnsi="Times New Roman" w:cs="Times New Roman"/>
        </w:rPr>
        <w:t xml:space="preserve"> (Cambridge, 2010), p. 3-6.</w:t>
      </w:r>
    </w:p>
  </w:footnote>
  <w:footnote w:id="389">
    <w:p w14:paraId="33DB1696"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J.C. Wood, </w:t>
      </w:r>
      <w:r w:rsidRPr="00C33F5F">
        <w:rPr>
          <w:rFonts w:ascii="Times New Roman" w:hAnsi="Times New Roman" w:cs="Times New Roman"/>
          <w:i/>
          <w:iCs/>
        </w:rPr>
        <w:t xml:space="preserve">Violence and Crime in Nineteenth Century England: The Shadow of Our Refinement </w:t>
      </w:r>
      <w:r w:rsidRPr="00C33F5F">
        <w:rPr>
          <w:rFonts w:ascii="Times New Roman" w:hAnsi="Times New Roman" w:cs="Times New Roman"/>
        </w:rPr>
        <w:t>(London, 2015), p. 98.</w:t>
      </w:r>
    </w:p>
  </w:footnote>
  <w:footnote w:id="390">
    <w:p w14:paraId="76FE539A"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See also the growing legislation against violent assault and wounding detailed in P. Handler, ‘The Law of Felonious Assault in England, 1803–61’, </w:t>
      </w:r>
      <w:r w:rsidRPr="00C33F5F">
        <w:rPr>
          <w:rFonts w:ascii="Times New Roman" w:hAnsi="Times New Roman" w:cs="Times New Roman"/>
          <w:i/>
          <w:iCs/>
        </w:rPr>
        <w:t>Journal of Legal History</w:t>
      </w:r>
      <w:r w:rsidRPr="00C33F5F">
        <w:rPr>
          <w:rFonts w:ascii="Times New Roman" w:hAnsi="Times New Roman" w:cs="Times New Roman"/>
        </w:rPr>
        <w:t xml:space="preserve"> 28:2 (2007), pp. 183-206.</w:t>
      </w:r>
    </w:p>
  </w:footnote>
  <w:footnote w:id="391">
    <w:p w14:paraId="15DA365B"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Titles </w:t>
      </w:r>
      <w:proofErr w:type="gramStart"/>
      <w:r w:rsidRPr="00C33F5F">
        <w:rPr>
          <w:rFonts w:ascii="Times New Roman" w:hAnsi="Times New Roman" w:cs="Times New Roman"/>
        </w:rPr>
        <w:t>include:</w:t>
      </w:r>
      <w:proofErr w:type="gramEnd"/>
      <w:r w:rsidRPr="00C33F5F">
        <w:rPr>
          <w:rFonts w:ascii="Times New Roman" w:hAnsi="Times New Roman" w:cs="Times New Roman"/>
        </w:rPr>
        <w:t xml:space="preserve"> J. Walkowitz, </w:t>
      </w:r>
      <w:r w:rsidRPr="00C33F5F">
        <w:rPr>
          <w:rFonts w:ascii="Times New Roman" w:hAnsi="Times New Roman" w:cs="Times New Roman"/>
          <w:i/>
          <w:iCs/>
        </w:rPr>
        <w:t>City of dreadful delight: narratives of sexual danger in late-Victorian London</w:t>
      </w:r>
      <w:r w:rsidRPr="00C33F5F">
        <w:rPr>
          <w:rFonts w:ascii="Times New Roman" w:hAnsi="Times New Roman" w:cs="Times New Roman"/>
        </w:rPr>
        <w:t xml:space="preserve"> (Chicago, 2011); L.P. Curtis, </w:t>
      </w:r>
      <w:r w:rsidRPr="00C33F5F">
        <w:rPr>
          <w:rFonts w:ascii="Times New Roman" w:hAnsi="Times New Roman" w:cs="Times New Roman"/>
          <w:i/>
          <w:iCs/>
        </w:rPr>
        <w:t>Jack the Ripper and the London Press</w:t>
      </w:r>
      <w:r w:rsidRPr="00C33F5F">
        <w:rPr>
          <w:rFonts w:ascii="Times New Roman" w:hAnsi="Times New Roman" w:cs="Times New Roman"/>
        </w:rPr>
        <w:t xml:space="preserve"> (New Haven, 2001); H. </w:t>
      </w:r>
      <w:proofErr w:type="spellStart"/>
      <w:r w:rsidRPr="00C33F5F">
        <w:rPr>
          <w:rFonts w:ascii="Times New Roman" w:hAnsi="Times New Roman" w:cs="Times New Roman"/>
        </w:rPr>
        <w:t>Rubenhold</w:t>
      </w:r>
      <w:proofErr w:type="spellEnd"/>
      <w:r w:rsidRPr="00C33F5F">
        <w:rPr>
          <w:rFonts w:ascii="Times New Roman" w:hAnsi="Times New Roman" w:cs="Times New Roman"/>
        </w:rPr>
        <w:t xml:space="preserve">, </w:t>
      </w:r>
      <w:r w:rsidRPr="00C33F5F">
        <w:rPr>
          <w:rFonts w:ascii="Times New Roman" w:hAnsi="Times New Roman" w:cs="Times New Roman"/>
          <w:i/>
          <w:iCs/>
        </w:rPr>
        <w:t>The Five</w:t>
      </w:r>
      <w:r w:rsidRPr="00C33F5F">
        <w:rPr>
          <w:rFonts w:ascii="Times New Roman" w:hAnsi="Times New Roman" w:cs="Times New Roman"/>
        </w:rPr>
        <w:t>, (London, 2019), and others.</w:t>
      </w:r>
    </w:p>
  </w:footnote>
  <w:footnote w:id="392">
    <w:p w14:paraId="6F63FAD3"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J. Flanders, </w:t>
      </w:r>
      <w:proofErr w:type="gramStart"/>
      <w:r w:rsidRPr="00C33F5F">
        <w:rPr>
          <w:rFonts w:ascii="Times New Roman" w:hAnsi="Times New Roman" w:cs="Times New Roman"/>
          <w:i/>
        </w:rPr>
        <w:t>The</w:t>
      </w:r>
      <w:proofErr w:type="gramEnd"/>
      <w:r w:rsidRPr="00C33F5F">
        <w:rPr>
          <w:rFonts w:ascii="Times New Roman" w:hAnsi="Times New Roman" w:cs="Times New Roman"/>
          <w:i/>
        </w:rPr>
        <w:t xml:space="preserve"> invention of murder: how the Victorians </w:t>
      </w:r>
      <w:proofErr w:type="spellStart"/>
      <w:r w:rsidRPr="00C33F5F">
        <w:rPr>
          <w:rFonts w:ascii="Times New Roman" w:hAnsi="Times New Roman" w:cs="Times New Roman"/>
          <w:i/>
        </w:rPr>
        <w:t>revelled</w:t>
      </w:r>
      <w:proofErr w:type="spellEnd"/>
      <w:r w:rsidRPr="00C33F5F">
        <w:rPr>
          <w:rFonts w:ascii="Times New Roman" w:hAnsi="Times New Roman" w:cs="Times New Roman"/>
          <w:i/>
        </w:rPr>
        <w:t xml:space="preserve"> in death and detection and created modern crime</w:t>
      </w:r>
      <w:r w:rsidRPr="00C33F5F">
        <w:rPr>
          <w:rFonts w:ascii="Times New Roman" w:hAnsi="Times New Roman" w:cs="Times New Roman"/>
        </w:rPr>
        <w:t xml:space="preserve"> (New York, 2014).</w:t>
      </w:r>
    </w:p>
  </w:footnote>
  <w:footnote w:id="393">
    <w:p w14:paraId="699A7293"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N. Daly, ‘Railway Novels: Sensation Fiction and the Modernization of the Senses’, </w:t>
      </w:r>
      <w:r w:rsidRPr="00C33F5F">
        <w:rPr>
          <w:rFonts w:ascii="Times New Roman" w:hAnsi="Times New Roman" w:cs="Times New Roman"/>
          <w:i/>
          <w:sz w:val="20"/>
          <w:szCs w:val="20"/>
        </w:rPr>
        <w:t>ELH</w:t>
      </w:r>
      <w:r w:rsidRPr="00C33F5F">
        <w:rPr>
          <w:rFonts w:ascii="Times New Roman" w:hAnsi="Times New Roman" w:cs="Times New Roman"/>
          <w:sz w:val="20"/>
          <w:szCs w:val="20"/>
        </w:rPr>
        <w:t xml:space="preserve"> 66.2 (1999), p. 466.</w:t>
      </w:r>
    </w:p>
  </w:footnote>
  <w:footnote w:id="394">
    <w:p w14:paraId="652A7067"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lang w:val="en-GB"/>
        </w:rPr>
        <w:t>Ibid</w:t>
      </w:r>
      <w:r w:rsidRPr="00C33F5F">
        <w:rPr>
          <w:rFonts w:ascii="Times New Roman" w:hAnsi="Times New Roman" w:cs="Times New Roman"/>
          <w:lang w:val="en-GB"/>
        </w:rPr>
        <w:t>.</w:t>
      </w:r>
    </w:p>
  </w:footnote>
  <w:footnote w:id="395">
    <w:p w14:paraId="28271B0D"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D. Martin, ‘Railway Fatigue and the Coming-of-Age Narrative in "Lady Audley's Secret"’, </w:t>
      </w:r>
      <w:r w:rsidRPr="00C33F5F">
        <w:rPr>
          <w:rFonts w:ascii="Times New Roman" w:hAnsi="Times New Roman" w:cs="Times New Roman"/>
          <w:i/>
        </w:rPr>
        <w:t>Victorian Review</w:t>
      </w:r>
      <w:r w:rsidRPr="00C33F5F">
        <w:rPr>
          <w:rFonts w:ascii="Times New Roman" w:hAnsi="Times New Roman" w:cs="Times New Roman"/>
        </w:rPr>
        <w:t xml:space="preserve"> 34.1 (2008), p. 153.</w:t>
      </w:r>
    </w:p>
  </w:footnote>
  <w:footnote w:id="396">
    <w:p w14:paraId="7F459052"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M. Diamond, </w:t>
      </w:r>
      <w:r w:rsidRPr="00C33F5F">
        <w:rPr>
          <w:rFonts w:ascii="Times New Roman" w:hAnsi="Times New Roman" w:cs="Times New Roman"/>
          <w:i/>
        </w:rPr>
        <w:t xml:space="preserve">Victorian </w:t>
      </w:r>
      <w:proofErr w:type="gramStart"/>
      <w:r w:rsidRPr="00C33F5F">
        <w:rPr>
          <w:rFonts w:ascii="Times New Roman" w:hAnsi="Times New Roman" w:cs="Times New Roman"/>
          <w:i/>
        </w:rPr>
        <w:t>sensation!:</w:t>
      </w:r>
      <w:proofErr w:type="gramEnd"/>
      <w:r w:rsidRPr="00C33F5F">
        <w:rPr>
          <w:rFonts w:ascii="Times New Roman" w:hAnsi="Times New Roman" w:cs="Times New Roman"/>
          <w:i/>
        </w:rPr>
        <w:t xml:space="preserve"> amazing the people in Victorian Britain</w:t>
      </w:r>
      <w:r w:rsidRPr="00C33F5F">
        <w:rPr>
          <w:rFonts w:ascii="Times New Roman" w:hAnsi="Times New Roman" w:cs="Times New Roman"/>
        </w:rPr>
        <w:t xml:space="preserve"> (London, 2003).</w:t>
      </w:r>
    </w:p>
  </w:footnote>
  <w:footnote w:id="397">
    <w:p w14:paraId="2ABE8863"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I. Carter, </w:t>
      </w:r>
      <w:r w:rsidRPr="00C33F5F">
        <w:rPr>
          <w:rFonts w:ascii="Times New Roman" w:hAnsi="Times New Roman" w:cs="Times New Roman"/>
          <w:i/>
        </w:rPr>
        <w:t>Railways and Culture in Britain</w:t>
      </w:r>
      <w:r w:rsidRPr="00C33F5F">
        <w:rPr>
          <w:rFonts w:ascii="Times New Roman" w:hAnsi="Times New Roman" w:cs="Times New Roman"/>
        </w:rPr>
        <w:t>, p. 72.</w:t>
      </w:r>
    </w:p>
  </w:footnote>
  <w:footnote w:id="398">
    <w:p w14:paraId="6A82F556"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J. E. Adams, </w:t>
      </w:r>
      <w:r w:rsidRPr="00C33F5F">
        <w:rPr>
          <w:rFonts w:ascii="Times New Roman" w:hAnsi="Times New Roman" w:cs="Times New Roman"/>
          <w:i/>
        </w:rPr>
        <w:t>A History of Victorian Literature,</w:t>
      </w:r>
      <w:r w:rsidRPr="00C33F5F">
        <w:rPr>
          <w:rFonts w:ascii="Times New Roman" w:hAnsi="Times New Roman" w:cs="Times New Roman"/>
        </w:rPr>
        <w:t xml:space="preserve"> (Chichester, 2012) p. 207.</w:t>
      </w:r>
    </w:p>
  </w:footnote>
  <w:footnote w:id="399">
    <w:p w14:paraId="3D0AC700" w14:textId="77777777" w:rsidR="0080653E" w:rsidRPr="00C33F5F" w:rsidRDefault="0080653E" w:rsidP="0080653E">
      <w:pPr>
        <w:pStyle w:val="FootnoteText"/>
        <w:rPr>
          <w:rFonts w:ascii="Times New Roman" w:hAnsi="Times New Roman" w:cs="Times New Roman"/>
          <w:b/>
          <w:bCs/>
        </w:rPr>
      </w:pPr>
      <w:r w:rsidRPr="00C33F5F">
        <w:rPr>
          <w:rStyle w:val="FootnoteReference"/>
          <w:rFonts w:ascii="Times New Roman" w:hAnsi="Times New Roman" w:cs="Times New Roman"/>
        </w:rPr>
        <w:footnoteRef/>
      </w:r>
      <w:r w:rsidRPr="00C33F5F">
        <w:rPr>
          <w:rFonts w:ascii="Times New Roman" w:hAnsi="Times New Roman" w:cs="Times New Roman"/>
        </w:rPr>
        <w:t xml:space="preserve"> D. Liddle</w:t>
      </w:r>
      <w:r w:rsidRPr="00C33F5F">
        <w:rPr>
          <w:rFonts w:ascii="Times New Roman" w:hAnsi="Times New Roman" w:cs="Times New Roman"/>
          <w:i/>
        </w:rPr>
        <w:t xml:space="preserve">, </w:t>
      </w:r>
      <w:r w:rsidRPr="00C33F5F">
        <w:rPr>
          <w:rFonts w:ascii="Times New Roman" w:hAnsi="Times New Roman" w:cs="Times New Roman"/>
          <w:bCs/>
          <w:i/>
        </w:rPr>
        <w:t>The dynamics of genre: journalism and the practice of literature in mid-Victorian Britain</w:t>
      </w:r>
      <w:r w:rsidRPr="00C33F5F">
        <w:rPr>
          <w:rFonts w:ascii="Times New Roman" w:hAnsi="Times New Roman" w:cs="Times New Roman"/>
          <w:bCs/>
        </w:rPr>
        <w:t xml:space="preserve"> (Charlottesville, 2009).</w:t>
      </w:r>
    </w:p>
  </w:footnote>
  <w:footnote w:id="400">
    <w:p w14:paraId="61810DE9"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J. Walkowitz, </w:t>
      </w:r>
      <w:r w:rsidRPr="00C33F5F">
        <w:rPr>
          <w:rFonts w:ascii="Times New Roman" w:hAnsi="Times New Roman" w:cs="Times New Roman"/>
          <w:i/>
        </w:rPr>
        <w:t>City of Dreadful delight.</w:t>
      </w:r>
    </w:p>
  </w:footnote>
  <w:footnote w:id="401">
    <w:p w14:paraId="2EFF855A"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I. Carter, </w:t>
      </w:r>
      <w:r w:rsidRPr="00C33F5F">
        <w:rPr>
          <w:rFonts w:ascii="Times New Roman" w:hAnsi="Times New Roman" w:cs="Times New Roman"/>
          <w:i/>
        </w:rPr>
        <w:t>Railways and Culture in Britain</w:t>
      </w:r>
      <w:r w:rsidRPr="00C33F5F">
        <w:rPr>
          <w:rFonts w:ascii="Times New Roman" w:hAnsi="Times New Roman" w:cs="Times New Roman"/>
        </w:rPr>
        <w:t>.</w:t>
      </w:r>
    </w:p>
  </w:footnote>
  <w:footnote w:id="402">
    <w:p w14:paraId="1BABA224"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M. Diamond, </w:t>
      </w:r>
      <w:r w:rsidRPr="00C33F5F">
        <w:rPr>
          <w:rFonts w:ascii="Times New Roman" w:hAnsi="Times New Roman" w:cs="Times New Roman"/>
          <w:i/>
        </w:rPr>
        <w:t xml:space="preserve">Victorian </w:t>
      </w:r>
      <w:proofErr w:type="gramStart"/>
      <w:r w:rsidRPr="00C33F5F">
        <w:rPr>
          <w:rFonts w:ascii="Times New Roman" w:hAnsi="Times New Roman" w:cs="Times New Roman"/>
          <w:i/>
        </w:rPr>
        <w:t>Sensation!</w:t>
      </w:r>
      <w:r w:rsidRPr="00C33F5F">
        <w:rPr>
          <w:rFonts w:ascii="Times New Roman" w:hAnsi="Times New Roman" w:cs="Times New Roman"/>
        </w:rPr>
        <w:t>,</w:t>
      </w:r>
      <w:proofErr w:type="gramEnd"/>
      <w:r w:rsidRPr="00C33F5F">
        <w:rPr>
          <w:rFonts w:ascii="Times New Roman" w:hAnsi="Times New Roman" w:cs="Times New Roman"/>
        </w:rPr>
        <w:t xml:space="preserve"> p. 126.</w:t>
      </w:r>
    </w:p>
  </w:footnote>
  <w:footnote w:id="403">
    <w:p w14:paraId="22780DC1"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Ibid.</w:t>
      </w:r>
    </w:p>
  </w:footnote>
  <w:footnote w:id="404">
    <w:p w14:paraId="72B4744F"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‘Police Intelligence’, </w:t>
      </w:r>
      <w:r w:rsidRPr="00C33F5F">
        <w:rPr>
          <w:rFonts w:ascii="Times New Roman" w:hAnsi="Times New Roman" w:cs="Times New Roman"/>
          <w:i/>
          <w:iCs/>
        </w:rPr>
        <w:t>Morning Post</w:t>
      </w:r>
      <w:r w:rsidRPr="00C33F5F">
        <w:rPr>
          <w:rFonts w:ascii="Times New Roman" w:hAnsi="Times New Roman" w:cs="Times New Roman"/>
        </w:rPr>
        <w:t>, 7/12/1861, p. 7. </w:t>
      </w:r>
      <w:r w:rsidRPr="00C33F5F">
        <w:rPr>
          <w:rFonts w:ascii="Times New Roman" w:hAnsi="Times New Roman" w:cs="Times New Roman"/>
          <w:i/>
          <w:iCs/>
        </w:rPr>
        <w:t>British Library Newspapers</w:t>
      </w:r>
      <w:r w:rsidRPr="00C33F5F">
        <w:rPr>
          <w:rFonts w:ascii="Times New Roman" w:hAnsi="Times New Roman" w:cs="Times New Roman"/>
        </w:rPr>
        <w:t>, URL:</w:t>
      </w:r>
    </w:p>
    <w:p w14:paraId="0FDEFAAE" w14:textId="77777777" w:rsidR="0080653E" w:rsidRPr="00C33F5F" w:rsidRDefault="00000000" w:rsidP="0080653E">
      <w:pPr>
        <w:pStyle w:val="FootnoteText"/>
        <w:rPr>
          <w:rFonts w:ascii="Times New Roman" w:hAnsi="Times New Roman" w:cs="Times New Roman"/>
        </w:rPr>
      </w:pPr>
      <w:hyperlink r:id="rId140" w:history="1">
        <w:r w:rsidR="0080653E" w:rsidRPr="00C33F5F">
          <w:rPr>
            <w:rStyle w:val="Hyperlink"/>
            <w:rFonts w:ascii="Times New Roman" w:hAnsi="Times New Roman" w:cs="Times New Roman"/>
          </w:rPr>
          <w:t>http://tinyurl.galegroup.com/tinyurl/8ESsK1</w:t>
        </w:r>
      </w:hyperlink>
      <w:r w:rsidR="0080653E" w:rsidRPr="00C33F5F">
        <w:rPr>
          <w:rFonts w:ascii="Times New Roman" w:hAnsi="Times New Roman" w:cs="Times New Roman"/>
        </w:rPr>
        <w:t>; ‘The Police Courts,’</w:t>
      </w:r>
      <w:r w:rsidR="0080653E" w:rsidRPr="00C33F5F">
        <w:rPr>
          <w:rFonts w:ascii="Times New Roman" w:hAnsi="Times New Roman" w:cs="Times New Roman"/>
          <w:i/>
          <w:iCs/>
        </w:rPr>
        <w:t xml:space="preserve"> Daily News</w:t>
      </w:r>
      <w:r w:rsidR="0080653E" w:rsidRPr="00C33F5F">
        <w:rPr>
          <w:rFonts w:ascii="Times New Roman" w:hAnsi="Times New Roman" w:cs="Times New Roman"/>
        </w:rPr>
        <w:t>, 12/12/1861. </w:t>
      </w:r>
      <w:r w:rsidR="0080653E" w:rsidRPr="00C33F5F">
        <w:rPr>
          <w:rFonts w:ascii="Times New Roman" w:hAnsi="Times New Roman" w:cs="Times New Roman"/>
          <w:i/>
          <w:iCs/>
        </w:rPr>
        <w:t>British Library Newspapers</w:t>
      </w:r>
      <w:r w:rsidR="0080653E" w:rsidRPr="00C33F5F">
        <w:rPr>
          <w:rFonts w:ascii="Times New Roman" w:hAnsi="Times New Roman" w:cs="Times New Roman"/>
        </w:rPr>
        <w:t>, URL: </w:t>
      </w:r>
      <w:hyperlink r:id="rId141" w:history="1">
        <w:r w:rsidR="0080653E" w:rsidRPr="00C33F5F">
          <w:rPr>
            <w:rStyle w:val="Hyperlink"/>
            <w:rFonts w:ascii="Times New Roman" w:hAnsi="Times New Roman" w:cs="Times New Roman"/>
          </w:rPr>
          <w:t>http://tinyurl.galegroup.com/tinyurl/8ESs58</w:t>
        </w:r>
      </w:hyperlink>
      <w:r w:rsidR="0080653E" w:rsidRPr="00C33F5F">
        <w:rPr>
          <w:rFonts w:ascii="Times New Roman" w:hAnsi="Times New Roman" w:cs="Times New Roman"/>
        </w:rPr>
        <w:t xml:space="preserve">; </w:t>
      </w:r>
      <w:r w:rsidR="0080653E" w:rsidRPr="00C33F5F">
        <w:rPr>
          <w:rFonts w:ascii="Times New Roman" w:hAnsi="Times New Roman" w:cs="Times New Roman"/>
          <w:i/>
          <w:iCs/>
        </w:rPr>
        <w:t>Standard</w:t>
      </w:r>
      <w:r w:rsidR="0080653E" w:rsidRPr="00C33F5F">
        <w:rPr>
          <w:rFonts w:ascii="Times New Roman" w:hAnsi="Times New Roman" w:cs="Times New Roman"/>
        </w:rPr>
        <w:t>, 12/12/1861, p. 7. </w:t>
      </w:r>
      <w:r w:rsidR="0080653E" w:rsidRPr="00C33F5F">
        <w:rPr>
          <w:rFonts w:ascii="Times New Roman" w:hAnsi="Times New Roman" w:cs="Times New Roman"/>
          <w:i/>
          <w:iCs/>
        </w:rPr>
        <w:t>British Library Newspapers</w:t>
      </w:r>
      <w:r w:rsidR="0080653E" w:rsidRPr="00C33F5F">
        <w:rPr>
          <w:rFonts w:ascii="Times New Roman" w:hAnsi="Times New Roman" w:cs="Times New Roman"/>
        </w:rPr>
        <w:t xml:space="preserve">, URL: </w:t>
      </w:r>
      <w:hyperlink r:id="rId142" w:history="1">
        <w:r w:rsidR="0080653E" w:rsidRPr="00C33F5F">
          <w:rPr>
            <w:rStyle w:val="Hyperlink"/>
            <w:rFonts w:ascii="Times New Roman" w:hAnsi="Times New Roman" w:cs="Times New Roman"/>
          </w:rPr>
          <w:t>http://tinyurl.galegroup.com/tinyurl/8ESsH5</w:t>
        </w:r>
      </w:hyperlink>
      <w:r w:rsidR="0080653E" w:rsidRPr="00C33F5F">
        <w:rPr>
          <w:rFonts w:ascii="Times New Roman" w:hAnsi="Times New Roman" w:cs="Times New Roman"/>
        </w:rPr>
        <w:t xml:space="preserve">. </w:t>
      </w:r>
    </w:p>
  </w:footnote>
  <w:footnote w:id="405">
    <w:p w14:paraId="7843A1FA"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S.</w:t>
      </w:r>
      <w:r>
        <w:rPr>
          <w:rFonts w:ascii="Times New Roman" w:hAnsi="Times New Roman" w:cs="Times New Roman"/>
          <w:sz w:val="20"/>
          <w:szCs w:val="20"/>
        </w:rPr>
        <w:t xml:space="preserve"> </w:t>
      </w:r>
      <w:r w:rsidRPr="00C33F5F">
        <w:rPr>
          <w:rFonts w:ascii="Times New Roman" w:hAnsi="Times New Roman" w:cs="Times New Roman"/>
          <w:sz w:val="20"/>
          <w:szCs w:val="20"/>
        </w:rPr>
        <w:t xml:space="preserve">Cohen, </w:t>
      </w:r>
      <w:r w:rsidRPr="00C33F5F">
        <w:rPr>
          <w:rFonts w:ascii="Times New Roman" w:hAnsi="Times New Roman" w:cs="Times New Roman"/>
          <w:i/>
          <w:sz w:val="20"/>
          <w:szCs w:val="20"/>
        </w:rPr>
        <w:t>Folk Devils and Moral Panics</w:t>
      </w:r>
      <w:r w:rsidRPr="00C33F5F">
        <w:rPr>
          <w:rFonts w:ascii="Times New Roman" w:hAnsi="Times New Roman" w:cs="Times New Roman"/>
          <w:sz w:val="20"/>
          <w:szCs w:val="20"/>
        </w:rPr>
        <w:t xml:space="preserve"> (London, 2015, 3</w:t>
      </w:r>
      <w:r w:rsidRPr="00C33F5F">
        <w:rPr>
          <w:rFonts w:ascii="Times New Roman" w:hAnsi="Times New Roman" w:cs="Times New Roman"/>
          <w:sz w:val="20"/>
          <w:szCs w:val="20"/>
          <w:vertAlign w:val="superscript"/>
        </w:rPr>
        <w:t>rd</w:t>
      </w:r>
      <w:r w:rsidRPr="00C33F5F">
        <w:rPr>
          <w:rFonts w:ascii="Times New Roman" w:hAnsi="Times New Roman" w:cs="Times New Roman"/>
          <w:sz w:val="20"/>
          <w:szCs w:val="20"/>
        </w:rPr>
        <w:t xml:space="preserve"> edition).</w:t>
      </w:r>
    </w:p>
  </w:footnote>
  <w:footnote w:id="406">
    <w:p w14:paraId="55A9D992"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E. Goode and N. Ben-Yehuda, </w:t>
      </w:r>
      <w:r w:rsidRPr="00C33F5F">
        <w:rPr>
          <w:rFonts w:ascii="Times New Roman" w:hAnsi="Times New Roman" w:cs="Times New Roman"/>
          <w:i/>
          <w:sz w:val="20"/>
          <w:szCs w:val="20"/>
        </w:rPr>
        <w:t xml:space="preserve">Moral Panics: The Social Construction of Deviance </w:t>
      </w:r>
      <w:r w:rsidRPr="00C33F5F">
        <w:rPr>
          <w:rFonts w:ascii="Times New Roman" w:hAnsi="Times New Roman" w:cs="Times New Roman"/>
          <w:sz w:val="20"/>
          <w:szCs w:val="20"/>
        </w:rPr>
        <w:t>(New York, 2010).</w:t>
      </w:r>
    </w:p>
  </w:footnote>
  <w:footnote w:id="407">
    <w:p w14:paraId="700CA9A7"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C. Critcher, </w:t>
      </w:r>
      <w:r w:rsidRPr="00C33F5F">
        <w:rPr>
          <w:rFonts w:ascii="Times New Roman" w:hAnsi="Times New Roman" w:cs="Times New Roman"/>
          <w:i/>
          <w:sz w:val="20"/>
          <w:szCs w:val="20"/>
        </w:rPr>
        <w:t xml:space="preserve">Moral Panics and the Media </w:t>
      </w:r>
      <w:r w:rsidRPr="00C33F5F">
        <w:rPr>
          <w:rFonts w:ascii="Times New Roman" w:hAnsi="Times New Roman" w:cs="Times New Roman"/>
          <w:sz w:val="20"/>
          <w:szCs w:val="20"/>
        </w:rPr>
        <w:t>(New York, 2009).</w:t>
      </w:r>
    </w:p>
  </w:footnote>
  <w:footnote w:id="408">
    <w:p w14:paraId="5BA7C92A" w14:textId="48CCA52F" w:rsidR="001B4148" w:rsidRPr="00041DDB" w:rsidRDefault="001B4148">
      <w:pPr>
        <w:pStyle w:val="FootnoteText"/>
        <w:rPr>
          <w:rFonts w:ascii="Times New Roman" w:hAnsi="Times New Roman" w:cs="Times New Roman"/>
          <w:lang w:val="en-GB"/>
        </w:rPr>
      </w:pPr>
      <w:r w:rsidRPr="001B4148">
        <w:rPr>
          <w:rStyle w:val="FootnoteReference"/>
          <w:rFonts w:ascii="Times New Roman" w:hAnsi="Times New Roman" w:cs="Times New Roman"/>
        </w:rPr>
        <w:footnoteRef/>
      </w:r>
      <w:r w:rsidRPr="001B4148">
        <w:rPr>
          <w:rFonts w:ascii="Times New Roman" w:hAnsi="Times New Roman" w:cs="Times New Roman"/>
        </w:rPr>
        <w:t xml:space="preserve"> J. Davis, ‘The London </w:t>
      </w:r>
      <w:proofErr w:type="spellStart"/>
      <w:r w:rsidRPr="001B4148">
        <w:rPr>
          <w:rFonts w:ascii="Times New Roman" w:hAnsi="Times New Roman" w:cs="Times New Roman"/>
        </w:rPr>
        <w:t>Garotting</w:t>
      </w:r>
      <w:proofErr w:type="spellEnd"/>
      <w:r w:rsidRPr="001B4148">
        <w:rPr>
          <w:rFonts w:ascii="Times New Roman" w:hAnsi="Times New Roman" w:cs="Times New Roman"/>
        </w:rPr>
        <w:t xml:space="preserve"> Panic of 1862: A Moral Panic and the Creation of a Criminal Class in mid-Victorian England’, in Gatrell, </w:t>
      </w:r>
      <w:proofErr w:type="spellStart"/>
      <w:r w:rsidRPr="001B4148">
        <w:rPr>
          <w:rFonts w:ascii="Times New Roman" w:hAnsi="Times New Roman" w:cs="Times New Roman"/>
        </w:rPr>
        <w:t>Lenman</w:t>
      </w:r>
      <w:proofErr w:type="spellEnd"/>
      <w:r w:rsidRPr="001B4148">
        <w:rPr>
          <w:rFonts w:ascii="Times New Roman" w:hAnsi="Times New Roman" w:cs="Times New Roman"/>
        </w:rPr>
        <w:t xml:space="preserve"> and Parker (eds.), </w:t>
      </w:r>
      <w:r w:rsidRPr="003C4EC4">
        <w:rPr>
          <w:rFonts w:ascii="Times New Roman" w:hAnsi="Times New Roman" w:cs="Times New Roman"/>
          <w:i/>
          <w:iCs/>
        </w:rPr>
        <w:t xml:space="preserve">Crime and the law: the social history of crime in Western Europe since 1500, </w:t>
      </w:r>
      <w:r w:rsidRPr="001B4148">
        <w:rPr>
          <w:rFonts w:ascii="Times New Roman" w:hAnsi="Times New Roman" w:cs="Times New Roman"/>
        </w:rPr>
        <w:t>(London, 1980)</w:t>
      </w:r>
      <w:r w:rsidR="003C4EC4">
        <w:rPr>
          <w:rFonts w:ascii="Times New Roman" w:hAnsi="Times New Roman" w:cs="Times New Roman"/>
        </w:rPr>
        <w:t>;</w:t>
      </w:r>
      <w:r w:rsidR="00DB71E1">
        <w:rPr>
          <w:rFonts w:ascii="Times New Roman" w:hAnsi="Times New Roman" w:cs="Times New Roman"/>
        </w:rPr>
        <w:t xml:space="preserve"> </w:t>
      </w:r>
      <w:bookmarkStart w:id="27" w:name="_Hlk163138022"/>
      <w:r w:rsidR="00DB71E1">
        <w:rPr>
          <w:rFonts w:ascii="Times New Roman" w:hAnsi="Times New Roman" w:cs="Times New Roman"/>
        </w:rPr>
        <w:t>R. Sindall, ‘</w:t>
      </w:r>
      <w:r w:rsidR="00DB71E1" w:rsidRPr="00DB71E1">
        <w:rPr>
          <w:rFonts w:ascii="Times New Roman" w:hAnsi="Times New Roman" w:cs="Times New Roman"/>
        </w:rPr>
        <w:t xml:space="preserve">The London </w:t>
      </w:r>
      <w:proofErr w:type="spellStart"/>
      <w:r w:rsidR="00DB71E1" w:rsidRPr="00DB71E1">
        <w:rPr>
          <w:rFonts w:ascii="Times New Roman" w:hAnsi="Times New Roman" w:cs="Times New Roman"/>
        </w:rPr>
        <w:t>Garotting</w:t>
      </w:r>
      <w:proofErr w:type="spellEnd"/>
      <w:r w:rsidR="00DB71E1" w:rsidRPr="00DB71E1">
        <w:rPr>
          <w:rFonts w:ascii="Times New Roman" w:hAnsi="Times New Roman" w:cs="Times New Roman"/>
        </w:rPr>
        <w:t xml:space="preserve"> Panics of 1856 and 1862</w:t>
      </w:r>
      <w:r w:rsidR="00DB71E1">
        <w:rPr>
          <w:rFonts w:ascii="Times New Roman" w:hAnsi="Times New Roman" w:cs="Times New Roman"/>
        </w:rPr>
        <w:t xml:space="preserve">’, </w:t>
      </w:r>
      <w:r w:rsidR="00DB71E1" w:rsidRPr="00DB71E1">
        <w:rPr>
          <w:rFonts w:ascii="Times New Roman" w:hAnsi="Times New Roman" w:cs="Times New Roman"/>
          <w:i/>
          <w:iCs/>
        </w:rPr>
        <w:t>Social History</w:t>
      </w:r>
      <w:r w:rsidR="00DB71E1">
        <w:rPr>
          <w:rFonts w:ascii="Times New Roman" w:hAnsi="Times New Roman" w:cs="Times New Roman"/>
        </w:rPr>
        <w:t xml:space="preserve">, </w:t>
      </w:r>
      <w:r w:rsidR="00DB71E1" w:rsidRPr="00DB71E1">
        <w:rPr>
          <w:rFonts w:ascii="Times New Roman" w:hAnsi="Times New Roman" w:cs="Times New Roman"/>
        </w:rPr>
        <w:t>V</w:t>
      </w:r>
      <w:r w:rsidR="00DB71E1">
        <w:rPr>
          <w:rFonts w:ascii="Times New Roman" w:hAnsi="Times New Roman" w:cs="Times New Roman"/>
        </w:rPr>
        <w:t xml:space="preserve">ol. </w:t>
      </w:r>
      <w:r w:rsidR="00DB71E1" w:rsidRPr="00DB71E1">
        <w:rPr>
          <w:rFonts w:ascii="Times New Roman" w:hAnsi="Times New Roman" w:cs="Times New Roman"/>
        </w:rPr>
        <w:t>12</w:t>
      </w:r>
      <w:r w:rsidR="00DB71E1">
        <w:rPr>
          <w:rFonts w:ascii="Times New Roman" w:hAnsi="Times New Roman" w:cs="Times New Roman"/>
        </w:rPr>
        <w:t>.</w:t>
      </w:r>
      <w:r w:rsidR="00DB71E1" w:rsidRPr="00DB71E1">
        <w:rPr>
          <w:rFonts w:ascii="Times New Roman" w:hAnsi="Times New Roman" w:cs="Times New Roman"/>
        </w:rPr>
        <w:t>3 (1987), p</w:t>
      </w:r>
      <w:r w:rsidR="00DB71E1" w:rsidRPr="00041DDB">
        <w:rPr>
          <w:rFonts w:ascii="Times New Roman" w:hAnsi="Times New Roman" w:cs="Times New Roman"/>
        </w:rPr>
        <w:t>p. 351-359</w:t>
      </w:r>
      <w:bookmarkEnd w:id="27"/>
      <w:r w:rsidR="00466AFA" w:rsidRPr="00041DDB">
        <w:rPr>
          <w:rFonts w:ascii="Times New Roman" w:hAnsi="Times New Roman" w:cs="Times New Roman"/>
        </w:rPr>
        <w:t>.</w:t>
      </w:r>
    </w:p>
  </w:footnote>
  <w:footnote w:id="409">
    <w:p w14:paraId="30D54FEC" w14:textId="77777777" w:rsidR="0080653E" w:rsidRPr="00C33F5F" w:rsidRDefault="0080653E" w:rsidP="0080653E">
      <w:pPr>
        <w:pStyle w:val="NoSpacing"/>
        <w:rPr>
          <w:rFonts w:ascii="Times New Roman" w:hAnsi="Times New Roman" w:cs="Times New Roman"/>
          <w:sz w:val="20"/>
          <w:szCs w:val="20"/>
        </w:rPr>
      </w:pPr>
      <w:r w:rsidRPr="00041DDB">
        <w:rPr>
          <w:rStyle w:val="FootnoteReference"/>
          <w:rFonts w:ascii="Times New Roman" w:hAnsi="Times New Roman" w:cs="Times New Roman"/>
        </w:rPr>
        <w:footnoteRef/>
      </w:r>
      <w:r w:rsidRPr="00041DDB">
        <w:rPr>
          <w:rFonts w:ascii="Times New Roman" w:hAnsi="Times New Roman" w:cs="Times New Roman"/>
          <w:sz w:val="20"/>
          <w:szCs w:val="20"/>
        </w:rPr>
        <w:t xml:space="preserve"> P. King, ‘Moral Panics and Violent </w:t>
      </w:r>
      <w:r w:rsidRPr="00C33F5F">
        <w:rPr>
          <w:rFonts w:ascii="Times New Roman" w:hAnsi="Times New Roman" w:cs="Times New Roman"/>
          <w:sz w:val="20"/>
          <w:szCs w:val="20"/>
        </w:rPr>
        <w:t>Street Crime’,</w:t>
      </w:r>
      <w:r w:rsidRPr="00C33F5F">
        <w:rPr>
          <w:rFonts w:ascii="Times New Roman" w:hAnsi="Times New Roman" w:cs="Times New Roman"/>
          <w:i/>
          <w:sz w:val="20"/>
          <w:szCs w:val="20"/>
        </w:rPr>
        <w:t xml:space="preserve"> </w:t>
      </w:r>
      <w:r w:rsidRPr="00C33F5F">
        <w:rPr>
          <w:rFonts w:ascii="Times New Roman" w:hAnsi="Times New Roman" w:cs="Times New Roman"/>
          <w:sz w:val="20"/>
          <w:szCs w:val="20"/>
        </w:rPr>
        <w:t>p. 63.</w:t>
      </w:r>
    </w:p>
  </w:footnote>
  <w:footnote w:id="410">
    <w:p w14:paraId="0267EC13" w14:textId="77777777" w:rsidR="0080653E" w:rsidRPr="00C33F5F" w:rsidRDefault="0080653E" w:rsidP="0080653E">
      <w:pPr>
        <w:pStyle w:val="NoSpacing"/>
        <w:rPr>
          <w:rFonts w:ascii="Times New Roman" w:hAnsi="Times New Roman" w:cs="Times New Roman"/>
          <w:sz w:val="20"/>
          <w:szCs w:val="20"/>
          <w:u w:val="single"/>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sz w:val="20"/>
          <w:szCs w:val="20"/>
        </w:rPr>
        <w:t>Ibid.,</w:t>
      </w:r>
      <w:r w:rsidRPr="00C33F5F">
        <w:rPr>
          <w:rFonts w:ascii="Times New Roman" w:hAnsi="Times New Roman" w:cs="Times New Roman"/>
          <w:sz w:val="20"/>
          <w:szCs w:val="20"/>
        </w:rPr>
        <w:t xml:space="preserve"> 65.</w:t>
      </w:r>
    </w:p>
  </w:footnote>
  <w:footnote w:id="411">
    <w:p w14:paraId="67D8587C" w14:textId="152F0E13"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Amy Milne-Smith, ‘Shattered Minds: Madmen on the Railways, 1860-80’, </w:t>
      </w:r>
      <w:r w:rsidRPr="00C33F5F">
        <w:rPr>
          <w:rFonts w:ascii="Times New Roman" w:hAnsi="Times New Roman" w:cs="Times New Roman"/>
          <w:i/>
        </w:rPr>
        <w:t>Journal of Victorian Culture</w:t>
      </w:r>
      <w:r w:rsidRPr="00C33F5F">
        <w:rPr>
          <w:rFonts w:ascii="Times New Roman" w:hAnsi="Times New Roman" w:cs="Times New Roman"/>
        </w:rPr>
        <w:t>, Vol. 21.1 (2016)</w:t>
      </w:r>
      <w:r w:rsidR="00041DDB">
        <w:rPr>
          <w:rFonts w:ascii="Times New Roman" w:hAnsi="Times New Roman" w:cs="Times New Roman"/>
        </w:rPr>
        <w:t>, pp. 21-39</w:t>
      </w:r>
      <w:r w:rsidRPr="00C33F5F">
        <w:rPr>
          <w:rFonts w:ascii="Times New Roman" w:hAnsi="Times New Roman" w:cs="Times New Roman"/>
        </w:rPr>
        <w:t>.</w:t>
      </w:r>
    </w:p>
  </w:footnote>
  <w:footnote w:id="412">
    <w:p w14:paraId="71C7871B"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Ibid.</w:t>
      </w:r>
    </w:p>
  </w:footnote>
  <w:footnote w:id="413">
    <w:p w14:paraId="0E970388" w14:textId="2DE69B44"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 Shoemaker, ‘Worrying About Crime: Experience, Moral Panics and Public Opinion in London, 1660–1800’, </w:t>
      </w:r>
      <w:r w:rsidRPr="00C33F5F">
        <w:rPr>
          <w:rFonts w:ascii="Times New Roman" w:hAnsi="Times New Roman" w:cs="Times New Roman"/>
          <w:i/>
        </w:rPr>
        <w:t>Past and Present</w:t>
      </w:r>
      <w:r w:rsidRPr="00C33F5F">
        <w:rPr>
          <w:rFonts w:ascii="Times New Roman" w:hAnsi="Times New Roman" w:cs="Times New Roman"/>
        </w:rPr>
        <w:t xml:space="preserve"> 234.1 (2017)</w:t>
      </w:r>
      <w:r w:rsidR="00041DDB">
        <w:rPr>
          <w:rFonts w:ascii="Times New Roman" w:hAnsi="Times New Roman" w:cs="Times New Roman"/>
        </w:rPr>
        <w:t>, pp. 71-100</w:t>
      </w:r>
      <w:r w:rsidRPr="00C33F5F">
        <w:rPr>
          <w:rFonts w:ascii="Times New Roman" w:hAnsi="Times New Roman" w:cs="Times New Roman"/>
        </w:rPr>
        <w:t>.</w:t>
      </w:r>
    </w:p>
  </w:footnote>
  <w:footnote w:id="414">
    <w:p w14:paraId="526F4176"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K. Stevenson, ‘‘Most Intimate Violations’: Contextualising the Crime of Rape’, in A.-M. Kilday &amp; D. Nash (eds.) </w:t>
      </w:r>
      <w:r w:rsidRPr="00C33F5F">
        <w:rPr>
          <w:rFonts w:ascii="Times New Roman" w:hAnsi="Times New Roman" w:cs="Times New Roman"/>
          <w:i/>
          <w:sz w:val="20"/>
          <w:szCs w:val="20"/>
        </w:rPr>
        <w:t>Histories of Crime: Great Britain 1600-2000</w:t>
      </w:r>
      <w:r w:rsidRPr="00C33F5F">
        <w:rPr>
          <w:rFonts w:ascii="Times New Roman" w:hAnsi="Times New Roman" w:cs="Times New Roman"/>
          <w:sz w:val="20"/>
          <w:szCs w:val="20"/>
        </w:rPr>
        <w:t xml:space="preserve"> (Basingstoke, 2010), p. 88.</w:t>
      </w:r>
    </w:p>
  </w:footnote>
  <w:footnote w:id="415">
    <w:p w14:paraId="112F2988" w14:textId="77777777" w:rsidR="0080653E" w:rsidRPr="00C33F5F" w:rsidRDefault="0080653E" w:rsidP="0080653E">
      <w:pPr>
        <w:pStyle w:val="NoSpacing"/>
        <w:rPr>
          <w:rFonts w:ascii="Times New Roman" w:hAnsi="Times New Roman" w:cs="Times New Roman"/>
          <w:sz w:val="20"/>
          <w:szCs w:val="20"/>
          <w:lang w:val="en-US"/>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bookmarkStart w:id="28" w:name="_Hlk516074047"/>
      <w:r w:rsidRPr="00C33F5F">
        <w:rPr>
          <w:rFonts w:ascii="Times New Roman" w:hAnsi="Times New Roman" w:cs="Times New Roman"/>
          <w:sz w:val="20"/>
          <w:szCs w:val="20"/>
          <w:lang w:val="en-US"/>
        </w:rPr>
        <w:t xml:space="preserve">K. Stevenson, ‘Unequivocal Victims: </w:t>
      </w:r>
      <w:proofErr w:type="gramStart"/>
      <w:r w:rsidRPr="00C33F5F">
        <w:rPr>
          <w:rFonts w:ascii="Times New Roman" w:hAnsi="Times New Roman" w:cs="Times New Roman"/>
          <w:sz w:val="20"/>
          <w:szCs w:val="20"/>
          <w:lang w:val="en-US"/>
        </w:rPr>
        <w:t>the</w:t>
      </w:r>
      <w:proofErr w:type="gramEnd"/>
      <w:r w:rsidRPr="00C33F5F">
        <w:rPr>
          <w:rFonts w:ascii="Times New Roman" w:hAnsi="Times New Roman" w:cs="Times New Roman"/>
          <w:sz w:val="20"/>
          <w:szCs w:val="20"/>
          <w:lang w:val="en-US"/>
        </w:rPr>
        <w:t xml:space="preserve"> Historical Roots of the Mystification of the Female Complainant in Rape Cases</w:t>
      </w:r>
      <w:bookmarkEnd w:id="28"/>
      <w:r w:rsidRPr="00C33F5F">
        <w:rPr>
          <w:rFonts w:ascii="Times New Roman" w:hAnsi="Times New Roman" w:cs="Times New Roman"/>
          <w:sz w:val="20"/>
          <w:szCs w:val="20"/>
          <w:lang w:val="en-US"/>
        </w:rPr>
        <w:t xml:space="preserve">’, </w:t>
      </w:r>
      <w:r w:rsidRPr="00C33F5F">
        <w:rPr>
          <w:rFonts w:ascii="Times New Roman" w:hAnsi="Times New Roman" w:cs="Times New Roman"/>
          <w:i/>
          <w:sz w:val="20"/>
          <w:szCs w:val="20"/>
          <w:lang w:val="en-US"/>
        </w:rPr>
        <w:t xml:space="preserve">Feminist Legal Studies </w:t>
      </w:r>
      <w:r w:rsidRPr="00C33F5F">
        <w:rPr>
          <w:rFonts w:ascii="Times New Roman" w:hAnsi="Times New Roman" w:cs="Times New Roman"/>
          <w:sz w:val="20"/>
          <w:szCs w:val="20"/>
          <w:lang w:val="en-US"/>
        </w:rPr>
        <w:t>8.3 (2000), p. 351.</w:t>
      </w:r>
    </w:p>
  </w:footnote>
  <w:footnote w:id="416">
    <w:p w14:paraId="5958FBD4"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‘Charge of Assault’, </w:t>
      </w:r>
      <w:r w:rsidRPr="00C33F5F">
        <w:rPr>
          <w:rFonts w:ascii="Times New Roman" w:hAnsi="Times New Roman" w:cs="Times New Roman"/>
          <w:i/>
          <w:sz w:val="20"/>
          <w:szCs w:val="20"/>
        </w:rPr>
        <w:t>Sunday Times</w:t>
      </w:r>
      <w:r w:rsidRPr="00C33F5F">
        <w:rPr>
          <w:rFonts w:ascii="Times New Roman" w:hAnsi="Times New Roman" w:cs="Times New Roman"/>
          <w:sz w:val="20"/>
          <w:szCs w:val="20"/>
        </w:rPr>
        <w:t xml:space="preserve">, 4 Mar. 1838, p. 3. </w:t>
      </w:r>
      <w:r w:rsidRPr="00C33F5F">
        <w:rPr>
          <w:rFonts w:ascii="Times New Roman" w:hAnsi="Times New Roman" w:cs="Times New Roman"/>
          <w:bCs/>
          <w:i/>
          <w:sz w:val="20"/>
          <w:szCs w:val="20"/>
        </w:rPr>
        <w:t xml:space="preserve">Sunday Times Digital Archive, </w:t>
      </w:r>
      <w:r w:rsidRPr="00C33F5F">
        <w:rPr>
          <w:rFonts w:ascii="Times New Roman" w:hAnsi="Times New Roman" w:cs="Times New Roman"/>
          <w:sz w:val="20"/>
          <w:szCs w:val="20"/>
        </w:rPr>
        <w:t xml:space="preserve">URL:  </w:t>
      </w:r>
      <w:hyperlink r:id="rId143" w:history="1">
        <w:r w:rsidRPr="00C33F5F">
          <w:rPr>
            <w:rStyle w:val="Hyperlink"/>
            <w:rFonts w:ascii="Times New Roman" w:hAnsi="Times New Roman" w:cs="Times New Roman"/>
            <w:sz w:val="20"/>
            <w:szCs w:val="20"/>
          </w:rPr>
          <w:t>http://tinyurl.galegroup.com/tinyurl/5vKRj1</w:t>
        </w:r>
      </w:hyperlink>
      <w:r w:rsidRPr="00C33F5F">
        <w:rPr>
          <w:rFonts w:ascii="Times New Roman" w:hAnsi="Times New Roman" w:cs="Times New Roman"/>
          <w:sz w:val="20"/>
          <w:szCs w:val="20"/>
        </w:rPr>
        <w:t xml:space="preserve">. </w:t>
      </w:r>
    </w:p>
  </w:footnote>
  <w:footnote w:id="417">
    <w:p w14:paraId="45C1E169"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Estimates for the Nash case (1864) </w:t>
      </w:r>
      <w:proofErr w:type="gramStart"/>
      <w:r w:rsidRPr="00C33F5F">
        <w:rPr>
          <w:rFonts w:ascii="Times New Roman" w:hAnsi="Times New Roman" w:cs="Times New Roman"/>
          <w:sz w:val="20"/>
          <w:szCs w:val="20"/>
        </w:rPr>
        <w:t>are</w:t>
      </w:r>
      <w:proofErr w:type="gramEnd"/>
      <w:r w:rsidRPr="00C33F5F">
        <w:rPr>
          <w:rFonts w:ascii="Times New Roman" w:hAnsi="Times New Roman" w:cs="Times New Roman"/>
          <w:sz w:val="20"/>
          <w:szCs w:val="20"/>
        </w:rPr>
        <w:t xml:space="preserve"> 450+ reports, for the Baker case (1875) 1,200+; however, the continuing digitisation of news media – particularly local titles – on sites such as the </w:t>
      </w:r>
      <w:r w:rsidRPr="00C33F5F">
        <w:rPr>
          <w:rFonts w:ascii="Times New Roman" w:hAnsi="Times New Roman" w:cs="Times New Roman"/>
          <w:i/>
          <w:sz w:val="20"/>
          <w:szCs w:val="20"/>
        </w:rPr>
        <w:t xml:space="preserve">British Newspaper Archive </w:t>
      </w:r>
      <w:r w:rsidRPr="00C33F5F">
        <w:rPr>
          <w:rFonts w:ascii="Times New Roman" w:hAnsi="Times New Roman" w:cs="Times New Roman"/>
          <w:sz w:val="20"/>
          <w:szCs w:val="20"/>
        </w:rPr>
        <w:t>(</w:t>
      </w:r>
      <w:r w:rsidRPr="00C33F5F">
        <w:rPr>
          <w:rFonts w:ascii="Times New Roman" w:hAnsi="Times New Roman" w:cs="Times New Roman"/>
          <w:i/>
          <w:sz w:val="20"/>
          <w:szCs w:val="20"/>
        </w:rPr>
        <w:t>BNA</w:t>
      </w:r>
      <w:r w:rsidRPr="00C33F5F">
        <w:rPr>
          <w:rFonts w:ascii="Times New Roman" w:hAnsi="Times New Roman" w:cs="Times New Roman"/>
          <w:sz w:val="20"/>
          <w:szCs w:val="20"/>
        </w:rPr>
        <w:t>) mean that estimates for all cases, particularly larger cases, need to be periodically revised upwards. Improvements to OCR technology have the same effect.</w:t>
      </w:r>
    </w:p>
  </w:footnote>
  <w:footnote w:id="418">
    <w:p w14:paraId="39F15A7A"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Variables derived directly from news media reports </w:t>
      </w:r>
      <w:proofErr w:type="gramStart"/>
      <w:r w:rsidRPr="00C33F5F">
        <w:rPr>
          <w:rFonts w:ascii="Times New Roman" w:hAnsi="Times New Roman" w:cs="Times New Roman"/>
          <w:sz w:val="20"/>
          <w:szCs w:val="20"/>
        </w:rPr>
        <w:t>are:</w:t>
      </w:r>
      <w:proofErr w:type="gramEnd"/>
      <w:r w:rsidRPr="00C33F5F">
        <w:rPr>
          <w:rFonts w:ascii="Times New Roman" w:hAnsi="Times New Roman" w:cs="Times New Roman"/>
          <w:sz w:val="20"/>
          <w:szCs w:val="20"/>
        </w:rPr>
        <w:t xml:space="preserve"> time of day and dates of offences; dates of first and last media reports; names, ages and occupations of defendants and complainants; location of offence; the railway company concerned; locations of court/courts where cases were tried; charge/charges brought; and verdicts and punishments.</w:t>
      </w:r>
    </w:p>
  </w:footnote>
  <w:footnote w:id="419">
    <w:p w14:paraId="7B28D248"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Crone, </w:t>
      </w:r>
      <w:r w:rsidRPr="00C33F5F">
        <w:rPr>
          <w:rFonts w:ascii="Times New Roman" w:hAnsi="Times New Roman" w:cs="Times New Roman"/>
          <w:i/>
        </w:rPr>
        <w:t>Violent Victorians</w:t>
      </w:r>
      <w:r w:rsidRPr="00C33F5F">
        <w:rPr>
          <w:rFonts w:ascii="Times New Roman" w:hAnsi="Times New Roman" w:cs="Times New Roman"/>
        </w:rPr>
        <w:t>, p. 234.</w:t>
      </w:r>
    </w:p>
  </w:footnote>
  <w:footnote w:id="420">
    <w:p w14:paraId="68181DCC"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J. Simmons, </w:t>
      </w:r>
      <w:r w:rsidRPr="00C33F5F">
        <w:rPr>
          <w:rFonts w:ascii="Times New Roman" w:hAnsi="Times New Roman" w:cs="Times New Roman"/>
          <w:i/>
          <w:iCs/>
        </w:rPr>
        <w:t>The Victorian Railway</w:t>
      </w:r>
      <w:r w:rsidRPr="00C33F5F">
        <w:rPr>
          <w:rFonts w:ascii="Times New Roman" w:hAnsi="Times New Roman" w:cs="Times New Roman"/>
        </w:rPr>
        <w:t xml:space="preserve"> (London, 2009).</w:t>
      </w:r>
    </w:p>
  </w:footnote>
  <w:footnote w:id="421">
    <w:p w14:paraId="003C0EE1"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Local sunset times derived from </w:t>
      </w:r>
      <w:hyperlink r:id="rId144" w:history="1">
        <w:r w:rsidRPr="00C33F5F">
          <w:rPr>
            <w:rStyle w:val="Hyperlink"/>
            <w:rFonts w:ascii="Times New Roman" w:hAnsi="Times New Roman" w:cs="Times New Roman"/>
            <w:sz w:val="20"/>
            <w:szCs w:val="20"/>
          </w:rPr>
          <w:t>https://www.esrl.noaa.gov/gmd/grad/solcalc/sunrise.html</w:t>
        </w:r>
      </w:hyperlink>
      <w:r w:rsidRPr="00C33F5F">
        <w:rPr>
          <w:rFonts w:ascii="Times New Roman" w:hAnsi="Times New Roman" w:cs="Times New Roman"/>
          <w:sz w:val="20"/>
          <w:szCs w:val="20"/>
        </w:rPr>
        <w:t xml:space="preserve">. GIS coordinates derived from </w:t>
      </w:r>
      <w:hyperlink r:id="rId145" w:history="1">
        <w:r w:rsidRPr="00C33F5F">
          <w:rPr>
            <w:rStyle w:val="Hyperlink"/>
            <w:rFonts w:ascii="Times New Roman" w:hAnsi="Times New Roman" w:cs="Times New Roman"/>
            <w:sz w:val="20"/>
            <w:szCs w:val="20"/>
          </w:rPr>
          <w:t>https://maps.google.com</w:t>
        </w:r>
      </w:hyperlink>
      <w:r w:rsidRPr="00C33F5F">
        <w:rPr>
          <w:rFonts w:ascii="Times New Roman" w:hAnsi="Times New Roman" w:cs="Times New Roman"/>
          <w:sz w:val="20"/>
          <w:szCs w:val="20"/>
        </w:rPr>
        <w:t xml:space="preserve"> using the beginning and ends of journeys. Offence and sunset times accurate to within 5 minutes as reported in GALE articles. Many thanks to Eleanor Bland for her suggestions and help with displaying the data in this way.</w:t>
      </w:r>
    </w:p>
  </w:footnote>
  <w:footnote w:id="422">
    <w:p w14:paraId="1B137334"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Derived using </w:t>
      </w:r>
      <w:hyperlink r:id="rId146" w:history="1">
        <w:r w:rsidRPr="00C33F5F">
          <w:rPr>
            <w:rStyle w:val="Hyperlink"/>
            <w:rFonts w:ascii="Times New Roman" w:hAnsi="Times New Roman" w:cs="Times New Roman"/>
            <w:sz w:val="20"/>
            <w:szCs w:val="20"/>
          </w:rPr>
          <w:t>https://www.oldbaileyonline.org/forms/formStats.jsp</w:t>
        </w:r>
      </w:hyperlink>
      <w:r w:rsidRPr="00C33F5F">
        <w:rPr>
          <w:rFonts w:ascii="Times New Roman" w:hAnsi="Times New Roman" w:cs="Times New Roman"/>
          <w:sz w:val="20"/>
          <w:szCs w:val="20"/>
        </w:rPr>
        <w:t xml:space="preserve"> (Offence = sexual </w:t>
      </w:r>
      <w:proofErr w:type="spellStart"/>
      <w:proofErr w:type="gramStart"/>
      <w:r w:rsidRPr="00C33F5F">
        <w:rPr>
          <w:rFonts w:ascii="Times New Roman" w:hAnsi="Times New Roman" w:cs="Times New Roman"/>
          <w:sz w:val="20"/>
          <w:szCs w:val="20"/>
        </w:rPr>
        <w:t>offences:indecent</w:t>
      </w:r>
      <w:proofErr w:type="spellEnd"/>
      <w:proofErr w:type="gramEnd"/>
      <w:r w:rsidRPr="00C33F5F">
        <w:rPr>
          <w:rFonts w:ascii="Times New Roman" w:hAnsi="Times New Roman" w:cs="Times New Roman"/>
          <w:sz w:val="20"/>
          <w:szCs w:val="20"/>
        </w:rPr>
        <w:t xml:space="preserve"> assault, Row=Verdict Category, Time Period = 1838-1900).</w:t>
      </w:r>
    </w:p>
  </w:footnote>
  <w:footnote w:id="423">
    <w:p w14:paraId="543764D6" w14:textId="77777777" w:rsidR="0080653E" w:rsidRPr="00BA0C09" w:rsidRDefault="0080653E" w:rsidP="0080653E">
      <w:pPr>
        <w:pStyle w:val="NoSpacing"/>
        <w:rPr>
          <w:rFonts w:ascii="Times New Roman" w:hAnsi="Times New Roman" w:cs="Times New Roman"/>
          <w:sz w:val="20"/>
          <w:szCs w:val="20"/>
        </w:rPr>
      </w:pPr>
      <w:r w:rsidRPr="00BA0C09">
        <w:rPr>
          <w:rStyle w:val="FootnoteReference"/>
          <w:rFonts w:ascii="Times New Roman" w:hAnsi="Times New Roman" w:cs="Times New Roman"/>
          <w:sz w:val="20"/>
          <w:szCs w:val="20"/>
        </w:rPr>
        <w:footnoteRef/>
      </w:r>
      <w:r w:rsidRPr="00BA0C09">
        <w:rPr>
          <w:rFonts w:ascii="Times New Roman" w:hAnsi="Times New Roman" w:cs="Times New Roman"/>
          <w:sz w:val="20"/>
          <w:szCs w:val="20"/>
        </w:rPr>
        <w:t xml:space="preserve"> </w:t>
      </w:r>
      <w:r w:rsidRPr="00BA0C09">
        <w:rPr>
          <w:rFonts w:ascii="Times New Roman" w:hAnsi="Times New Roman" w:cs="Times New Roman"/>
          <w:sz w:val="20"/>
          <w:szCs w:val="20"/>
          <w:shd w:val="clear" w:color="auto" w:fill="FFFFFF"/>
        </w:rPr>
        <w:t>‘Charge of Assault’,</w:t>
      </w:r>
      <w:r w:rsidRPr="00BA0C09">
        <w:rPr>
          <w:rFonts w:ascii="Times New Roman" w:hAnsi="Times New Roman" w:cs="Times New Roman"/>
          <w:i/>
          <w:iCs/>
          <w:sz w:val="20"/>
          <w:szCs w:val="20"/>
          <w:bdr w:val="none" w:sz="0" w:space="0" w:color="auto" w:frame="1"/>
          <w:shd w:val="clear" w:color="auto" w:fill="FFFFFF"/>
        </w:rPr>
        <w:t xml:space="preserve"> Sunday Times</w:t>
      </w:r>
      <w:r w:rsidRPr="00BA0C09">
        <w:rPr>
          <w:rFonts w:ascii="Times New Roman" w:hAnsi="Times New Roman" w:cs="Times New Roman"/>
          <w:sz w:val="20"/>
          <w:szCs w:val="20"/>
          <w:shd w:val="clear" w:color="auto" w:fill="FFFFFF"/>
        </w:rPr>
        <w:t>, 4/3/1838, p. 3. </w:t>
      </w:r>
      <w:r w:rsidRPr="00BA0C09">
        <w:rPr>
          <w:rFonts w:ascii="Times New Roman" w:hAnsi="Times New Roman" w:cs="Times New Roman"/>
          <w:i/>
          <w:iCs/>
          <w:sz w:val="20"/>
          <w:szCs w:val="20"/>
          <w:bdr w:val="none" w:sz="0" w:space="0" w:color="auto" w:frame="1"/>
          <w:shd w:val="clear" w:color="auto" w:fill="FFFFFF"/>
        </w:rPr>
        <w:t>The Sunday Times Digital Archive</w:t>
      </w:r>
      <w:r w:rsidRPr="00BA0C09">
        <w:rPr>
          <w:rFonts w:ascii="Times New Roman" w:hAnsi="Times New Roman" w:cs="Times New Roman"/>
          <w:iCs/>
          <w:sz w:val="20"/>
          <w:szCs w:val="20"/>
          <w:bdr w:val="none" w:sz="0" w:space="0" w:color="auto" w:frame="1"/>
          <w:shd w:val="clear" w:color="auto" w:fill="FFFFFF"/>
        </w:rPr>
        <w:t xml:space="preserve">, URL: </w:t>
      </w:r>
      <w:hyperlink r:id="rId147" w:history="1">
        <w:r w:rsidRPr="00BA0C09">
          <w:rPr>
            <w:rStyle w:val="Hyperlink"/>
            <w:rFonts w:ascii="Times New Roman" w:hAnsi="Times New Roman" w:cs="Times New Roman"/>
            <w:iCs/>
            <w:sz w:val="20"/>
            <w:szCs w:val="20"/>
            <w:bdr w:val="none" w:sz="0" w:space="0" w:color="auto" w:frame="1"/>
            <w:shd w:val="clear" w:color="auto" w:fill="FFFFFF"/>
          </w:rPr>
          <w:t>http://tinyurl.galegroup.com/tinyurl/5vKRj1</w:t>
        </w:r>
      </w:hyperlink>
      <w:r w:rsidRPr="00BA0C09">
        <w:rPr>
          <w:rFonts w:ascii="Times New Roman" w:hAnsi="Times New Roman" w:cs="Times New Roman"/>
          <w:iCs/>
          <w:sz w:val="20"/>
          <w:szCs w:val="20"/>
          <w:bdr w:val="none" w:sz="0" w:space="0" w:color="auto" w:frame="1"/>
          <w:shd w:val="clear" w:color="auto" w:fill="FFFFFF"/>
        </w:rPr>
        <w:t xml:space="preserve">.  </w:t>
      </w:r>
    </w:p>
  </w:footnote>
  <w:footnote w:id="424">
    <w:p w14:paraId="6C2450E3" w14:textId="77777777" w:rsidR="0080653E" w:rsidRPr="00BA0C09" w:rsidRDefault="0080653E" w:rsidP="0080653E">
      <w:pPr>
        <w:pStyle w:val="FootnoteText"/>
        <w:rPr>
          <w:rFonts w:ascii="Times New Roman" w:hAnsi="Times New Roman" w:cs="Times New Roman"/>
          <w:lang w:val="en-GB"/>
        </w:rPr>
      </w:pPr>
      <w:r w:rsidRPr="00BA0C09">
        <w:rPr>
          <w:rStyle w:val="FootnoteReference"/>
          <w:rFonts w:ascii="Times New Roman" w:hAnsi="Times New Roman" w:cs="Times New Roman"/>
        </w:rPr>
        <w:footnoteRef/>
      </w:r>
      <w:r w:rsidRPr="00BA0C09">
        <w:rPr>
          <w:rFonts w:ascii="Times New Roman" w:hAnsi="Times New Roman" w:cs="Times New Roman"/>
        </w:rPr>
        <w:t xml:space="preserve"> </w:t>
      </w:r>
      <w:r w:rsidRPr="00BA0C09">
        <w:rPr>
          <w:rFonts w:ascii="Times New Roman" w:hAnsi="Times New Roman" w:cs="Times New Roman"/>
          <w:shd w:val="clear" w:color="auto" w:fill="FFFFFF"/>
        </w:rPr>
        <w:t>‘Croydon Police’, </w:t>
      </w:r>
      <w:r w:rsidRPr="00BA0C09">
        <w:rPr>
          <w:rFonts w:ascii="Times New Roman" w:hAnsi="Times New Roman" w:cs="Times New Roman"/>
          <w:i/>
          <w:shd w:val="clear" w:color="auto" w:fill="FFFFFF"/>
        </w:rPr>
        <w:t xml:space="preserve">The </w:t>
      </w:r>
      <w:r w:rsidRPr="00BA0C09">
        <w:rPr>
          <w:rFonts w:ascii="Times New Roman" w:hAnsi="Times New Roman" w:cs="Times New Roman"/>
          <w:i/>
          <w:iCs/>
          <w:bdr w:val="none" w:sz="0" w:space="0" w:color="auto" w:frame="1"/>
          <w:shd w:val="clear" w:color="auto" w:fill="FFFFFF"/>
        </w:rPr>
        <w:t>Times</w:t>
      </w:r>
      <w:r w:rsidRPr="00BA0C09">
        <w:rPr>
          <w:rFonts w:ascii="Times New Roman" w:hAnsi="Times New Roman" w:cs="Times New Roman"/>
          <w:shd w:val="clear" w:color="auto" w:fill="FFFFFF"/>
        </w:rPr>
        <w:t>, 21/10/1841, p. 7. </w:t>
      </w:r>
      <w:r w:rsidRPr="00BA0C09">
        <w:rPr>
          <w:rFonts w:ascii="Times New Roman" w:hAnsi="Times New Roman" w:cs="Times New Roman"/>
          <w:i/>
          <w:iCs/>
          <w:bdr w:val="none" w:sz="0" w:space="0" w:color="auto" w:frame="1"/>
          <w:shd w:val="clear" w:color="auto" w:fill="FFFFFF"/>
        </w:rPr>
        <w:t xml:space="preserve">The Times Digital Archive, </w:t>
      </w:r>
      <w:r w:rsidRPr="00BA0C09">
        <w:rPr>
          <w:rFonts w:ascii="Times New Roman" w:hAnsi="Times New Roman" w:cs="Times New Roman"/>
          <w:bdr w:val="none" w:sz="0" w:space="0" w:color="auto" w:frame="1"/>
          <w:shd w:val="clear" w:color="auto" w:fill="FFFFFF"/>
        </w:rPr>
        <w:t>URL:</w:t>
      </w:r>
      <w:r w:rsidRPr="00BA0C09">
        <w:rPr>
          <w:rFonts w:ascii="Times New Roman" w:hAnsi="Times New Roman" w:cs="Times New Roman"/>
          <w:shd w:val="clear" w:color="auto" w:fill="FFFFFF"/>
        </w:rPr>
        <w:t> </w:t>
      </w:r>
      <w:hyperlink r:id="rId148" w:history="1">
        <w:r w:rsidRPr="00BA0C09">
          <w:rPr>
            <w:rStyle w:val="Hyperlink"/>
            <w:rFonts w:ascii="Times New Roman" w:hAnsi="Times New Roman" w:cs="Times New Roman"/>
            <w:bdr w:val="none" w:sz="0" w:space="0" w:color="auto" w:frame="1"/>
            <w:shd w:val="clear" w:color="auto" w:fill="FFFFFF"/>
          </w:rPr>
          <w:t>http://tinyurl.galegroup.com/tinyurl/5wBA41</w:t>
        </w:r>
      </w:hyperlink>
      <w:r w:rsidRPr="00BA0C09">
        <w:rPr>
          <w:rStyle w:val="sourcecitationurl"/>
          <w:rFonts w:ascii="Times New Roman" w:hAnsi="Times New Roman" w:cs="Times New Roman"/>
          <w:bdr w:val="none" w:sz="0" w:space="0" w:color="auto" w:frame="1"/>
          <w:shd w:val="clear" w:color="auto" w:fill="FFFFFF"/>
        </w:rPr>
        <w:t>.</w:t>
      </w:r>
    </w:p>
  </w:footnote>
  <w:footnote w:id="425">
    <w:p w14:paraId="48400AED" w14:textId="77777777" w:rsidR="0080653E" w:rsidRPr="00BA0C09" w:rsidRDefault="0080653E" w:rsidP="0080653E">
      <w:pPr>
        <w:pStyle w:val="NoSpacing"/>
        <w:rPr>
          <w:rFonts w:ascii="Times New Roman" w:hAnsi="Times New Roman" w:cs="Times New Roman"/>
          <w:sz w:val="20"/>
          <w:szCs w:val="20"/>
        </w:rPr>
      </w:pPr>
      <w:r w:rsidRPr="00BA0C09">
        <w:rPr>
          <w:rStyle w:val="FootnoteReference"/>
          <w:rFonts w:ascii="Times New Roman" w:hAnsi="Times New Roman" w:cs="Times New Roman"/>
          <w:sz w:val="20"/>
          <w:szCs w:val="20"/>
        </w:rPr>
        <w:footnoteRef/>
      </w:r>
      <w:r w:rsidRPr="00BA0C09">
        <w:rPr>
          <w:rFonts w:ascii="Times New Roman" w:hAnsi="Times New Roman" w:cs="Times New Roman"/>
          <w:sz w:val="20"/>
          <w:szCs w:val="20"/>
        </w:rPr>
        <w:t xml:space="preserve"> </w:t>
      </w:r>
      <w:r w:rsidRPr="00BA0C09">
        <w:rPr>
          <w:rFonts w:ascii="Times New Roman" w:hAnsi="Times New Roman" w:cs="Times New Roman"/>
          <w:i/>
          <w:iCs/>
          <w:sz w:val="20"/>
          <w:szCs w:val="20"/>
        </w:rPr>
        <w:t>Ibid</w:t>
      </w:r>
      <w:r w:rsidRPr="00BA0C09">
        <w:rPr>
          <w:rFonts w:ascii="Times New Roman" w:hAnsi="Times New Roman" w:cs="Times New Roman"/>
          <w:sz w:val="20"/>
          <w:szCs w:val="20"/>
        </w:rPr>
        <w:t>.</w:t>
      </w:r>
    </w:p>
  </w:footnote>
  <w:footnote w:id="426">
    <w:p w14:paraId="618F5127" w14:textId="16F4D0E8" w:rsidR="00BA0C09" w:rsidRPr="00BA0C09" w:rsidRDefault="00BA0C09">
      <w:pPr>
        <w:pStyle w:val="FootnoteText"/>
        <w:rPr>
          <w:lang w:val="en-GB"/>
        </w:rPr>
      </w:pPr>
      <w:r w:rsidRPr="00BA0C09">
        <w:rPr>
          <w:rStyle w:val="FootnoteReference"/>
          <w:rFonts w:ascii="Times New Roman" w:hAnsi="Times New Roman" w:cs="Times New Roman"/>
        </w:rPr>
        <w:footnoteRef/>
      </w:r>
      <w:r w:rsidRPr="00BA0C09">
        <w:rPr>
          <w:rFonts w:ascii="Times New Roman" w:hAnsi="Times New Roman" w:cs="Times New Roman"/>
        </w:rPr>
        <w:t xml:space="preserve"> </w:t>
      </w:r>
      <w:r>
        <w:rPr>
          <w:rFonts w:ascii="Times New Roman" w:hAnsi="Times New Roman" w:cs="Times New Roman"/>
        </w:rPr>
        <w:t xml:space="preserve">Percentages for verdicts do not total 100% for these data, as those who received hard </w:t>
      </w:r>
      <w:proofErr w:type="spellStart"/>
      <w:r>
        <w:rPr>
          <w:rFonts w:ascii="Times New Roman" w:hAnsi="Times New Roman" w:cs="Times New Roman"/>
        </w:rPr>
        <w:t>labour</w:t>
      </w:r>
      <w:proofErr w:type="spellEnd"/>
      <w:r>
        <w:rPr>
          <w:rFonts w:ascii="Times New Roman" w:hAnsi="Times New Roman" w:cs="Times New Roman"/>
        </w:rPr>
        <w:t xml:space="preserve"> had also received prison sentences.</w:t>
      </w:r>
    </w:p>
  </w:footnote>
  <w:footnote w:id="427">
    <w:p w14:paraId="5BF006AE"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‘Gross Outrage on a Young Girl by a Railway Guard’, </w:t>
      </w:r>
      <w:r w:rsidRPr="00C33F5F">
        <w:rPr>
          <w:rFonts w:ascii="Times New Roman" w:hAnsi="Times New Roman" w:cs="Times New Roman"/>
          <w:i/>
          <w:sz w:val="20"/>
          <w:szCs w:val="20"/>
        </w:rPr>
        <w:t>Morning Chronicle</w:t>
      </w:r>
      <w:r w:rsidRPr="00C33F5F">
        <w:rPr>
          <w:rFonts w:ascii="Times New Roman" w:hAnsi="Times New Roman" w:cs="Times New Roman"/>
          <w:sz w:val="20"/>
          <w:szCs w:val="20"/>
        </w:rPr>
        <w:t xml:space="preserve">, 30/10/1861. </w:t>
      </w:r>
      <w:r w:rsidRPr="00C33F5F">
        <w:rPr>
          <w:rFonts w:ascii="Times New Roman" w:hAnsi="Times New Roman" w:cs="Times New Roman"/>
          <w:i/>
          <w:sz w:val="20"/>
          <w:szCs w:val="20"/>
        </w:rPr>
        <w:t>British Library Newspapers</w:t>
      </w:r>
      <w:r w:rsidRPr="00C33F5F">
        <w:rPr>
          <w:rFonts w:ascii="Times New Roman" w:hAnsi="Times New Roman" w:cs="Times New Roman"/>
          <w:sz w:val="20"/>
          <w:szCs w:val="20"/>
        </w:rPr>
        <w:t xml:space="preserve">, URL: </w:t>
      </w:r>
      <w:hyperlink r:id="rId149" w:history="1">
        <w:r w:rsidRPr="00C33F5F">
          <w:rPr>
            <w:rStyle w:val="Hyperlink"/>
            <w:rFonts w:ascii="Times New Roman" w:hAnsi="Times New Roman" w:cs="Times New Roman"/>
            <w:sz w:val="20"/>
            <w:szCs w:val="20"/>
          </w:rPr>
          <w:t>http://tinyurl.galegroup.com/tinyurl/5wYd27</w:t>
        </w:r>
      </w:hyperlink>
      <w:r w:rsidRPr="00C33F5F">
        <w:rPr>
          <w:rFonts w:ascii="Times New Roman" w:hAnsi="Times New Roman" w:cs="Times New Roman"/>
          <w:sz w:val="20"/>
          <w:szCs w:val="20"/>
        </w:rPr>
        <w:t xml:space="preserve">; ‘Disgraceful Conduct of a Railway Servant’, </w:t>
      </w:r>
      <w:r w:rsidRPr="00C33F5F">
        <w:rPr>
          <w:rFonts w:ascii="Times New Roman" w:hAnsi="Times New Roman" w:cs="Times New Roman"/>
          <w:i/>
          <w:sz w:val="20"/>
          <w:szCs w:val="20"/>
        </w:rPr>
        <w:t>Dundee Courier</w:t>
      </w:r>
      <w:r w:rsidRPr="00C33F5F">
        <w:rPr>
          <w:rFonts w:ascii="Times New Roman" w:hAnsi="Times New Roman" w:cs="Times New Roman"/>
          <w:sz w:val="20"/>
          <w:szCs w:val="20"/>
        </w:rPr>
        <w:t xml:space="preserve">, 10/4/1862. </w:t>
      </w:r>
      <w:r w:rsidRPr="00C33F5F">
        <w:rPr>
          <w:rFonts w:ascii="Times New Roman" w:hAnsi="Times New Roman" w:cs="Times New Roman"/>
          <w:i/>
          <w:sz w:val="20"/>
          <w:szCs w:val="20"/>
        </w:rPr>
        <w:t>British Library Newspapers</w:t>
      </w:r>
      <w:r w:rsidRPr="00C33F5F">
        <w:rPr>
          <w:rFonts w:ascii="Times New Roman" w:hAnsi="Times New Roman" w:cs="Times New Roman"/>
          <w:sz w:val="20"/>
          <w:szCs w:val="20"/>
        </w:rPr>
        <w:t xml:space="preserve">, URL: </w:t>
      </w:r>
      <w:hyperlink r:id="rId150" w:history="1">
        <w:r w:rsidRPr="00C33F5F">
          <w:rPr>
            <w:rStyle w:val="Hyperlink"/>
            <w:rFonts w:ascii="Times New Roman" w:hAnsi="Times New Roman" w:cs="Times New Roman"/>
            <w:sz w:val="20"/>
            <w:szCs w:val="20"/>
          </w:rPr>
          <w:t>http://tinyurl.galegroup.com/tinyurl/62PEd2</w:t>
        </w:r>
      </w:hyperlink>
      <w:r w:rsidRPr="00C33F5F">
        <w:rPr>
          <w:rFonts w:ascii="Times New Roman" w:hAnsi="Times New Roman" w:cs="Times New Roman"/>
          <w:sz w:val="20"/>
          <w:szCs w:val="20"/>
        </w:rPr>
        <w:t xml:space="preserve">. </w:t>
      </w:r>
    </w:p>
  </w:footnote>
  <w:footnote w:id="428">
    <w:p w14:paraId="223D2039"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sz w:val="20"/>
          <w:szCs w:val="20"/>
          <w:shd w:val="clear" w:color="auto" w:fill="FFFFFF"/>
        </w:rPr>
        <w:t>‘Central Criminal Court’, </w:t>
      </w:r>
      <w:r w:rsidRPr="00C33F5F">
        <w:rPr>
          <w:rFonts w:ascii="Times New Roman" w:hAnsi="Times New Roman" w:cs="Times New Roman"/>
          <w:i/>
          <w:iCs/>
          <w:sz w:val="20"/>
          <w:szCs w:val="20"/>
          <w:bdr w:val="none" w:sz="0" w:space="0" w:color="auto" w:frame="1"/>
          <w:shd w:val="clear" w:color="auto" w:fill="FFFFFF"/>
        </w:rPr>
        <w:t>Lloyd's Illustrated Newspaper</w:t>
      </w:r>
      <w:r w:rsidRPr="00C33F5F">
        <w:rPr>
          <w:rFonts w:ascii="Times New Roman" w:hAnsi="Times New Roman" w:cs="Times New Roman"/>
          <w:sz w:val="20"/>
          <w:szCs w:val="20"/>
          <w:shd w:val="clear" w:color="auto" w:fill="FFFFFF"/>
        </w:rPr>
        <w:t>, 18 May 1851. </w:t>
      </w:r>
      <w:r w:rsidRPr="00C33F5F">
        <w:rPr>
          <w:rFonts w:ascii="Times New Roman" w:hAnsi="Times New Roman" w:cs="Times New Roman"/>
          <w:i/>
          <w:iCs/>
          <w:sz w:val="20"/>
          <w:szCs w:val="20"/>
          <w:bdr w:val="none" w:sz="0" w:space="0" w:color="auto" w:frame="1"/>
          <w:shd w:val="clear" w:color="auto" w:fill="FFFFFF"/>
        </w:rPr>
        <w:t>British Library Newspapers</w:t>
      </w:r>
      <w:r w:rsidRPr="00C33F5F">
        <w:rPr>
          <w:rFonts w:ascii="Times New Roman" w:hAnsi="Times New Roman" w:cs="Times New Roman"/>
          <w:sz w:val="20"/>
          <w:szCs w:val="20"/>
          <w:shd w:val="clear" w:color="auto" w:fill="FFFFFF"/>
        </w:rPr>
        <w:t>, URL: </w:t>
      </w:r>
      <w:hyperlink r:id="rId151" w:history="1">
        <w:r w:rsidRPr="00C33F5F">
          <w:rPr>
            <w:rStyle w:val="Hyperlink"/>
            <w:rFonts w:ascii="Times New Roman" w:hAnsi="Times New Roman" w:cs="Times New Roman"/>
            <w:sz w:val="20"/>
            <w:szCs w:val="20"/>
            <w:bdr w:val="none" w:sz="0" w:space="0" w:color="auto" w:frame="1"/>
            <w:shd w:val="clear" w:color="auto" w:fill="FFFFFF"/>
          </w:rPr>
          <w:t>http://tinyurl.galegroup.com/tinyurl/5wCVS3</w:t>
        </w:r>
      </w:hyperlink>
      <w:r w:rsidRPr="00C33F5F">
        <w:rPr>
          <w:rFonts w:ascii="Times New Roman" w:hAnsi="Times New Roman" w:cs="Times New Roman"/>
          <w:sz w:val="20"/>
          <w:szCs w:val="20"/>
          <w:shd w:val="clear" w:color="auto" w:fill="FFFFFF"/>
        </w:rPr>
        <w:t>.  </w:t>
      </w:r>
    </w:p>
  </w:footnote>
  <w:footnote w:id="429">
    <w:p w14:paraId="1E09EA79"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sz w:val="20"/>
          <w:szCs w:val="20"/>
        </w:rPr>
        <w:t>Ibid</w:t>
      </w:r>
      <w:r w:rsidRPr="00C33F5F">
        <w:rPr>
          <w:rFonts w:ascii="Times New Roman" w:hAnsi="Times New Roman" w:cs="Times New Roman"/>
          <w:sz w:val="20"/>
          <w:szCs w:val="20"/>
        </w:rPr>
        <w:t>.</w:t>
      </w:r>
    </w:p>
  </w:footnote>
  <w:footnote w:id="430">
    <w:p w14:paraId="7D74ED88"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Stevenson, ‘Most Intimate Violations’, p. 88.</w:t>
      </w:r>
    </w:p>
  </w:footnote>
  <w:footnote w:id="431">
    <w:p w14:paraId="09C988D9"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sz w:val="20"/>
          <w:szCs w:val="20"/>
          <w:shd w:val="clear" w:color="auto" w:fill="FFFFFF"/>
        </w:rPr>
        <w:t>‘</w:t>
      </w:r>
      <w:r w:rsidRPr="00782C91">
        <w:rPr>
          <w:rFonts w:ascii="Times New Roman" w:hAnsi="Times New Roman" w:cs="Times New Roman"/>
          <w:color w:val="000000" w:themeColor="text1"/>
          <w:sz w:val="20"/>
          <w:szCs w:val="20"/>
          <w:shd w:val="clear" w:color="auto" w:fill="FFFFFF"/>
        </w:rPr>
        <w:t xml:space="preserve">Police Intelligence’, </w:t>
      </w:r>
      <w:r w:rsidRPr="00782C91">
        <w:rPr>
          <w:rFonts w:ascii="Times New Roman" w:hAnsi="Times New Roman" w:cs="Times New Roman"/>
          <w:i/>
          <w:iCs/>
          <w:color w:val="000000" w:themeColor="text1"/>
          <w:sz w:val="20"/>
          <w:szCs w:val="20"/>
          <w:bdr w:val="none" w:sz="0" w:space="0" w:color="auto" w:frame="1"/>
          <w:shd w:val="clear" w:color="auto" w:fill="FFFFFF"/>
        </w:rPr>
        <w:t>Bell's Life in London and Sporting Chronicle</w:t>
      </w:r>
      <w:r w:rsidRPr="00782C91">
        <w:rPr>
          <w:rFonts w:ascii="Times New Roman" w:hAnsi="Times New Roman" w:cs="Times New Roman"/>
          <w:color w:val="000000" w:themeColor="text1"/>
          <w:sz w:val="20"/>
          <w:szCs w:val="20"/>
          <w:shd w:val="clear" w:color="auto" w:fill="FFFFFF"/>
        </w:rPr>
        <w:t>, 8/12/1839. </w:t>
      </w:r>
      <w:r w:rsidRPr="00782C91">
        <w:rPr>
          <w:rFonts w:ascii="Times New Roman" w:hAnsi="Times New Roman" w:cs="Times New Roman"/>
          <w:i/>
          <w:iCs/>
          <w:color w:val="000000" w:themeColor="text1"/>
          <w:sz w:val="20"/>
          <w:szCs w:val="20"/>
          <w:bdr w:val="none" w:sz="0" w:space="0" w:color="auto" w:frame="1"/>
          <w:shd w:val="clear" w:color="auto" w:fill="FFFFFF"/>
        </w:rPr>
        <w:t>19th Century UK Periodicals</w:t>
      </w:r>
      <w:r w:rsidRPr="00782C91">
        <w:rPr>
          <w:rFonts w:ascii="Times New Roman" w:hAnsi="Times New Roman" w:cs="Times New Roman"/>
          <w:color w:val="000000" w:themeColor="text1"/>
          <w:sz w:val="20"/>
          <w:szCs w:val="20"/>
          <w:shd w:val="clear" w:color="auto" w:fill="FFFFFF"/>
        </w:rPr>
        <w:t>, URL: </w:t>
      </w:r>
      <w:hyperlink r:id="rId152" w:history="1">
        <w:r w:rsidRPr="00782C91">
          <w:rPr>
            <w:rStyle w:val="Hyperlink"/>
            <w:rFonts w:ascii="Times New Roman" w:hAnsi="Times New Roman" w:cs="Times New Roman"/>
            <w:color w:val="000000" w:themeColor="text1"/>
            <w:sz w:val="20"/>
            <w:szCs w:val="20"/>
            <w:bdr w:val="none" w:sz="0" w:space="0" w:color="auto" w:frame="1"/>
            <w:shd w:val="clear" w:color="auto" w:fill="FFFFFF"/>
          </w:rPr>
          <w:t>http://tinyurl.galegroup.com/tinyurl/5vKcr6</w:t>
        </w:r>
      </w:hyperlink>
      <w:r w:rsidRPr="00782C91">
        <w:rPr>
          <w:rStyle w:val="sourcecitationurl"/>
          <w:rFonts w:ascii="Times New Roman" w:hAnsi="Times New Roman" w:cs="Times New Roman"/>
          <w:color w:val="000000" w:themeColor="text1"/>
          <w:sz w:val="20"/>
          <w:szCs w:val="20"/>
          <w:bdr w:val="none" w:sz="0" w:space="0" w:color="auto" w:frame="1"/>
          <w:shd w:val="clear" w:color="auto" w:fill="FFFFFF"/>
        </w:rPr>
        <w:t xml:space="preserve">. </w:t>
      </w:r>
    </w:p>
  </w:footnote>
  <w:footnote w:id="432">
    <w:p w14:paraId="1393ABDA"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sz w:val="20"/>
          <w:szCs w:val="20"/>
          <w:shd w:val="clear" w:color="auto" w:fill="FFFFFF"/>
        </w:rPr>
        <w:t xml:space="preserve">‘Gross Conduct </w:t>
      </w:r>
      <w:proofErr w:type="gramStart"/>
      <w:r w:rsidRPr="00C33F5F">
        <w:rPr>
          <w:rFonts w:ascii="Times New Roman" w:hAnsi="Times New Roman" w:cs="Times New Roman"/>
          <w:sz w:val="20"/>
          <w:szCs w:val="20"/>
          <w:shd w:val="clear" w:color="auto" w:fill="FFFFFF"/>
        </w:rPr>
        <w:t>In</w:t>
      </w:r>
      <w:proofErr w:type="gramEnd"/>
      <w:r w:rsidRPr="00C33F5F">
        <w:rPr>
          <w:rFonts w:ascii="Times New Roman" w:hAnsi="Times New Roman" w:cs="Times New Roman"/>
          <w:sz w:val="20"/>
          <w:szCs w:val="20"/>
          <w:shd w:val="clear" w:color="auto" w:fill="FFFFFF"/>
        </w:rPr>
        <w:t xml:space="preserve"> A Railway Carriage’, </w:t>
      </w:r>
      <w:r w:rsidRPr="00C33F5F">
        <w:rPr>
          <w:rFonts w:ascii="Times New Roman" w:hAnsi="Times New Roman" w:cs="Times New Roman"/>
          <w:i/>
          <w:sz w:val="20"/>
          <w:szCs w:val="20"/>
          <w:shd w:val="clear" w:color="auto" w:fill="FFFFFF"/>
        </w:rPr>
        <w:t>The</w:t>
      </w:r>
      <w:r w:rsidRPr="00C33F5F">
        <w:rPr>
          <w:rFonts w:ascii="Times New Roman" w:hAnsi="Times New Roman" w:cs="Times New Roman"/>
          <w:sz w:val="20"/>
          <w:szCs w:val="20"/>
          <w:shd w:val="clear" w:color="auto" w:fill="FFFFFF"/>
        </w:rPr>
        <w:t> </w:t>
      </w:r>
      <w:r w:rsidRPr="00C33F5F">
        <w:rPr>
          <w:rFonts w:ascii="Times New Roman" w:hAnsi="Times New Roman" w:cs="Times New Roman"/>
          <w:i/>
          <w:iCs/>
          <w:sz w:val="20"/>
          <w:szCs w:val="20"/>
          <w:bdr w:val="none" w:sz="0" w:space="0" w:color="auto" w:frame="1"/>
          <w:shd w:val="clear" w:color="auto" w:fill="FFFFFF"/>
        </w:rPr>
        <w:t>Times</w:t>
      </w:r>
      <w:r w:rsidRPr="00C33F5F">
        <w:rPr>
          <w:rFonts w:ascii="Times New Roman" w:hAnsi="Times New Roman" w:cs="Times New Roman"/>
          <w:sz w:val="20"/>
          <w:szCs w:val="20"/>
          <w:shd w:val="clear" w:color="auto" w:fill="FFFFFF"/>
        </w:rPr>
        <w:t>, 13/11/1856, p. 7. </w:t>
      </w:r>
      <w:r w:rsidRPr="00C33F5F">
        <w:rPr>
          <w:rFonts w:ascii="Times New Roman" w:hAnsi="Times New Roman" w:cs="Times New Roman"/>
          <w:i/>
          <w:iCs/>
          <w:sz w:val="20"/>
          <w:szCs w:val="20"/>
          <w:bdr w:val="none" w:sz="0" w:space="0" w:color="auto" w:frame="1"/>
          <w:shd w:val="clear" w:color="auto" w:fill="FFFFFF"/>
        </w:rPr>
        <w:t xml:space="preserve">The Times Digital Archive, </w:t>
      </w:r>
      <w:r w:rsidRPr="00C33F5F">
        <w:rPr>
          <w:rFonts w:ascii="Times New Roman" w:hAnsi="Times New Roman" w:cs="Times New Roman"/>
          <w:iCs/>
          <w:sz w:val="20"/>
          <w:szCs w:val="20"/>
          <w:bdr w:val="none" w:sz="0" w:space="0" w:color="auto" w:frame="1"/>
          <w:shd w:val="clear" w:color="auto" w:fill="FFFFFF"/>
        </w:rPr>
        <w:t>URL:</w:t>
      </w:r>
      <w:r w:rsidRPr="00C33F5F">
        <w:rPr>
          <w:rFonts w:ascii="Times New Roman" w:hAnsi="Times New Roman" w:cs="Times New Roman"/>
          <w:sz w:val="20"/>
          <w:szCs w:val="20"/>
          <w:shd w:val="clear" w:color="auto" w:fill="FFFFFF"/>
        </w:rPr>
        <w:t> </w:t>
      </w:r>
      <w:hyperlink r:id="rId153" w:history="1">
        <w:r w:rsidRPr="00C33F5F">
          <w:rPr>
            <w:rStyle w:val="Hyperlink"/>
            <w:rFonts w:ascii="Times New Roman" w:hAnsi="Times New Roman" w:cs="Times New Roman"/>
            <w:sz w:val="20"/>
            <w:szCs w:val="20"/>
            <w:bdr w:val="none" w:sz="0" w:space="0" w:color="auto" w:frame="1"/>
            <w:shd w:val="clear" w:color="auto" w:fill="FFFFFF"/>
          </w:rPr>
          <w:t>http://tinyurl.galegroup.com/tinyurl/5wWpk3</w:t>
        </w:r>
      </w:hyperlink>
      <w:r w:rsidRPr="00C33F5F">
        <w:rPr>
          <w:rFonts w:ascii="Times New Roman" w:hAnsi="Times New Roman" w:cs="Times New Roman"/>
          <w:sz w:val="20"/>
          <w:szCs w:val="20"/>
          <w:shd w:val="clear" w:color="auto" w:fill="FFFFFF"/>
        </w:rPr>
        <w:t xml:space="preserve">. </w:t>
      </w:r>
    </w:p>
  </w:footnote>
  <w:footnote w:id="433">
    <w:p w14:paraId="23347475"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 estimated number of articles on the </w:t>
      </w:r>
      <w:proofErr w:type="spellStart"/>
      <w:r w:rsidRPr="00C33F5F">
        <w:rPr>
          <w:rFonts w:ascii="Times New Roman" w:hAnsi="Times New Roman" w:cs="Times New Roman"/>
        </w:rPr>
        <w:t>Tawell</w:t>
      </w:r>
      <w:proofErr w:type="spellEnd"/>
      <w:r w:rsidRPr="00C33F5F">
        <w:rPr>
          <w:rFonts w:ascii="Times New Roman" w:hAnsi="Times New Roman" w:cs="Times New Roman"/>
        </w:rPr>
        <w:t xml:space="preserve"> case is 750+, lower than the four squarely railway-related murders in the period as well as the Baker case of 1875. The figure is based on </w:t>
      </w:r>
      <w:r w:rsidRPr="00C33F5F">
        <w:rPr>
          <w:rFonts w:ascii="Times New Roman" w:hAnsi="Times New Roman" w:cs="Times New Roman"/>
          <w:i/>
        </w:rPr>
        <w:t>British Newspaper Archive</w:t>
      </w:r>
      <w:r w:rsidRPr="00C33F5F">
        <w:rPr>
          <w:rFonts w:ascii="Times New Roman" w:hAnsi="Times New Roman" w:cs="Times New Roman"/>
        </w:rPr>
        <w:t xml:space="preserve"> articles from January to </w:t>
      </w:r>
      <w:proofErr w:type="gramStart"/>
      <w:r w:rsidRPr="00C33F5F">
        <w:rPr>
          <w:rFonts w:ascii="Times New Roman" w:hAnsi="Times New Roman" w:cs="Times New Roman"/>
        </w:rPr>
        <w:t>June,</w:t>
      </w:r>
      <w:proofErr w:type="gramEnd"/>
      <w:r w:rsidRPr="00C33F5F">
        <w:rPr>
          <w:rFonts w:ascii="Times New Roman" w:hAnsi="Times New Roman" w:cs="Times New Roman"/>
        </w:rPr>
        <w:t xml:space="preserve"> 1875 (</w:t>
      </w:r>
      <w:r w:rsidRPr="00C33F5F">
        <w:rPr>
          <w:rFonts w:ascii="Times New Roman" w:hAnsi="Times New Roman" w:cs="Times New Roman"/>
          <w:i/>
        </w:rPr>
        <w:t>BNA</w:t>
      </w:r>
      <w:r w:rsidRPr="00C33F5F">
        <w:rPr>
          <w:rFonts w:ascii="Times New Roman" w:hAnsi="Times New Roman" w:cs="Times New Roman"/>
        </w:rPr>
        <w:t xml:space="preserve"> figures: January 236; February 59; March 298; April 155; May 102). Estimates assume 90% of articles in period relate to cases. Search terms: “+railway +murder+ </w:t>
      </w:r>
      <w:proofErr w:type="spellStart"/>
      <w:r w:rsidRPr="00C33F5F">
        <w:rPr>
          <w:rFonts w:ascii="Times New Roman" w:hAnsi="Times New Roman" w:cs="Times New Roman"/>
        </w:rPr>
        <w:t>tawell</w:t>
      </w:r>
      <w:proofErr w:type="spellEnd"/>
      <w:r w:rsidRPr="00C33F5F">
        <w:rPr>
          <w:rFonts w:ascii="Times New Roman" w:hAnsi="Times New Roman" w:cs="Times New Roman"/>
        </w:rPr>
        <w:t>”. Note that this case does not form part of the quantitative database analysis of this chapter, as it did not occur on the railway and was not represented in reporting as being as inherently related to railways.</w:t>
      </w:r>
    </w:p>
  </w:footnote>
  <w:footnote w:id="434">
    <w:p w14:paraId="2E647111"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Carol Baxter, </w:t>
      </w:r>
      <w:r w:rsidRPr="00C33F5F">
        <w:rPr>
          <w:rFonts w:ascii="Times New Roman" w:hAnsi="Times New Roman" w:cs="Times New Roman"/>
          <w:i/>
          <w:iCs/>
          <w:sz w:val="20"/>
          <w:szCs w:val="20"/>
        </w:rPr>
        <w:t>The Peculiar Case of the Electric Constable</w:t>
      </w:r>
      <w:r w:rsidRPr="00C33F5F">
        <w:rPr>
          <w:rFonts w:ascii="Times New Roman" w:hAnsi="Times New Roman" w:cs="Times New Roman"/>
          <w:sz w:val="20"/>
          <w:szCs w:val="20"/>
        </w:rPr>
        <w:t xml:space="preserve">, (London, 2013); </w:t>
      </w:r>
      <w:hyperlink r:id="rId154" w:history="1">
        <w:r w:rsidRPr="00C33F5F">
          <w:rPr>
            <w:rStyle w:val="Hyperlink"/>
            <w:rFonts w:ascii="Times New Roman" w:hAnsi="Times New Roman" w:cs="Times New Roman"/>
            <w:sz w:val="20"/>
            <w:szCs w:val="20"/>
          </w:rPr>
          <w:t xml:space="preserve">"John </w:t>
        </w:r>
        <w:proofErr w:type="spellStart"/>
        <w:r w:rsidRPr="00C33F5F">
          <w:rPr>
            <w:rStyle w:val="Hyperlink"/>
            <w:rFonts w:ascii="Times New Roman" w:hAnsi="Times New Roman" w:cs="Times New Roman"/>
            <w:sz w:val="20"/>
            <w:szCs w:val="20"/>
          </w:rPr>
          <w:t>Tawell</w:t>
        </w:r>
        <w:proofErr w:type="spellEnd"/>
        <w:r w:rsidRPr="00C33F5F">
          <w:rPr>
            <w:rStyle w:val="Hyperlink"/>
            <w:rFonts w:ascii="Times New Roman" w:hAnsi="Times New Roman" w:cs="Times New Roman"/>
            <w:sz w:val="20"/>
            <w:szCs w:val="20"/>
          </w:rPr>
          <w:t>, The Man Hanged by the Electric Telegraph"</w:t>
        </w:r>
      </w:hyperlink>
      <w:r w:rsidRPr="00C33F5F">
        <w:rPr>
          <w:rFonts w:ascii="Times New Roman" w:hAnsi="Times New Roman" w:cs="Times New Roman"/>
          <w:sz w:val="20"/>
          <w:szCs w:val="20"/>
        </w:rPr>
        <w:t>, University of Salford.</w:t>
      </w:r>
    </w:p>
  </w:footnote>
  <w:footnote w:id="435">
    <w:p w14:paraId="3D6B111F" w14:textId="76CD27E7" w:rsidR="00F5148D" w:rsidRPr="00F5148D" w:rsidRDefault="00F5148D">
      <w:pPr>
        <w:pStyle w:val="FootnoteText"/>
        <w:rPr>
          <w:rFonts w:ascii="Times New Roman" w:hAnsi="Times New Roman" w:cs="Times New Roman"/>
          <w:lang w:val="en-GB"/>
        </w:rPr>
      </w:pPr>
      <w:r w:rsidRPr="00F5148D">
        <w:rPr>
          <w:rStyle w:val="FootnoteReference"/>
          <w:rFonts w:ascii="Times New Roman" w:hAnsi="Times New Roman" w:cs="Times New Roman"/>
        </w:rPr>
        <w:footnoteRef/>
      </w:r>
      <w:r w:rsidRPr="00F5148D">
        <w:rPr>
          <w:rFonts w:ascii="Times New Roman" w:hAnsi="Times New Roman" w:cs="Times New Roman"/>
        </w:rPr>
        <w:t xml:space="preserve"> </w:t>
      </w:r>
      <w:r>
        <w:rPr>
          <w:rFonts w:ascii="Times New Roman" w:hAnsi="Times New Roman" w:cs="Times New Roman"/>
        </w:rPr>
        <w:t>‘</w:t>
      </w:r>
      <w:r w:rsidRPr="00F5148D">
        <w:rPr>
          <w:rFonts w:ascii="Times New Roman" w:hAnsi="Times New Roman" w:cs="Times New Roman"/>
        </w:rPr>
        <w:t>The Bermondsey Murder</w:t>
      </w:r>
      <w:r>
        <w:rPr>
          <w:rFonts w:ascii="Times New Roman" w:hAnsi="Times New Roman" w:cs="Times New Roman"/>
        </w:rPr>
        <w:t>’,</w:t>
      </w:r>
      <w:r w:rsidRPr="00F5148D">
        <w:rPr>
          <w:rFonts w:ascii="Times New Roman" w:hAnsi="Times New Roman" w:cs="Times New Roman"/>
        </w:rPr>
        <w:t xml:space="preserve"> </w:t>
      </w:r>
      <w:r w:rsidR="00A90796">
        <w:rPr>
          <w:rFonts w:ascii="Times New Roman" w:hAnsi="Times New Roman" w:cs="Times New Roman"/>
          <w:i/>
          <w:iCs/>
        </w:rPr>
        <w:t>Standard</w:t>
      </w:r>
      <w:r w:rsidRPr="00F5148D">
        <w:rPr>
          <w:rFonts w:ascii="Times New Roman" w:hAnsi="Times New Roman" w:cs="Times New Roman"/>
        </w:rPr>
        <w:t>. 28</w:t>
      </w:r>
      <w:r>
        <w:rPr>
          <w:rFonts w:ascii="Times New Roman" w:hAnsi="Times New Roman" w:cs="Times New Roman"/>
        </w:rPr>
        <w:t>/8/</w:t>
      </w:r>
      <w:r w:rsidRPr="00F5148D">
        <w:rPr>
          <w:rFonts w:ascii="Times New Roman" w:hAnsi="Times New Roman" w:cs="Times New Roman"/>
        </w:rPr>
        <w:t>1849</w:t>
      </w:r>
      <w:r>
        <w:rPr>
          <w:rFonts w:ascii="Times New Roman" w:hAnsi="Times New Roman" w:cs="Times New Roman"/>
        </w:rPr>
        <w:t xml:space="preserve">, URL: </w:t>
      </w:r>
      <w:r w:rsidR="00A90796" w:rsidRPr="00A90796">
        <w:rPr>
          <w:rFonts w:ascii="Times New Roman" w:hAnsi="Times New Roman" w:cs="Times New Roman"/>
          <w:i/>
          <w:iCs/>
        </w:rPr>
        <w:t>British Library Newspapers</w:t>
      </w:r>
      <w:r w:rsidR="00A90796" w:rsidRPr="00A90796">
        <w:rPr>
          <w:rFonts w:ascii="Times New Roman" w:hAnsi="Times New Roman" w:cs="Times New Roman"/>
        </w:rPr>
        <w:t xml:space="preserve">, </w:t>
      </w:r>
      <w:hyperlink r:id="rId155" w:history="1">
        <w:r w:rsidR="00A90796" w:rsidRPr="004D6D97">
          <w:rPr>
            <w:rStyle w:val="Hyperlink"/>
            <w:rFonts w:ascii="Times New Roman" w:hAnsi="Times New Roman" w:cs="Times New Roman"/>
          </w:rPr>
          <w:t>http://tinyurl.galegroup.com/tinyurl/3bc78764</w:t>
        </w:r>
      </w:hyperlink>
      <w:r w:rsidR="00A90796">
        <w:rPr>
          <w:rFonts w:ascii="Times New Roman" w:hAnsi="Times New Roman" w:cs="Times New Roman"/>
        </w:rPr>
        <w:t xml:space="preserve">. </w:t>
      </w:r>
    </w:p>
  </w:footnote>
  <w:footnote w:id="436">
    <w:p w14:paraId="5E52545E"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Pr>
          <w:rFonts w:ascii="Times New Roman" w:hAnsi="Times New Roman" w:cs="Times New Roman"/>
          <w:sz w:val="20"/>
          <w:szCs w:val="20"/>
          <w:shd w:val="clear" w:color="auto" w:fill="FFFFFF"/>
        </w:rPr>
        <w:t>‘</w:t>
      </w:r>
      <w:r w:rsidRPr="00C33F5F">
        <w:rPr>
          <w:rFonts w:ascii="Times New Roman" w:hAnsi="Times New Roman" w:cs="Times New Roman"/>
          <w:sz w:val="20"/>
          <w:szCs w:val="20"/>
          <w:shd w:val="clear" w:color="auto" w:fill="FFFFFF"/>
        </w:rPr>
        <w:t>Police Doings</w:t>
      </w:r>
      <w:r>
        <w:rPr>
          <w:rFonts w:ascii="Times New Roman" w:hAnsi="Times New Roman" w:cs="Times New Roman"/>
          <w:sz w:val="20"/>
          <w:szCs w:val="20"/>
          <w:shd w:val="clear" w:color="auto" w:fill="FFFFFF"/>
        </w:rPr>
        <w:t>’</w:t>
      </w:r>
      <w:r w:rsidRPr="00C33F5F">
        <w:rPr>
          <w:rFonts w:ascii="Times New Roman" w:hAnsi="Times New Roman" w:cs="Times New Roman"/>
          <w:sz w:val="20"/>
          <w:szCs w:val="20"/>
          <w:shd w:val="clear" w:color="auto" w:fill="FFFFFF"/>
        </w:rPr>
        <w:t xml:space="preserve">, </w:t>
      </w:r>
      <w:r w:rsidRPr="00C33F5F">
        <w:rPr>
          <w:rFonts w:ascii="Times New Roman" w:hAnsi="Times New Roman" w:cs="Times New Roman"/>
          <w:i/>
          <w:sz w:val="20"/>
          <w:szCs w:val="20"/>
          <w:shd w:val="clear" w:color="auto" w:fill="FFFFFF"/>
        </w:rPr>
        <w:t>Examiner</w:t>
      </w:r>
      <w:r w:rsidRPr="00C33F5F">
        <w:rPr>
          <w:rFonts w:ascii="Times New Roman" w:hAnsi="Times New Roman" w:cs="Times New Roman"/>
          <w:sz w:val="20"/>
          <w:szCs w:val="20"/>
          <w:shd w:val="clear" w:color="auto" w:fill="FFFFFF"/>
        </w:rPr>
        <w:t xml:space="preserve">, 12/4/1862. </w:t>
      </w:r>
      <w:r w:rsidRPr="00C33F5F">
        <w:rPr>
          <w:rFonts w:ascii="Times New Roman" w:hAnsi="Times New Roman" w:cs="Times New Roman"/>
          <w:i/>
          <w:sz w:val="20"/>
          <w:szCs w:val="20"/>
          <w:shd w:val="clear" w:color="auto" w:fill="FFFFFF"/>
        </w:rPr>
        <w:t>British Library Newspapers</w:t>
      </w:r>
      <w:r w:rsidRPr="00C33F5F">
        <w:rPr>
          <w:rFonts w:ascii="Times New Roman" w:hAnsi="Times New Roman" w:cs="Times New Roman"/>
          <w:sz w:val="20"/>
          <w:szCs w:val="20"/>
          <w:shd w:val="clear" w:color="auto" w:fill="FFFFFF"/>
        </w:rPr>
        <w:t xml:space="preserve">, URL: </w:t>
      </w:r>
      <w:hyperlink r:id="rId156" w:history="1">
        <w:r w:rsidRPr="00C33F5F">
          <w:rPr>
            <w:rStyle w:val="Hyperlink"/>
            <w:rFonts w:ascii="Times New Roman" w:hAnsi="Times New Roman" w:cs="Times New Roman"/>
            <w:sz w:val="20"/>
            <w:szCs w:val="20"/>
            <w:shd w:val="clear" w:color="auto" w:fill="FFFFFF"/>
          </w:rPr>
          <w:t>http://tinyurl.galegroup.com/tinyurl/5wYgT7</w:t>
        </w:r>
      </w:hyperlink>
      <w:r w:rsidRPr="00C33F5F">
        <w:rPr>
          <w:rFonts w:ascii="Times New Roman" w:hAnsi="Times New Roman" w:cs="Times New Roman"/>
          <w:sz w:val="20"/>
          <w:szCs w:val="20"/>
          <w:shd w:val="clear" w:color="auto" w:fill="FFFFFF"/>
        </w:rPr>
        <w:t xml:space="preserve">. </w:t>
      </w:r>
    </w:p>
  </w:footnote>
  <w:footnote w:id="437">
    <w:p w14:paraId="177B8706"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sz w:val="20"/>
          <w:szCs w:val="20"/>
          <w:shd w:val="clear" w:color="auto" w:fill="FFFFFF"/>
        </w:rPr>
        <w:t xml:space="preserve">Outrage By </w:t>
      </w:r>
      <w:proofErr w:type="gramStart"/>
      <w:r w:rsidRPr="00C33F5F">
        <w:rPr>
          <w:rFonts w:ascii="Times New Roman" w:hAnsi="Times New Roman" w:cs="Times New Roman"/>
          <w:sz w:val="20"/>
          <w:szCs w:val="20"/>
          <w:shd w:val="clear" w:color="auto" w:fill="FFFFFF"/>
        </w:rPr>
        <w:t>A</w:t>
      </w:r>
      <w:proofErr w:type="gramEnd"/>
      <w:r w:rsidRPr="00C33F5F">
        <w:rPr>
          <w:rFonts w:ascii="Times New Roman" w:hAnsi="Times New Roman" w:cs="Times New Roman"/>
          <w:sz w:val="20"/>
          <w:szCs w:val="20"/>
          <w:shd w:val="clear" w:color="auto" w:fill="FFFFFF"/>
        </w:rPr>
        <w:t xml:space="preserve"> Railway Guard’, </w:t>
      </w:r>
      <w:r w:rsidRPr="00C33F5F">
        <w:rPr>
          <w:rFonts w:ascii="Times New Roman" w:hAnsi="Times New Roman" w:cs="Times New Roman"/>
          <w:i/>
          <w:sz w:val="20"/>
          <w:szCs w:val="20"/>
          <w:shd w:val="clear" w:color="auto" w:fill="FFFFFF"/>
        </w:rPr>
        <w:t>The</w:t>
      </w:r>
      <w:r w:rsidRPr="00C33F5F">
        <w:rPr>
          <w:rFonts w:ascii="Times New Roman" w:hAnsi="Times New Roman" w:cs="Times New Roman"/>
          <w:sz w:val="20"/>
          <w:szCs w:val="20"/>
          <w:shd w:val="clear" w:color="auto" w:fill="FFFFFF"/>
        </w:rPr>
        <w:t> </w:t>
      </w:r>
      <w:r w:rsidRPr="00C33F5F">
        <w:rPr>
          <w:rFonts w:ascii="Times New Roman" w:hAnsi="Times New Roman" w:cs="Times New Roman"/>
          <w:i/>
          <w:iCs/>
          <w:sz w:val="20"/>
          <w:szCs w:val="20"/>
          <w:bdr w:val="none" w:sz="0" w:space="0" w:color="auto" w:frame="1"/>
          <w:shd w:val="clear" w:color="auto" w:fill="FFFFFF"/>
        </w:rPr>
        <w:t>Times</w:t>
      </w:r>
      <w:r w:rsidRPr="00C33F5F">
        <w:rPr>
          <w:rFonts w:ascii="Times New Roman" w:hAnsi="Times New Roman" w:cs="Times New Roman"/>
          <w:sz w:val="20"/>
          <w:szCs w:val="20"/>
          <w:shd w:val="clear" w:color="auto" w:fill="FFFFFF"/>
        </w:rPr>
        <w:t>, 31/10/1861, p. 9. </w:t>
      </w:r>
      <w:r w:rsidRPr="00C33F5F">
        <w:rPr>
          <w:rFonts w:ascii="Times New Roman" w:hAnsi="Times New Roman" w:cs="Times New Roman"/>
          <w:i/>
          <w:iCs/>
          <w:sz w:val="20"/>
          <w:szCs w:val="20"/>
          <w:bdr w:val="none" w:sz="0" w:space="0" w:color="auto" w:frame="1"/>
          <w:shd w:val="clear" w:color="auto" w:fill="FFFFFF"/>
        </w:rPr>
        <w:t>The Times Digital Archive</w:t>
      </w:r>
      <w:r w:rsidRPr="00C33F5F">
        <w:rPr>
          <w:rFonts w:ascii="Times New Roman" w:hAnsi="Times New Roman" w:cs="Times New Roman"/>
          <w:sz w:val="20"/>
          <w:szCs w:val="20"/>
          <w:shd w:val="clear" w:color="auto" w:fill="FFFFFF"/>
        </w:rPr>
        <w:t xml:space="preserve">, URL: </w:t>
      </w:r>
      <w:hyperlink r:id="rId157" w:history="1">
        <w:r w:rsidRPr="00C33F5F">
          <w:rPr>
            <w:rStyle w:val="Hyperlink"/>
            <w:rFonts w:ascii="Times New Roman" w:hAnsi="Times New Roman" w:cs="Times New Roman"/>
            <w:sz w:val="20"/>
            <w:szCs w:val="20"/>
            <w:bdr w:val="none" w:sz="0" w:space="0" w:color="auto" w:frame="1"/>
            <w:shd w:val="clear" w:color="auto" w:fill="FFFFFF"/>
          </w:rPr>
          <w:t>http://tinyurl.galegroup.com/tinyurl/5wYdUX</w:t>
        </w:r>
      </w:hyperlink>
      <w:r w:rsidRPr="00C33F5F">
        <w:rPr>
          <w:rStyle w:val="sourcecitationurl"/>
          <w:rFonts w:ascii="Times New Roman" w:hAnsi="Times New Roman" w:cs="Times New Roman"/>
          <w:sz w:val="20"/>
          <w:szCs w:val="20"/>
          <w:bdr w:val="none" w:sz="0" w:space="0" w:color="auto" w:frame="1"/>
          <w:shd w:val="clear" w:color="auto" w:fill="FFFFFF"/>
        </w:rPr>
        <w:t xml:space="preserve">. </w:t>
      </w:r>
    </w:p>
  </w:footnote>
  <w:footnote w:id="438">
    <w:p w14:paraId="78F7A1BB"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i/>
          <w:sz w:val="20"/>
          <w:szCs w:val="20"/>
          <w:shd w:val="clear" w:color="auto" w:fill="FFFFFF"/>
        </w:rPr>
        <w:t>Ibid</w:t>
      </w:r>
      <w:r w:rsidRPr="00C33F5F">
        <w:rPr>
          <w:rFonts w:ascii="Times New Roman" w:hAnsi="Times New Roman" w:cs="Times New Roman"/>
          <w:sz w:val="20"/>
          <w:szCs w:val="20"/>
          <w:shd w:val="clear" w:color="auto" w:fill="FFFFFF"/>
        </w:rPr>
        <w:t>.</w:t>
      </w:r>
    </w:p>
  </w:footnote>
  <w:footnote w:id="439">
    <w:p w14:paraId="4F0477BF"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Nineteenth-century newspaper title</w:t>
      </w:r>
      <w:r w:rsidRPr="00C33F5F">
        <w:rPr>
          <w:rFonts w:ascii="Times New Roman" w:hAnsi="Times New Roman" w:cs="Times New Roman"/>
          <w:lang w:val="en-GB"/>
        </w:rPr>
        <w:t>s from across Ireland are available through GALE, but were fewer in number than English titles, and are likely to have been far removed from the networks through which newspapers became aware of and reprinted articles from other titles.</w:t>
      </w:r>
    </w:p>
  </w:footnote>
  <w:footnote w:id="440">
    <w:p w14:paraId="7972BB1E"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Registrar of Friendly Societies and lawyer. The fact that Pratt’s name was included without an explanation of his position indicates that he was well-known to readers, and equally that editors could generate interest by choosing to print Tickner’s association with him. </w:t>
      </w:r>
    </w:p>
  </w:footnote>
  <w:footnote w:id="441">
    <w:p w14:paraId="41815AD8"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‘Police’, </w:t>
      </w:r>
      <w:r w:rsidRPr="00C33F5F">
        <w:rPr>
          <w:rFonts w:ascii="Times New Roman" w:hAnsi="Times New Roman" w:cs="Times New Roman"/>
          <w:i/>
          <w:sz w:val="20"/>
          <w:szCs w:val="20"/>
        </w:rPr>
        <w:t>Standard</w:t>
      </w:r>
      <w:r w:rsidRPr="00C33F5F">
        <w:rPr>
          <w:rFonts w:ascii="Times New Roman" w:hAnsi="Times New Roman" w:cs="Times New Roman"/>
          <w:sz w:val="20"/>
          <w:szCs w:val="20"/>
        </w:rPr>
        <w:t xml:space="preserve">, 30/3/1864, p. 7. </w:t>
      </w:r>
      <w:r w:rsidRPr="00C33F5F">
        <w:rPr>
          <w:rFonts w:ascii="Times New Roman" w:hAnsi="Times New Roman" w:cs="Times New Roman"/>
          <w:i/>
          <w:iCs/>
          <w:sz w:val="20"/>
          <w:szCs w:val="20"/>
        </w:rPr>
        <w:t>British Library Newspapers</w:t>
      </w:r>
      <w:r w:rsidRPr="00C33F5F">
        <w:rPr>
          <w:rFonts w:ascii="Times New Roman" w:hAnsi="Times New Roman" w:cs="Times New Roman"/>
          <w:sz w:val="20"/>
          <w:szCs w:val="20"/>
        </w:rPr>
        <w:t xml:space="preserve">. URL: </w:t>
      </w:r>
      <w:hyperlink r:id="rId158" w:history="1">
        <w:r w:rsidRPr="00C33F5F">
          <w:rPr>
            <w:rStyle w:val="Hyperlink"/>
            <w:rFonts w:ascii="Times New Roman" w:hAnsi="Times New Roman" w:cs="Times New Roman"/>
            <w:sz w:val="20"/>
            <w:szCs w:val="20"/>
          </w:rPr>
          <w:t>http://tinyurl.galegroup.com/tinyurl/5wh3Z7</w:t>
        </w:r>
      </w:hyperlink>
      <w:r w:rsidRPr="00C33F5F">
        <w:rPr>
          <w:rFonts w:ascii="Times New Roman" w:hAnsi="Times New Roman" w:cs="Times New Roman"/>
          <w:sz w:val="20"/>
          <w:szCs w:val="20"/>
        </w:rPr>
        <w:t xml:space="preserve">. </w:t>
      </w:r>
    </w:p>
  </w:footnote>
  <w:footnote w:id="442">
    <w:p w14:paraId="1A86EE82"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‘Assault In </w:t>
      </w:r>
      <w:proofErr w:type="gramStart"/>
      <w:r w:rsidRPr="00C33F5F">
        <w:rPr>
          <w:rFonts w:ascii="Times New Roman" w:hAnsi="Times New Roman" w:cs="Times New Roman"/>
          <w:sz w:val="20"/>
          <w:szCs w:val="20"/>
        </w:rPr>
        <w:t>A</w:t>
      </w:r>
      <w:proofErr w:type="gramEnd"/>
      <w:r w:rsidRPr="00C33F5F">
        <w:rPr>
          <w:rFonts w:ascii="Times New Roman" w:hAnsi="Times New Roman" w:cs="Times New Roman"/>
          <w:sz w:val="20"/>
          <w:szCs w:val="20"/>
        </w:rPr>
        <w:t xml:space="preserve"> Railway Carriage’, </w:t>
      </w:r>
      <w:r w:rsidRPr="00C33F5F">
        <w:rPr>
          <w:rFonts w:ascii="Times New Roman" w:hAnsi="Times New Roman" w:cs="Times New Roman"/>
          <w:i/>
          <w:sz w:val="20"/>
          <w:szCs w:val="20"/>
        </w:rPr>
        <w:t>The Times</w:t>
      </w:r>
      <w:r w:rsidRPr="00C33F5F">
        <w:rPr>
          <w:rFonts w:ascii="Times New Roman" w:hAnsi="Times New Roman" w:cs="Times New Roman"/>
          <w:sz w:val="20"/>
          <w:szCs w:val="20"/>
        </w:rPr>
        <w:t xml:space="preserve">, 15/12/1865, p. 6. </w:t>
      </w:r>
      <w:r w:rsidRPr="00C33F5F">
        <w:rPr>
          <w:rFonts w:ascii="Times New Roman" w:hAnsi="Times New Roman" w:cs="Times New Roman"/>
          <w:i/>
          <w:sz w:val="20"/>
          <w:szCs w:val="20"/>
        </w:rPr>
        <w:t>The Times Digital Archive</w:t>
      </w:r>
      <w:r w:rsidRPr="00C33F5F">
        <w:rPr>
          <w:rFonts w:ascii="Times New Roman" w:hAnsi="Times New Roman" w:cs="Times New Roman"/>
          <w:sz w:val="20"/>
          <w:szCs w:val="20"/>
        </w:rPr>
        <w:t xml:space="preserve">. URL: </w:t>
      </w:r>
      <w:hyperlink r:id="rId159" w:history="1">
        <w:r w:rsidRPr="00C33F5F">
          <w:rPr>
            <w:rStyle w:val="Hyperlink"/>
            <w:rFonts w:ascii="Times New Roman" w:hAnsi="Times New Roman" w:cs="Times New Roman"/>
            <w:sz w:val="20"/>
            <w:szCs w:val="20"/>
          </w:rPr>
          <w:t>http://tinyurl.galegroup.com/tinyurl/5wrfk8</w:t>
        </w:r>
      </w:hyperlink>
      <w:r w:rsidRPr="00C33F5F">
        <w:rPr>
          <w:rFonts w:ascii="Times New Roman" w:hAnsi="Times New Roman" w:cs="Times New Roman"/>
          <w:sz w:val="20"/>
          <w:szCs w:val="20"/>
        </w:rPr>
        <w:t xml:space="preserve">. </w:t>
      </w:r>
    </w:p>
  </w:footnote>
  <w:footnote w:id="443">
    <w:p w14:paraId="4578A321"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Similar conclusions are drawn in C. Conley, </w:t>
      </w:r>
      <w:r w:rsidRPr="00C33F5F">
        <w:rPr>
          <w:rFonts w:ascii="Times New Roman" w:hAnsi="Times New Roman" w:cs="Times New Roman"/>
          <w:i/>
          <w:iCs/>
        </w:rPr>
        <w:t>The unwritten law: criminal justice in Victorian Kent</w:t>
      </w:r>
      <w:r w:rsidRPr="00C33F5F">
        <w:rPr>
          <w:rFonts w:ascii="Times New Roman" w:hAnsi="Times New Roman" w:cs="Times New Roman"/>
        </w:rPr>
        <w:t xml:space="preserve"> (New York, 2011), p. 95.</w:t>
      </w:r>
    </w:p>
  </w:footnote>
  <w:footnote w:id="444">
    <w:p w14:paraId="401701C7"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‘Another Charge of General Assault’, </w:t>
      </w:r>
      <w:r w:rsidRPr="00C33F5F">
        <w:rPr>
          <w:rFonts w:ascii="Times New Roman" w:hAnsi="Times New Roman" w:cs="Times New Roman"/>
          <w:i/>
          <w:sz w:val="20"/>
          <w:szCs w:val="20"/>
        </w:rPr>
        <w:t>Lloyd's Illustrated Newspaper</w:t>
      </w:r>
      <w:r w:rsidRPr="00C33F5F">
        <w:rPr>
          <w:rFonts w:ascii="Times New Roman" w:hAnsi="Times New Roman" w:cs="Times New Roman"/>
          <w:sz w:val="20"/>
          <w:szCs w:val="20"/>
        </w:rPr>
        <w:t>, 22/7/1866</w:t>
      </w:r>
      <w:r w:rsidRPr="00C33F5F">
        <w:rPr>
          <w:rFonts w:ascii="Times New Roman" w:hAnsi="Times New Roman" w:cs="Times New Roman"/>
          <w:i/>
          <w:sz w:val="20"/>
          <w:szCs w:val="20"/>
        </w:rPr>
        <w:t>. British Library Newspapers</w:t>
      </w:r>
      <w:r w:rsidRPr="00C33F5F">
        <w:rPr>
          <w:rFonts w:ascii="Times New Roman" w:hAnsi="Times New Roman" w:cs="Times New Roman"/>
          <w:sz w:val="20"/>
          <w:szCs w:val="20"/>
        </w:rPr>
        <w:t xml:space="preserve">, URL: </w:t>
      </w:r>
      <w:hyperlink r:id="rId160" w:history="1">
        <w:r w:rsidRPr="00C33F5F">
          <w:rPr>
            <w:rStyle w:val="Hyperlink"/>
            <w:rFonts w:ascii="Times New Roman" w:hAnsi="Times New Roman" w:cs="Times New Roman"/>
            <w:sz w:val="20"/>
            <w:szCs w:val="20"/>
          </w:rPr>
          <w:t>http://tinyurl.galegroup.com/tinyurl/5wsXr3</w:t>
        </w:r>
      </w:hyperlink>
      <w:r w:rsidRPr="00C33F5F">
        <w:rPr>
          <w:rFonts w:ascii="Times New Roman" w:hAnsi="Times New Roman" w:cs="Times New Roman"/>
          <w:sz w:val="20"/>
          <w:szCs w:val="20"/>
        </w:rPr>
        <w:t xml:space="preserve">. </w:t>
      </w:r>
    </w:p>
  </w:footnote>
  <w:footnote w:id="445">
    <w:p w14:paraId="4DAC127F"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‘Local and General’, </w:t>
      </w:r>
      <w:r w:rsidRPr="00C33F5F">
        <w:rPr>
          <w:rFonts w:ascii="Times New Roman" w:hAnsi="Times New Roman" w:cs="Times New Roman"/>
          <w:i/>
          <w:sz w:val="20"/>
          <w:szCs w:val="20"/>
        </w:rPr>
        <w:t>Leeds Mercury</w:t>
      </w:r>
      <w:r w:rsidRPr="00C33F5F">
        <w:rPr>
          <w:rFonts w:ascii="Times New Roman" w:hAnsi="Times New Roman" w:cs="Times New Roman"/>
          <w:sz w:val="20"/>
          <w:szCs w:val="20"/>
        </w:rPr>
        <w:t xml:space="preserve">, 29/1/1867. </w:t>
      </w:r>
      <w:r w:rsidRPr="00C33F5F">
        <w:rPr>
          <w:rFonts w:ascii="Times New Roman" w:hAnsi="Times New Roman" w:cs="Times New Roman"/>
          <w:i/>
          <w:sz w:val="20"/>
          <w:szCs w:val="20"/>
        </w:rPr>
        <w:t xml:space="preserve">British Library Newspapers, </w:t>
      </w:r>
      <w:r w:rsidRPr="00C33F5F">
        <w:rPr>
          <w:rFonts w:ascii="Times New Roman" w:hAnsi="Times New Roman" w:cs="Times New Roman"/>
          <w:sz w:val="20"/>
          <w:szCs w:val="20"/>
        </w:rPr>
        <w:t xml:space="preserve">URL: </w:t>
      </w:r>
      <w:hyperlink r:id="rId161" w:history="1">
        <w:r w:rsidRPr="00C33F5F">
          <w:rPr>
            <w:rStyle w:val="Hyperlink"/>
            <w:rFonts w:ascii="Times New Roman" w:hAnsi="Times New Roman" w:cs="Times New Roman"/>
            <w:sz w:val="20"/>
            <w:szCs w:val="20"/>
          </w:rPr>
          <w:t>http://tinyurl.galegroup.com/tinyurl/62iao1</w:t>
        </w:r>
      </w:hyperlink>
      <w:r w:rsidRPr="00C33F5F">
        <w:rPr>
          <w:rFonts w:ascii="Times New Roman" w:hAnsi="Times New Roman" w:cs="Times New Roman"/>
          <w:sz w:val="20"/>
          <w:szCs w:val="20"/>
        </w:rPr>
        <w:t xml:space="preserve">. </w:t>
      </w:r>
    </w:p>
  </w:footnote>
  <w:footnote w:id="446">
    <w:p w14:paraId="5D4E7EDB"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‘Benefit of </w:t>
      </w:r>
      <w:proofErr w:type="spellStart"/>
      <w:r w:rsidRPr="00C33F5F">
        <w:rPr>
          <w:rFonts w:ascii="Times New Roman" w:hAnsi="Times New Roman" w:cs="Times New Roman"/>
          <w:sz w:val="20"/>
          <w:szCs w:val="20"/>
        </w:rPr>
        <w:t>Drunknenness</w:t>
      </w:r>
      <w:proofErr w:type="spellEnd"/>
      <w:r w:rsidRPr="00C33F5F">
        <w:rPr>
          <w:rFonts w:ascii="Times New Roman" w:hAnsi="Times New Roman" w:cs="Times New Roman"/>
          <w:sz w:val="20"/>
          <w:szCs w:val="20"/>
        </w:rPr>
        <w:t xml:space="preserve">’, </w:t>
      </w:r>
      <w:r w:rsidRPr="00C33F5F">
        <w:rPr>
          <w:rFonts w:ascii="Times New Roman" w:hAnsi="Times New Roman" w:cs="Times New Roman"/>
          <w:i/>
          <w:sz w:val="20"/>
          <w:szCs w:val="20"/>
        </w:rPr>
        <w:t>Dundee Courier</w:t>
      </w:r>
      <w:r w:rsidRPr="00C33F5F">
        <w:rPr>
          <w:rFonts w:ascii="Times New Roman" w:hAnsi="Times New Roman" w:cs="Times New Roman"/>
          <w:sz w:val="20"/>
          <w:szCs w:val="20"/>
        </w:rPr>
        <w:t xml:space="preserve">, 20/8/1863. </w:t>
      </w:r>
      <w:r w:rsidRPr="00C33F5F">
        <w:rPr>
          <w:rFonts w:ascii="Times New Roman" w:hAnsi="Times New Roman" w:cs="Times New Roman"/>
          <w:i/>
          <w:sz w:val="20"/>
          <w:szCs w:val="20"/>
        </w:rPr>
        <w:t>British Library Newspapers</w:t>
      </w:r>
      <w:r w:rsidRPr="00C33F5F">
        <w:rPr>
          <w:rFonts w:ascii="Times New Roman" w:hAnsi="Times New Roman" w:cs="Times New Roman"/>
          <w:sz w:val="20"/>
          <w:szCs w:val="20"/>
        </w:rPr>
        <w:t xml:space="preserve">, URL: </w:t>
      </w:r>
      <w:hyperlink r:id="rId162" w:history="1">
        <w:r w:rsidRPr="00C33F5F">
          <w:rPr>
            <w:rStyle w:val="Hyperlink"/>
            <w:rFonts w:ascii="Times New Roman" w:hAnsi="Times New Roman" w:cs="Times New Roman"/>
            <w:sz w:val="20"/>
            <w:szCs w:val="20"/>
          </w:rPr>
          <w:t>http://tinyurl.galegroup.com/tinyurl/5wZNX3</w:t>
        </w:r>
      </w:hyperlink>
      <w:r w:rsidRPr="00C33F5F">
        <w:rPr>
          <w:rFonts w:ascii="Times New Roman" w:hAnsi="Times New Roman" w:cs="Times New Roman"/>
          <w:sz w:val="20"/>
          <w:szCs w:val="20"/>
        </w:rPr>
        <w:t xml:space="preserve">. </w:t>
      </w:r>
    </w:p>
  </w:footnote>
  <w:footnote w:id="447">
    <w:p w14:paraId="276586E7"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sz w:val="20"/>
          <w:szCs w:val="20"/>
          <w:shd w:val="clear" w:color="auto" w:fill="FFFFFF"/>
        </w:rPr>
        <w:t xml:space="preserve">The Assault on Ladies in a Railway Carriage’, </w:t>
      </w:r>
      <w:r w:rsidRPr="00C33F5F">
        <w:rPr>
          <w:rFonts w:ascii="Times New Roman" w:hAnsi="Times New Roman" w:cs="Times New Roman"/>
          <w:i/>
          <w:sz w:val="20"/>
          <w:szCs w:val="20"/>
          <w:shd w:val="clear" w:color="auto" w:fill="FFFFFF"/>
        </w:rPr>
        <w:t>The</w:t>
      </w:r>
      <w:r w:rsidRPr="00C33F5F">
        <w:rPr>
          <w:rFonts w:ascii="Times New Roman" w:hAnsi="Times New Roman" w:cs="Times New Roman"/>
          <w:sz w:val="20"/>
          <w:szCs w:val="20"/>
          <w:shd w:val="clear" w:color="auto" w:fill="FFFFFF"/>
        </w:rPr>
        <w:t> </w:t>
      </w:r>
      <w:r w:rsidRPr="00C33F5F">
        <w:rPr>
          <w:rFonts w:ascii="Times New Roman" w:hAnsi="Times New Roman" w:cs="Times New Roman"/>
          <w:i/>
          <w:iCs/>
          <w:sz w:val="20"/>
          <w:szCs w:val="20"/>
          <w:bdr w:val="none" w:sz="0" w:space="0" w:color="auto" w:frame="1"/>
          <w:shd w:val="clear" w:color="auto" w:fill="FFFFFF"/>
        </w:rPr>
        <w:t>Times</w:t>
      </w:r>
      <w:r w:rsidRPr="00C33F5F">
        <w:rPr>
          <w:rFonts w:ascii="Times New Roman" w:hAnsi="Times New Roman" w:cs="Times New Roman"/>
          <w:sz w:val="20"/>
          <w:szCs w:val="20"/>
          <w:shd w:val="clear" w:color="auto" w:fill="FFFFFF"/>
        </w:rPr>
        <w:t>, 6/1/1864, p. 4. </w:t>
      </w:r>
      <w:r w:rsidRPr="00C33F5F">
        <w:rPr>
          <w:rFonts w:ascii="Times New Roman" w:hAnsi="Times New Roman" w:cs="Times New Roman"/>
          <w:i/>
          <w:iCs/>
          <w:sz w:val="20"/>
          <w:szCs w:val="20"/>
          <w:bdr w:val="none" w:sz="0" w:space="0" w:color="auto" w:frame="1"/>
          <w:shd w:val="clear" w:color="auto" w:fill="FFFFFF"/>
        </w:rPr>
        <w:t>The Times Digital Archive</w:t>
      </w:r>
      <w:r w:rsidRPr="00C33F5F">
        <w:rPr>
          <w:rFonts w:ascii="Times New Roman" w:hAnsi="Times New Roman" w:cs="Times New Roman"/>
          <w:sz w:val="20"/>
          <w:szCs w:val="20"/>
          <w:shd w:val="clear" w:color="auto" w:fill="FFFFFF"/>
        </w:rPr>
        <w:t xml:space="preserve">, URL: </w:t>
      </w:r>
      <w:hyperlink r:id="rId163" w:history="1">
        <w:r w:rsidRPr="00C33F5F">
          <w:rPr>
            <w:rStyle w:val="Hyperlink"/>
            <w:rFonts w:ascii="Times New Roman" w:hAnsi="Times New Roman" w:cs="Times New Roman"/>
            <w:sz w:val="20"/>
            <w:szCs w:val="20"/>
            <w:bdr w:val="none" w:sz="0" w:space="0" w:color="auto" w:frame="1"/>
            <w:shd w:val="clear" w:color="auto" w:fill="FFFFFF"/>
          </w:rPr>
          <w:t>http://tinyurl.galegroup.com/tinyurl/5wZUj1</w:t>
        </w:r>
      </w:hyperlink>
      <w:r w:rsidRPr="00C33F5F">
        <w:rPr>
          <w:rStyle w:val="sourcecitationurl"/>
          <w:rFonts w:ascii="Times New Roman" w:hAnsi="Times New Roman" w:cs="Times New Roman"/>
          <w:sz w:val="20"/>
          <w:szCs w:val="20"/>
          <w:bdr w:val="none" w:sz="0" w:space="0" w:color="auto" w:frame="1"/>
          <w:shd w:val="clear" w:color="auto" w:fill="FFFFFF"/>
        </w:rPr>
        <w:t xml:space="preserve">. </w:t>
      </w:r>
    </w:p>
  </w:footnote>
  <w:footnote w:id="448">
    <w:p w14:paraId="7CF5229B"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sz w:val="20"/>
          <w:szCs w:val="20"/>
          <w:shd w:val="clear" w:color="auto" w:fill="FFFFFF"/>
        </w:rPr>
        <w:t>‘More Railway Outrages’, </w:t>
      </w:r>
      <w:r w:rsidRPr="00C33F5F">
        <w:rPr>
          <w:rFonts w:ascii="Times New Roman" w:hAnsi="Times New Roman" w:cs="Times New Roman"/>
          <w:i/>
          <w:iCs/>
          <w:sz w:val="20"/>
          <w:szCs w:val="20"/>
          <w:bdr w:val="none" w:sz="0" w:space="0" w:color="auto" w:frame="1"/>
          <w:shd w:val="clear" w:color="auto" w:fill="FFFFFF"/>
        </w:rPr>
        <w:t>The Sporting Gazette</w:t>
      </w:r>
      <w:r w:rsidRPr="00C33F5F">
        <w:rPr>
          <w:rFonts w:ascii="Times New Roman" w:hAnsi="Times New Roman" w:cs="Times New Roman"/>
          <w:sz w:val="20"/>
          <w:szCs w:val="20"/>
          <w:shd w:val="clear" w:color="auto" w:fill="FFFFFF"/>
        </w:rPr>
        <w:t>, 9/1/1864, p. 23. </w:t>
      </w:r>
      <w:r w:rsidRPr="00C33F5F">
        <w:rPr>
          <w:rFonts w:ascii="Times New Roman" w:hAnsi="Times New Roman" w:cs="Times New Roman"/>
          <w:i/>
          <w:iCs/>
          <w:sz w:val="20"/>
          <w:szCs w:val="20"/>
          <w:bdr w:val="none" w:sz="0" w:space="0" w:color="auto" w:frame="1"/>
          <w:shd w:val="clear" w:color="auto" w:fill="FFFFFF"/>
        </w:rPr>
        <w:t>19th Century UK Periodicals</w:t>
      </w:r>
      <w:r w:rsidRPr="00C33F5F">
        <w:rPr>
          <w:rFonts w:ascii="Times New Roman" w:hAnsi="Times New Roman" w:cs="Times New Roman"/>
          <w:sz w:val="20"/>
          <w:szCs w:val="20"/>
          <w:shd w:val="clear" w:color="auto" w:fill="FFFFFF"/>
        </w:rPr>
        <w:t xml:space="preserve">, URL: </w:t>
      </w:r>
      <w:hyperlink r:id="rId164" w:history="1">
        <w:r w:rsidRPr="00C33F5F">
          <w:rPr>
            <w:rStyle w:val="Hyperlink"/>
            <w:rFonts w:ascii="Times New Roman" w:hAnsi="Times New Roman" w:cs="Times New Roman"/>
            <w:sz w:val="20"/>
            <w:szCs w:val="20"/>
            <w:bdr w:val="none" w:sz="0" w:space="0" w:color="auto" w:frame="1"/>
            <w:shd w:val="clear" w:color="auto" w:fill="FFFFFF"/>
          </w:rPr>
          <w:t>http://tinyurl.galegroup.com/tinyurl/5wZUm8</w:t>
        </w:r>
      </w:hyperlink>
      <w:r w:rsidRPr="00C33F5F">
        <w:rPr>
          <w:rStyle w:val="sourcecitationurl"/>
          <w:rFonts w:ascii="Times New Roman" w:hAnsi="Times New Roman" w:cs="Times New Roman"/>
          <w:sz w:val="20"/>
          <w:szCs w:val="20"/>
          <w:bdr w:val="none" w:sz="0" w:space="0" w:color="auto" w:frame="1"/>
          <w:shd w:val="clear" w:color="auto" w:fill="FFFFFF"/>
        </w:rPr>
        <w:t xml:space="preserve">. </w:t>
      </w:r>
    </w:p>
  </w:footnote>
  <w:footnote w:id="449">
    <w:p w14:paraId="633D9A94"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sz w:val="20"/>
          <w:szCs w:val="20"/>
          <w:shd w:val="clear" w:color="auto" w:fill="FFFFFF"/>
        </w:rPr>
        <w:t>‘Multiple News Items’, </w:t>
      </w:r>
      <w:r w:rsidRPr="00C33F5F">
        <w:rPr>
          <w:rFonts w:ascii="Times New Roman" w:hAnsi="Times New Roman" w:cs="Times New Roman"/>
          <w:i/>
          <w:iCs/>
          <w:sz w:val="20"/>
          <w:szCs w:val="20"/>
          <w:bdr w:val="none" w:sz="0" w:space="0" w:color="auto" w:frame="1"/>
          <w:shd w:val="clear" w:color="auto" w:fill="FFFFFF"/>
        </w:rPr>
        <w:t>Standard</w:t>
      </w:r>
      <w:r w:rsidRPr="00C33F5F">
        <w:rPr>
          <w:rFonts w:ascii="Times New Roman" w:hAnsi="Times New Roman" w:cs="Times New Roman"/>
          <w:sz w:val="20"/>
          <w:szCs w:val="20"/>
          <w:shd w:val="clear" w:color="auto" w:fill="FFFFFF"/>
        </w:rPr>
        <w:t>, 25/4/1867, p. 2. </w:t>
      </w:r>
      <w:r w:rsidRPr="00C33F5F">
        <w:rPr>
          <w:rFonts w:ascii="Times New Roman" w:hAnsi="Times New Roman" w:cs="Times New Roman"/>
          <w:i/>
          <w:iCs/>
          <w:sz w:val="20"/>
          <w:szCs w:val="20"/>
          <w:bdr w:val="none" w:sz="0" w:space="0" w:color="auto" w:frame="1"/>
          <w:shd w:val="clear" w:color="auto" w:fill="FFFFFF"/>
        </w:rPr>
        <w:t>British Library Newspapers</w:t>
      </w:r>
      <w:r w:rsidRPr="00C33F5F">
        <w:rPr>
          <w:rFonts w:ascii="Times New Roman" w:hAnsi="Times New Roman" w:cs="Times New Roman"/>
          <w:sz w:val="20"/>
          <w:szCs w:val="20"/>
          <w:shd w:val="clear" w:color="auto" w:fill="FFFFFF"/>
        </w:rPr>
        <w:t xml:space="preserve">, URL: </w:t>
      </w:r>
      <w:hyperlink r:id="rId165" w:history="1">
        <w:r w:rsidRPr="00C33F5F">
          <w:rPr>
            <w:rStyle w:val="Hyperlink"/>
            <w:rFonts w:ascii="Times New Roman" w:hAnsi="Times New Roman" w:cs="Times New Roman"/>
            <w:sz w:val="20"/>
            <w:szCs w:val="20"/>
            <w:bdr w:val="none" w:sz="0" w:space="0" w:color="auto" w:frame="1"/>
            <w:shd w:val="clear" w:color="auto" w:fill="FFFFFF"/>
          </w:rPr>
          <w:t>http://tinyurl.galegroup.com/tinyurl/5wspU4</w:t>
        </w:r>
      </w:hyperlink>
      <w:r w:rsidRPr="00C33F5F">
        <w:rPr>
          <w:rFonts w:ascii="Times New Roman" w:hAnsi="Times New Roman" w:cs="Times New Roman"/>
          <w:sz w:val="20"/>
          <w:szCs w:val="20"/>
          <w:shd w:val="clear" w:color="auto" w:fill="FFFFFF"/>
        </w:rPr>
        <w:t xml:space="preserve">. </w:t>
      </w:r>
    </w:p>
  </w:footnote>
  <w:footnote w:id="450">
    <w:p w14:paraId="4D600CC9"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sz w:val="20"/>
          <w:szCs w:val="20"/>
          <w:shd w:val="clear" w:color="auto" w:fill="FFFFFF"/>
        </w:rPr>
        <w:t>‘Extraordinary Charge – The Crinoline Nuisance’, </w:t>
      </w:r>
      <w:r w:rsidRPr="00C33F5F">
        <w:rPr>
          <w:rFonts w:ascii="Times New Roman" w:hAnsi="Times New Roman" w:cs="Times New Roman"/>
          <w:i/>
          <w:iCs/>
          <w:sz w:val="20"/>
          <w:szCs w:val="20"/>
          <w:bdr w:val="none" w:sz="0" w:space="0" w:color="auto" w:frame="1"/>
          <w:shd w:val="clear" w:color="auto" w:fill="FFFFFF"/>
        </w:rPr>
        <w:t>Essex Standard</w:t>
      </w:r>
      <w:r w:rsidRPr="00C33F5F">
        <w:rPr>
          <w:rFonts w:ascii="Times New Roman" w:hAnsi="Times New Roman" w:cs="Times New Roman"/>
          <w:sz w:val="20"/>
          <w:szCs w:val="20"/>
          <w:shd w:val="clear" w:color="auto" w:fill="FFFFFF"/>
        </w:rPr>
        <w:t>, 7/12/1859. </w:t>
      </w:r>
      <w:r w:rsidRPr="00C33F5F">
        <w:rPr>
          <w:rFonts w:ascii="Times New Roman" w:hAnsi="Times New Roman" w:cs="Times New Roman"/>
          <w:i/>
          <w:iCs/>
          <w:sz w:val="20"/>
          <w:szCs w:val="20"/>
          <w:bdr w:val="none" w:sz="0" w:space="0" w:color="auto" w:frame="1"/>
          <w:shd w:val="clear" w:color="auto" w:fill="FFFFFF"/>
        </w:rPr>
        <w:t>British Library Newspapers</w:t>
      </w:r>
      <w:r w:rsidRPr="00C33F5F">
        <w:rPr>
          <w:rFonts w:ascii="Times New Roman" w:hAnsi="Times New Roman" w:cs="Times New Roman"/>
          <w:sz w:val="20"/>
          <w:szCs w:val="20"/>
          <w:shd w:val="clear" w:color="auto" w:fill="FFFFFF"/>
        </w:rPr>
        <w:t xml:space="preserve">, URL: </w:t>
      </w:r>
      <w:hyperlink r:id="rId166" w:history="1">
        <w:r w:rsidRPr="00C33F5F">
          <w:rPr>
            <w:rStyle w:val="Hyperlink"/>
            <w:rFonts w:ascii="Times New Roman" w:hAnsi="Times New Roman" w:cs="Times New Roman"/>
            <w:sz w:val="20"/>
            <w:szCs w:val="20"/>
            <w:bdr w:val="none" w:sz="0" w:space="0" w:color="auto" w:frame="1"/>
            <w:shd w:val="clear" w:color="auto" w:fill="FFFFFF"/>
          </w:rPr>
          <w:t>http://tinyurl.galegroup.com/tinyurl/5wY2c0</w:t>
        </w:r>
      </w:hyperlink>
      <w:r w:rsidRPr="00C33F5F">
        <w:rPr>
          <w:rStyle w:val="sourcecitationurl"/>
          <w:rFonts w:ascii="Times New Roman" w:hAnsi="Times New Roman" w:cs="Times New Roman"/>
          <w:sz w:val="20"/>
          <w:szCs w:val="20"/>
          <w:bdr w:val="none" w:sz="0" w:space="0" w:color="auto" w:frame="1"/>
          <w:shd w:val="clear" w:color="auto" w:fill="FFFFFF"/>
        </w:rPr>
        <w:t xml:space="preserve">. </w:t>
      </w:r>
    </w:p>
  </w:footnote>
  <w:footnote w:id="451">
    <w:p w14:paraId="78D75FDF"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‘The Charge of Indecent Assault against a Clergyman’, </w:t>
      </w:r>
      <w:r w:rsidRPr="00C33F5F">
        <w:rPr>
          <w:rFonts w:ascii="Times New Roman" w:hAnsi="Times New Roman" w:cs="Times New Roman"/>
          <w:i/>
          <w:sz w:val="20"/>
          <w:szCs w:val="20"/>
        </w:rPr>
        <w:t>Liverpool Mercury</w:t>
      </w:r>
      <w:r w:rsidRPr="00C33F5F">
        <w:rPr>
          <w:rFonts w:ascii="Times New Roman" w:hAnsi="Times New Roman" w:cs="Times New Roman"/>
          <w:sz w:val="20"/>
          <w:szCs w:val="20"/>
        </w:rPr>
        <w:t xml:space="preserve">, 19/4/1867. </w:t>
      </w:r>
      <w:r w:rsidRPr="00C33F5F">
        <w:rPr>
          <w:rFonts w:ascii="Times New Roman" w:hAnsi="Times New Roman" w:cs="Times New Roman"/>
          <w:i/>
          <w:sz w:val="20"/>
          <w:szCs w:val="20"/>
        </w:rPr>
        <w:t>British Library Newspapers</w:t>
      </w:r>
      <w:r w:rsidRPr="00C33F5F">
        <w:rPr>
          <w:rFonts w:ascii="Times New Roman" w:hAnsi="Times New Roman" w:cs="Times New Roman"/>
          <w:iCs/>
          <w:sz w:val="20"/>
          <w:szCs w:val="20"/>
        </w:rPr>
        <w:t>,</w:t>
      </w:r>
      <w:r w:rsidRPr="00C33F5F">
        <w:rPr>
          <w:rFonts w:ascii="Times New Roman" w:hAnsi="Times New Roman" w:cs="Times New Roman"/>
          <w:i/>
          <w:sz w:val="20"/>
          <w:szCs w:val="20"/>
        </w:rPr>
        <w:t xml:space="preserve"> </w:t>
      </w:r>
      <w:r w:rsidRPr="00C33F5F">
        <w:rPr>
          <w:rFonts w:ascii="Times New Roman" w:hAnsi="Times New Roman" w:cs="Times New Roman"/>
          <w:sz w:val="20"/>
          <w:szCs w:val="20"/>
        </w:rPr>
        <w:t xml:space="preserve">URL: </w:t>
      </w:r>
      <w:hyperlink r:id="rId167" w:history="1">
        <w:r w:rsidRPr="00C33F5F">
          <w:rPr>
            <w:rStyle w:val="Hyperlink"/>
            <w:rFonts w:ascii="Times New Roman" w:hAnsi="Times New Roman" w:cs="Times New Roman"/>
            <w:sz w:val="20"/>
            <w:szCs w:val="20"/>
          </w:rPr>
          <w:t>http://tinyurl.galegroup.com/tinyurl/5wsp68</w:t>
        </w:r>
      </w:hyperlink>
      <w:r w:rsidRPr="00C33F5F">
        <w:rPr>
          <w:rFonts w:ascii="Times New Roman" w:hAnsi="Times New Roman" w:cs="Times New Roman"/>
          <w:sz w:val="20"/>
          <w:szCs w:val="20"/>
        </w:rPr>
        <w:t xml:space="preserve">. </w:t>
      </w:r>
    </w:p>
  </w:footnote>
  <w:footnote w:id="452">
    <w:p w14:paraId="7985DA94"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sz w:val="20"/>
          <w:szCs w:val="20"/>
          <w:shd w:val="clear" w:color="auto" w:fill="FFFFFF"/>
        </w:rPr>
        <w:t xml:space="preserve">Albemarle’, ‘To </w:t>
      </w:r>
      <w:proofErr w:type="gramStart"/>
      <w:r w:rsidRPr="00C33F5F">
        <w:rPr>
          <w:rFonts w:ascii="Times New Roman" w:hAnsi="Times New Roman" w:cs="Times New Roman"/>
          <w:sz w:val="20"/>
          <w:szCs w:val="20"/>
          <w:shd w:val="clear" w:color="auto" w:fill="FFFFFF"/>
        </w:rPr>
        <w:t>The</w:t>
      </w:r>
      <w:proofErr w:type="gramEnd"/>
      <w:r w:rsidRPr="00C33F5F">
        <w:rPr>
          <w:rFonts w:ascii="Times New Roman" w:hAnsi="Times New Roman" w:cs="Times New Roman"/>
          <w:sz w:val="20"/>
          <w:szCs w:val="20"/>
          <w:shd w:val="clear" w:color="auto" w:fill="FFFFFF"/>
        </w:rPr>
        <w:t xml:space="preserve"> Editor Of The Times’, </w:t>
      </w:r>
      <w:r w:rsidRPr="00C33F5F">
        <w:rPr>
          <w:rFonts w:ascii="Times New Roman" w:hAnsi="Times New Roman" w:cs="Times New Roman"/>
          <w:i/>
          <w:sz w:val="20"/>
          <w:szCs w:val="20"/>
          <w:shd w:val="clear" w:color="auto" w:fill="FFFFFF"/>
        </w:rPr>
        <w:t xml:space="preserve">The </w:t>
      </w:r>
      <w:r w:rsidRPr="00C33F5F">
        <w:rPr>
          <w:rFonts w:ascii="Times New Roman" w:hAnsi="Times New Roman" w:cs="Times New Roman"/>
          <w:i/>
          <w:iCs/>
          <w:sz w:val="20"/>
          <w:szCs w:val="20"/>
          <w:bdr w:val="none" w:sz="0" w:space="0" w:color="auto" w:frame="1"/>
          <w:shd w:val="clear" w:color="auto" w:fill="FFFFFF"/>
        </w:rPr>
        <w:t>Times</w:t>
      </w:r>
      <w:r w:rsidRPr="00C33F5F">
        <w:rPr>
          <w:rFonts w:ascii="Times New Roman" w:hAnsi="Times New Roman" w:cs="Times New Roman"/>
          <w:sz w:val="20"/>
          <w:szCs w:val="20"/>
          <w:shd w:val="clear" w:color="auto" w:fill="FFFFFF"/>
        </w:rPr>
        <w:t>, 23/4/1867, p. 11. </w:t>
      </w:r>
      <w:r w:rsidRPr="00C33F5F">
        <w:rPr>
          <w:rFonts w:ascii="Times New Roman" w:hAnsi="Times New Roman" w:cs="Times New Roman"/>
          <w:i/>
          <w:iCs/>
          <w:sz w:val="20"/>
          <w:szCs w:val="20"/>
          <w:bdr w:val="none" w:sz="0" w:space="0" w:color="auto" w:frame="1"/>
          <w:shd w:val="clear" w:color="auto" w:fill="FFFFFF"/>
        </w:rPr>
        <w:t>The Times Digital Archive</w:t>
      </w:r>
      <w:r w:rsidRPr="00C33F5F">
        <w:rPr>
          <w:rFonts w:ascii="Times New Roman" w:hAnsi="Times New Roman" w:cs="Times New Roman"/>
          <w:sz w:val="20"/>
          <w:szCs w:val="20"/>
          <w:shd w:val="clear" w:color="auto" w:fill="FFFFFF"/>
        </w:rPr>
        <w:t xml:space="preserve">, URL: </w:t>
      </w:r>
      <w:hyperlink r:id="rId168" w:history="1">
        <w:r w:rsidRPr="00C33F5F">
          <w:rPr>
            <w:rStyle w:val="Hyperlink"/>
            <w:rFonts w:ascii="Times New Roman" w:hAnsi="Times New Roman" w:cs="Times New Roman"/>
            <w:sz w:val="20"/>
            <w:szCs w:val="20"/>
            <w:bdr w:val="none" w:sz="0" w:space="0" w:color="auto" w:frame="1"/>
            <w:shd w:val="clear" w:color="auto" w:fill="FFFFFF"/>
          </w:rPr>
          <w:t>http://tinyurl.galegroup.com/tinyurl/5wspE9</w:t>
        </w:r>
      </w:hyperlink>
      <w:r w:rsidRPr="00C33F5F">
        <w:rPr>
          <w:rStyle w:val="sourcecitationurl"/>
          <w:rFonts w:ascii="Times New Roman" w:hAnsi="Times New Roman" w:cs="Times New Roman"/>
          <w:sz w:val="20"/>
          <w:szCs w:val="20"/>
          <w:bdr w:val="none" w:sz="0" w:space="0" w:color="auto" w:frame="1"/>
          <w:shd w:val="clear" w:color="auto" w:fill="FFFFFF"/>
        </w:rPr>
        <w:t>;</w:t>
      </w:r>
      <w:r w:rsidRPr="00C33F5F">
        <w:rPr>
          <w:rFonts w:ascii="Times New Roman" w:hAnsi="Times New Roman" w:cs="Times New Roman"/>
          <w:sz w:val="20"/>
          <w:szCs w:val="20"/>
          <w:shd w:val="clear" w:color="auto" w:fill="FFFFFF"/>
        </w:rPr>
        <w:t xml:space="preserve"> ‘Essex’, ‘To </w:t>
      </w:r>
      <w:proofErr w:type="gramStart"/>
      <w:r w:rsidRPr="00C33F5F">
        <w:rPr>
          <w:rFonts w:ascii="Times New Roman" w:hAnsi="Times New Roman" w:cs="Times New Roman"/>
          <w:sz w:val="20"/>
          <w:szCs w:val="20"/>
          <w:shd w:val="clear" w:color="auto" w:fill="FFFFFF"/>
        </w:rPr>
        <w:t>The</w:t>
      </w:r>
      <w:proofErr w:type="gramEnd"/>
      <w:r w:rsidRPr="00C33F5F">
        <w:rPr>
          <w:rFonts w:ascii="Times New Roman" w:hAnsi="Times New Roman" w:cs="Times New Roman"/>
          <w:sz w:val="20"/>
          <w:szCs w:val="20"/>
          <w:shd w:val="clear" w:color="auto" w:fill="FFFFFF"/>
        </w:rPr>
        <w:t xml:space="preserve"> Editor Of The Times’, </w:t>
      </w:r>
      <w:r w:rsidRPr="00C33F5F">
        <w:rPr>
          <w:rFonts w:ascii="Times New Roman" w:hAnsi="Times New Roman" w:cs="Times New Roman"/>
          <w:i/>
          <w:sz w:val="20"/>
          <w:szCs w:val="20"/>
          <w:shd w:val="clear" w:color="auto" w:fill="FFFFFF"/>
        </w:rPr>
        <w:t>The</w:t>
      </w:r>
      <w:r w:rsidRPr="00C33F5F">
        <w:rPr>
          <w:rFonts w:ascii="Times New Roman" w:hAnsi="Times New Roman" w:cs="Times New Roman"/>
          <w:sz w:val="20"/>
          <w:szCs w:val="20"/>
          <w:shd w:val="clear" w:color="auto" w:fill="FFFFFF"/>
        </w:rPr>
        <w:t> </w:t>
      </w:r>
      <w:r w:rsidRPr="00C33F5F">
        <w:rPr>
          <w:rFonts w:ascii="Times New Roman" w:hAnsi="Times New Roman" w:cs="Times New Roman"/>
          <w:i/>
          <w:iCs/>
          <w:sz w:val="20"/>
          <w:szCs w:val="20"/>
          <w:bdr w:val="none" w:sz="0" w:space="0" w:color="auto" w:frame="1"/>
          <w:shd w:val="clear" w:color="auto" w:fill="FFFFFF"/>
        </w:rPr>
        <w:t>Times</w:t>
      </w:r>
      <w:r w:rsidRPr="00C33F5F">
        <w:rPr>
          <w:rFonts w:ascii="Times New Roman" w:hAnsi="Times New Roman" w:cs="Times New Roman"/>
          <w:sz w:val="20"/>
          <w:szCs w:val="20"/>
          <w:shd w:val="clear" w:color="auto" w:fill="FFFFFF"/>
        </w:rPr>
        <w:t>, 26/4/1867, p. 11. </w:t>
      </w:r>
      <w:r w:rsidRPr="00C33F5F">
        <w:rPr>
          <w:rFonts w:ascii="Times New Roman" w:hAnsi="Times New Roman" w:cs="Times New Roman"/>
          <w:i/>
          <w:iCs/>
          <w:sz w:val="20"/>
          <w:szCs w:val="20"/>
          <w:bdr w:val="none" w:sz="0" w:space="0" w:color="auto" w:frame="1"/>
          <w:shd w:val="clear" w:color="auto" w:fill="FFFFFF"/>
        </w:rPr>
        <w:t>The Times Digital Archive</w:t>
      </w:r>
      <w:r w:rsidRPr="00C33F5F">
        <w:rPr>
          <w:rFonts w:ascii="Times New Roman" w:hAnsi="Times New Roman" w:cs="Times New Roman"/>
          <w:sz w:val="20"/>
          <w:szCs w:val="20"/>
          <w:shd w:val="clear" w:color="auto" w:fill="FFFFFF"/>
        </w:rPr>
        <w:t>, URL: </w:t>
      </w:r>
      <w:hyperlink r:id="rId169" w:history="1">
        <w:r w:rsidRPr="00C33F5F">
          <w:rPr>
            <w:rStyle w:val="Hyperlink"/>
            <w:rFonts w:ascii="Times New Roman" w:hAnsi="Times New Roman" w:cs="Times New Roman"/>
            <w:sz w:val="20"/>
            <w:szCs w:val="20"/>
            <w:bdr w:val="none" w:sz="0" w:space="0" w:color="auto" w:frame="1"/>
            <w:shd w:val="clear" w:color="auto" w:fill="FFFFFF"/>
          </w:rPr>
          <w:t>http://tinyurl.galegroup.com/tinyurl/5wspg8</w:t>
        </w:r>
      </w:hyperlink>
      <w:r w:rsidRPr="00C33F5F">
        <w:rPr>
          <w:rStyle w:val="sourcecitationurl"/>
          <w:rFonts w:ascii="Times New Roman" w:hAnsi="Times New Roman" w:cs="Times New Roman"/>
          <w:sz w:val="20"/>
          <w:szCs w:val="20"/>
          <w:bdr w:val="none" w:sz="0" w:space="0" w:color="auto" w:frame="1"/>
          <w:shd w:val="clear" w:color="auto" w:fill="FFFFFF"/>
        </w:rPr>
        <w:t xml:space="preserve">. </w:t>
      </w:r>
    </w:p>
  </w:footnote>
  <w:footnote w:id="453">
    <w:p w14:paraId="1F1F679D"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sz w:val="20"/>
          <w:szCs w:val="20"/>
          <w:shd w:val="clear" w:color="auto" w:fill="FFFFFF"/>
        </w:rPr>
        <w:t xml:space="preserve">J. Maitland, ‘The Alleged Assault </w:t>
      </w:r>
      <w:proofErr w:type="gramStart"/>
      <w:r w:rsidRPr="00C33F5F">
        <w:rPr>
          <w:rFonts w:ascii="Times New Roman" w:hAnsi="Times New Roman" w:cs="Times New Roman"/>
          <w:sz w:val="20"/>
          <w:szCs w:val="20"/>
          <w:shd w:val="clear" w:color="auto" w:fill="FFFFFF"/>
        </w:rPr>
        <w:t>In</w:t>
      </w:r>
      <w:proofErr w:type="gramEnd"/>
      <w:r w:rsidRPr="00C33F5F">
        <w:rPr>
          <w:rFonts w:ascii="Times New Roman" w:hAnsi="Times New Roman" w:cs="Times New Roman"/>
          <w:sz w:val="20"/>
          <w:szCs w:val="20"/>
          <w:shd w:val="clear" w:color="auto" w:fill="FFFFFF"/>
        </w:rPr>
        <w:t xml:space="preserve"> A Railway Carriage’, </w:t>
      </w:r>
      <w:r w:rsidRPr="00C33F5F">
        <w:rPr>
          <w:rFonts w:ascii="Times New Roman" w:hAnsi="Times New Roman" w:cs="Times New Roman"/>
          <w:i/>
          <w:sz w:val="20"/>
          <w:szCs w:val="20"/>
          <w:shd w:val="clear" w:color="auto" w:fill="FFFFFF"/>
        </w:rPr>
        <w:t>The</w:t>
      </w:r>
      <w:r w:rsidRPr="00C33F5F">
        <w:rPr>
          <w:rFonts w:ascii="Times New Roman" w:hAnsi="Times New Roman" w:cs="Times New Roman"/>
          <w:sz w:val="20"/>
          <w:szCs w:val="20"/>
          <w:shd w:val="clear" w:color="auto" w:fill="FFFFFF"/>
        </w:rPr>
        <w:t> </w:t>
      </w:r>
      <w:r w:rsidRPr="00C33F5F">
        <w:rPr>
          <w:rFonts w:ascii="Times New Roman" w:hAnsi="Times New Roman" w:cs="Times New Roman"/>
          <w:i/>
          <w:iCs/>
          <w:sz w:val="20"/>
          <w:szCs w:val="20"/>
          <w:bdr w:val="none" w:sz="0" w:space="0" w:color="auto" w:frame="1"/>
          <w:shd w:val="clear" w:color="auto" w:fill="FFFFFF"/>
        </w:rPr>
        <w:t>Times</w:t>
      </w:r>
      <w:r w:rsidRPr="00C33F5F">
        <w:rPr>
          <w:rFonts w:ascii="Times New Roman" w:hAnsi="Times New Roman" w:cs="Times New Roman"/>
          <w:sz w:val="20"/>
          <w:szCs w:val="20"/>
          <w:shd w:val="clear" w:color="auto" w:fill="FFFFFF"/>
        </w:rPr>
        <w:t>, 26/4/1867, p. 11. </w:t>
      </w:r>
      <w:r w:rsidRPr="00C33F5F">
        <w:rPr>
          <w:rFonts w:ascii="Times New Roman" w:hAnsi="Times New Roman" w:cs="Times New Roman"/>
          <w:i/>
          <w:iCs/>
          <w:sz w:val="20"/>
          <w:szCs w:val="20"/>
          <w:bdr w:val="none" w:sz="0" w:space="0" w:color="auto" w:frame="1"/>
          <w:shd w:val="clear" w:color="auto" w:fill="FFFFFF"/>
        </w:rPr>
        <w:t>The Times Digital Archive</w:t>
      </w:r>
      <w:r w:rsidRPr="00C33F5F">
        <w:rPr>
          <w:rFonts w:ascii="Times New Roman" w:hAnsi="Times New Roman" w:cs="Times New Roman"/>
          <w:sz w:val="20"/>
          <w:szCs w:val="20"/>
          <w:shd w:val="clear" w:color="auto" w:fill="FFFFFF"/>
        </w:rPr>
        <w:t>. URL: </w:t>
      </w:r>
      <w:hyperlink r:id="rId170" w:history="1">
        <w:r w:rsidRPr="00C33F5F">
          <w:rPr>
            <w:rStyle w:val="Hyperlink"/>
            <w:rFonts w:ascii="Times New Roman" w:hAnsi="Times New Roman" w:cs="Times New Roman"/>
            <w:sz w:val="20"/>
            <w:szCs w:val="20"/>
            <w:bdr w:val="none" w:sz="0" w:space="0" w:color="auto" w:frame="1"/>
            <w:shd w:val="clear" w:color="auto" w:fill="FFFFFF"/>
          </w:rPr>
          <w:t>http://tinyurl.galegroup.com/tinyurl/5wsph6</w:t>
        </w:r>
      </w:hyperlink>
      <w:r w:rsidRPr="00C33F5F">
        <w:rPr>
          <w:rStyle w:val="sourcecitationurl"/>
          <w:rFonts w:ascii="Times New Roman" w:hAnsi="Times New Roman" w:cs="Times New Roman"/>
          <w:sz w:val="20"/>
          <w:szCs w:val="20"/>
          <w:bdr w:val="none" w:sz="0" w:space="0" w:color="auto" w:frame="1"/>
          <w:shd w:val="clear" w:color="auto" w:fill="FFFFFF"/>
        </w:rPr>
        <w:t xml:space="preserve">. </w:t>
      </w:r>
    </w:p>
  </w:footnote>
  <w:footnote w:id="454">
    <w:p w14:paraId="12D6B1A7"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sz w:val="20"/>
          <w:szCs w:val="20"/>
          <w:shd w:val="clear" w:color="auto" w:fill="FFFFFF"/>
        </w:rPr>
        <w:t>George Capel, ‘The Railway Assault Case, </w:t>
      </w:r>
      <w:r w:rsidRPr="00C33F5F">
        <w:rPr>
          <w:rFonts w:ascii="Times New Roman" w:hAnsi="Times New Roman" w:cs="Times New Roman"/>
          <w:i/>
          <w:iCs/>
          <w:sz w:val="20"/>
          <w:szCs w:val="20"/>
          <w:bdr w:val="none" w:sz="0" w:space="0" w:color="auto" w:frame="1"/>
          <w:shd w:val="clear" w:color="auto" w:fill="FFFFFF"/>
        </w:rPr>
        <w:t>Morning Post</w:t>
      </w:r>
      <w:r w:rsidRPr="00C33F5F">
        <w:rPr>
          <w:rFonts w:ascii="Times New Roman" w:hAnsi="Times New Roman" w:cs="Times New Roman"/>
          <w:sz w:val="20"/>
          <w:szCs w:val="20"/>
          <w:shd w:val="clear" w:color="auto" w:fill="FFFFFF"/>
        </w:rPr>
        <w:t>, 29/4/1867, p. 7. </w:t>
      </w:r>
      <w:r w:rsidRPr="00C33F5F">
        <w:rPr>
          <w:rFonts w:ascii="Times New Roman" w:hAnsi="Times New Roman" w:cs="Times New Roman"/>
          <w:i/>
          <w:iCs/>
          <w:sz w:val="20"/>
          <w:szCs w:val="20"/>
          <w:bdr w:val="none" w:sz="0" w:space="0" w:color="auto" w:frame="1"/>
          <w:shd w:val="clear" w:color="auto" w:fill="FFFFFF"/>
        </w:rPr>
        <w:t>British Library Newspapers</w:t>
      </w:r>
      <w:r w:rsidRPr="00C33F5F">
        <w:rPr>
          <w:rFonts w:ascii="Times New Roman" w:hAnsi="Times New Roman" w:cs="Times New Roman"/>
          <w:sz w:val="20"/>
          <w:szCs w:val="20"/>
          <w:shd w:val="clear" w:color="auto" w:fill="FFFFFF"/>
        </w:rPr>
        <w:t>, URL: </w:t>
      </w:r>
      <w:hyperlink r:id="rId171" w:history="1">
        <w:r w:rsidRPr="00C33F5F">
          <w:rPr>
            <w:rStyle w:val="Hyperlink"/>
            <w:rFonts w:ascii="Times New Roman" w:hAnsi="Times New Roman" w:cs="Times New Roman"/>
            <w:sz w:val="20"/>
            <w:szCs w:val="20"/>
            <w:bdr w:val="none" w:sz="0" w:space="0" w:color="auto" w:frame="1"/>
            <w:shd w:val="clear" w:color="auto" w:fill="FFFFFF"/>
          </w:rPr>
          <w:t>http://tinyurl.galegroup.com/tinyurl/5wujd4</w:t>
        </w:r>
      </w:hyperlink>
      <w:r w:rsidRPr="00C33F5F">
        <w:rPr>
          <w:rStyle w:val="sourcecitationurl"/>
          <w:rFonts w:ascii="Times New Roman" w:hAnsi="Times New Roman" w:cs="Times New Roman"/>
          <w:sz w:val="20"/>
          <w:szCs w:val="20"/>
          <w:bdr w:val="none" w:sz="0" w:space="0" w:color="auto" w:frame="1"/>
          <w:shd w:val="clear" w:color="auto" w:fill="FFFFFF"/>
        </w:rPr>
        <w:t xml:space="preserve">. </w:t>
      </w:r>
    </w:p>
  </w:footnote>
  <w:footnote w:id="455">
    <w:p w14:paraId="516A0F4F" w14:textId="77777777" w:rsidR="0080653E" w:rsidRPr="00C33F5F" w:rsidRDefault="0080653E" w:rsidP="0080653E">
      <w:pPr>
        <w:pStyle w:val="NoSpacing"/>
        <w:rPr>
          <w:rFonts w:ascii="Times New Roman" w:eastAsia="Times New Roman" w:hAnsi="Times New Roman" w:cs="Times New Roman"/>
          <w:sz w:val="20"/>
          <w:szCs w:val="20"/>
          <w:lang w:eastAsia="en-GB"/>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eastAsia="Times New Roman" w:hAnsi="Times New Roman" w:cs="Times New Roman"/>
          <w:i/>
          <w:iCs/>
          <w:sz w:val="20"/>
          <w:szCs w:val="20"/>
          <w:lang w:eastAsia="en-GB"/>
        </w:rPr>
        <w:t>The Daily Telegraph</w:t>
      </w:r>
      <w:r w:rsidRPr="00C33F5F">
        <w:rPr>
          <w:rFonts w:ascii="Times New Roman" w:eastAsia="Times New Roman" w:hAnsi="Times New Roman" w:cs="Times New Roman"/>
          <w:sz w:val="20"/>
          <w:szCs w:val="20"/>
          <w:lang w:eastAsia="en-GB"/>
        </w:rPr>
        <w:t xml:space="preserve">, 14/7/1864, p. 4. </w:t>
      </w:r>
      <w:r w:rsidRPr="00C33F5F">
        <w:rPr>
          <w:rFonts w:ascii="Times New Roman" w:eastAsia="Times New Roman" w:hAnsi="Times New Roman" w:cs="Times New Roman"/>
          <w:i/>
          <w:sz w:val="20"/>
          <w:szCs w:val="20"/>
          <w:lang w:eastAsia="en-GB"/>
        </w:rPr>
        <w:t>The Telegraph Historical Archive</w:t>
      </w:r>
      <w:r w:rsidRPr="00C33F5F">
        <w:rPr>
          <w:rFonts w:ascii="Times New Roman" w:eastAsia="Times New Roman" w:hAnsi="Times New Roman" w:cs="Times New Roman"/>
          <w:sz w:val="20"/>
          <w:szCs w:val="20"/>
          <w:lang w:eastAsia="en-GB"/>
        </w:rPr>
        <w:t xml:space="preserve">, URL: </w:t>
      </w:r>
      <w:hyperlink r:id="rId172" w:history="1">
        <w:r w:rsidRPr="00C33F5F">
          <w:rPr>
            <w:rStyle w:val="Hyperlink"/>
            <w:rFonts w:ascii="Times New Roman" w:eastAsia="Times New Roman" w:hAnsi="Times New Roman" w:cs="Times New Roman"/>
            <w:sz w:val="20"/>
            <w:szCs w:val="20"/>
            <w:lang w:eastAsia="en-GB"/>
          </w:rPr>
          <w:t>http://tinyurl.galegroup.com.sheffield.idm.oclc.org/tinyurl/85HLp7</w:t>
        </w:r>
      </w:hyperlink>
      <w:r w:rsidRPr="00C33F5F">
        <w:rPr>
          <w:rFonts w:ascii="Times New Roman" w:eastAsia="Times New Roman" w:hAnsi="Times New Roman" w:cs="Times New Roman"/>
          <w:sz w:val="20"/>
          <w:szCs w:val="20"/>
          <w:lang w:eastAsia="en-GB"/>
        </w:rPr>
        <w:t>.</w:t>
      </w:r>
    </w:p>
  </w:footnote>
  <w:footnote w:id="456">
    <w:p w14:paraId="6CDA3A04"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Crone, </w:t>
      </w:r>
      <w:r w:rsidRPr="00C33F5F">
        <w:rPr>
          <w:rFonts w:ascii="Times New Roman" w:hAnsi="Times New Roman" w:cs="Times New Roman"/>
          <w:i/>
        </w:rPr>
        <w:t>Violent Victorians</w:t>
      </w:r>
      <w:r w:rsidRPr="00C33F5F">
        <w:rPr>
          <w:rFonts w:ascii="Times New Roman" w:hAnsi="Times New Roman" w:cs="Times New Roman"/>
        </w:rPr>
        <w:t xml:space="preserve">, p. 241. The Muller murder accounted for 14.5 of 192 total pages in </w:t>
      </w:r>
      <w:r w:rsidRPr="00C33F5F">
        <w:rPr>
          <w:rFonts w:ascii="Times New Roman" w:hAnsi="Times New Roman" w:cs="Times New Roman"/>
          <w:i/>
        </w:rPr>
        <w:t>LWN</w:t>
      </w:r>
      <w:r w:rsidRPr="00C33F5F">
        <w:rPr>
          <w:rFonts w:ascii="Times New Roman" w:hAnsi="Times New Roman" w:cs="Times New Roman"/>
        </w:rPr>
        <w:t xml:space="preserve"> in 1864 (7.5% of total for year); in </w:t>
      </w:r>
      <w:r w:rsidRPr="00C33F5F">
        <w:rPr>
          <w:rFonts w:ascii="Times New Roman" w:hAnsi="Times New Roman" w:cs="Times New Roman"/>
          <w:i/>
        </w:rPr>
        <w:t>Times</w:t>
      </w:r>
      <w:r w:rsidRPr="00C33F5F">
        <w:rPr>
          <w:rFonts w:ascii="Times New Roman" w:hAnsi="Times New Roman" w:cs="Times New Roman"/>
        </w:rPr>
        <w:t xml:space="preserve"> 12.46 pages of 1408 pages (0.88%), although </w:t>
      </w:r>
      <w:r w:rsidRPr="00C33F5F">
        <w:rPr>
          <w:rFonts w:ascii="Times New Roman" w:hAnsi="Times New Roman" w:cs="Times New Roman"/>
          <w:i/>
        </w:rPr>
        <w:t xml:space="preserve">The Times </w:t>
      </w:r>
      <w:r w:rsidRPr="00C33F5F">
        <w:rPr>
          <w:rFonts w:ascii="Times New Roman" w:hAnsi="Times New Roman" w:cs="Times New Roman"/>
        </w:rPr>
        <w:t xml:space="preserve">was both a daily and had a much broader focus than </w:t>
      </w:r>
      <w:r w:rsidRPr="00C33F5F">
        <w:rPr>
          <w:rFonts w:ascii="Times New Roman" w:hAnsi="Times New Roman" w:cs="Times New Roman"/>
          <w:i/>
        </w:rPr>
        <w:t>LWN</w:t>
      </w:r>
      <w:r w:rsidRPr="00C33F5F">
        <w:rPr>
          <w:rFonts w:ascii="Times New Roman" w:hAnsi="Times New Roman" w:cs="Times New Roman"/>
        </w:rPr>
        <w:t>, a weekly.</w:t>
      </w:r>
    </w:p>
  </w:footnote>
  <w:footnote w:id="457">
    <w:p w14:paraId="0AF09003"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Ibid.</w:t>
      </w:r>
      <w:r w:rsidRPr="00C33F5F">
        <w:rPr>
          <w:rFonts w:ascii="Times New Roman" w:hAnsi="Times New Roman" w:cs="Times New Roman"/>
        </w:rPr>
        <w:t>, p. 243.</w:t>
      </w:r>
    </w:p>
  </w:footnote>
  <w:footnote w:id="458">
    <w:p w14:paraId="49D16D93"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Estimated number of articles on Muller: 8,200+, based on </w:t>
      </w:r>
      <w:r w:rsidRPr="00C33F5F">
        <w:rPr>
          <w:rFonts w:ascii="Times New Roman" w:hAnsi="Times New Roman" w:cs="Times New Roman"/>
          <w:i/>
          <w:sz w:val="20"/>
          <w:szCs w:val="20"/>
        </w:rPr>
        <w:t>British Newspaper Archive</w:t>
      </w:r>
      <w:r w:rsidRPr="00C33F5F">
        <w:rPr>
          <w:rFonts w:ascii="Times New Roman" w:hAnsi="Times New Roman" w:cs="Times New Roman"/>
          <w:sz w:val="20"/>
          <w:szCs w:val="20"/>
        </w:rPr>
        <w:t xml:space="preserve"> figures from July to December (July 1,121; Aug 797; Sept 2,361; Oct 1,385; Nov 2,536; Dec 910). Estimates for Nash case: 450+, based on figures in July and August (July 360, Aug 149). Both estimates assume 90% of articles in period relate to cases. Search terms “+railway +murder +Muller” &amp; “+railway +Nash +Moody”.</w:t>
      </w:r>
    </w:p>
  </w:footnote>
  <w:footnote w:id="459">
    <w:p w14:paraId="026579DF"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The Daily Telegraph</w:t>
      </w:r>
      <w:r w:rsidRPr="00C33F5F">
        <w:rPr>
          <w:rFonts w:ascii="Times New Roman" w:hAnsi="Times New Roman" w:cs="Times New Roman"/>
          <w:sz w:val="20"/>
          <w:szCs w:val="20"/>
        </w:rPr>
        <w:t xml:space="preserve">, 12/7/1864, p. 4, </w:t>
      </w:r>
      <w:r w:rsidRPr="00C33F5F">
        <w:rPr>
          <w:rFonts w:ascii="Times New Roman" w:hAnsi="Times New Roman" w:cs="Times New Roman"/>
          <w:i/>
          <w:sz w:val="20"/>
          <w:szCs w:val="20"/>
        </w:rPr>
        <w:t>The Telegraph Historical Archive</w:t>
      </w:r>
      <w:r w:rsidRPr="00C33F5F">
        <w:rPr>
          <w:rFonts w:ascii="Times New Roman" w:hAnsi="Times New Roman" w:cs="Times New Roman"/>
          <w:sz w:val="20"/>
          <w:szCs w:val="20"/>
        </w:rPr>
        <w:t xml:space="preserve">, URL: </w:t>
      </w:r>
      <w:hyperlink r:id="rId173" w:history="1">
        <w:r w:rsidRPr="00C33F5F">
          <w:rPr>
            <w:rStyle w:val="Hyperlink"/>
            <w:rFonts w:ascii="Times New Roman" w:hAnsi="Times New Roman" w:cs="Times New Roman"/>
            <w:sz w:val="20"/>
            <w:szCs w:val="20"/>
          </w:rPr>
          <w:t>http://tinyurl.galegroup.com.sheffield.idm.oclc.org/tinyurl/85HEZ9</w:t>
        </w:r>
      </w:hyperlink>
      <w:r w:rsidRPr="00C33F5F">
        <w:rPr>
          <w:rFonts w:ascii="Times New Roman" w:hAnsi="Times New Roman" w:cs="Times New Roman"/>
          <w:sz w:val="20"/>
          <w:szCs w:val="20"/>
        </w:rPr>
        <w:t>.</w:t>
      </w:r>
    </w:p>
  </w:footnote>
  <w:footnote w:id="460">
    <w:p w14:paraId="0A010ED8"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Ibid</w:t>
      </w:r>
      <w:r w:rsidRPr="00C33F5F">
        <w:rPr>
          <w:rFonts w:ascii="Times New Roman" w:hAnsi="Times New Roman" w:cs="Times New Roman"/>
          <w:sz w:val="20"/>
          <w:szCs w:val="20"/>
        </w:rPr>
        <w:t>.</w:t>
      </w:r>
    </w:p>
  </w:footnote>
  <w:footnote w:id="461">
    <w:p w14:paraId="65A33C1A" w14:textId="77777777" w:rsidR="0080653E" w:rsidRPr="00C33F5F" w:rsidRDefault="0080653E" w:rsidP="0080653E">
      <w:pPr>
        <w:pStyle w:val="NoSpacing"/>
        <w:rPr>
          <w:rFonts w:ascii="Times New Roman" w:hAnsi="Times New Roman" w:cs="Times New Roman"/>
          <w:color w:val="000000"/>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color w:val="000000"/>
          <w:sz w:val="20"/>
          <w:szCs w:val="20"/>
        </w:rPr>
        <w:t>Crone, </w:t>
      </w:r>
      <w:r w:rsidRPr="00C33F5F">
        <w:rPr>
          <w:rFonts w:ascii="Times New Roman" w:hAnsi="Times New Roman" w:cs="Times New Roman"/>
          <w:i/>
          <w:iCs/>
          <w:color w:val="000000"/>
          <w:sz w:val="20"/>
          <w:szCs w:val="20"/>
        </w:rPr>
        <w:t xml:space="preserve">Violent Victorians, </w:t>
      </w:r>
      <w:r w:rsidRPr="00C33F5F">
        <w:rPr>
          <w:rFonts w:ascii="Times New Roman" w:hAnsi="Times New Roman" w:cs="Times New Roman"/>
          <w:color w:val="000000"/>
          <w:sz w:val="20"/>
          <w:szCs w:val="20"/>
        </w:rPr>
        <w:t>p. 234.</w:t>
      </w:r>
    </w:p>
  </w:footnote>
  <w:footnote w:id="462">
    <w:p w14:paraId="424594CB"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Telegraph</w:t>
      </w:r>
      <w:r w:rsidRPr="00C33F5F">
        <w:rPr>
          <w:rFonts w:ascii="Times New Roman" w:hAnsi="Times New Roman" w:cs="Times New Roman"/>
          <w:sz w:val="20"/>
          <w:szCs w:val="20"/>
        </w:rPr>
        <w:t>, 12/7/1864, p. 4.</w:t>
      </w:r>
    </w:p>
  </w:footnote>
  <w:footnote w:id="463">
    <w:p w14:paraId="0269F4C2"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The Sunday Times</w:t>
      </w:r>
      <w:r w:rsidRPr="00C33F5F">
        <w:rPr>
          <w:rFonts w:ascii="Times New Roman" w:hAnsi="Times New Roman" w:cs="Times New Roman"/>
        </w:rPr>
        <w:t xml:space="preserve">, 17/7/1864, p. 4, </w:t>
      </w:r>
      <w:r w:rsidRPr="00C33F5F">
        <w:rPr>
          <w:rFonts w:ascii="Times New Roman" w:hAnsi="Times New Roman" w:cs="Times New Roman"/>
          <w:i/>
        </w:rPr>
        <w:t>The Sunday Times Digital Archive</w:t>
      </w:r>
      <w:r w:rsidRPr="00C33F5F">
        <w:rPr>
          <w:rFonts w:ascii="Times New Roman" w:hAnsi="Times New Roman" w:cs="Times New Roman"/>
        </w:rPr>
        <w:t xml:space="preserve">, URL: </w:t>
      </w:r>
      <w:hyperlink r:id="rId174" w:history="1">
        <w:r w:rsidRPr="00C33F5F">
          <w:rPr>
            <w:rStyle w:val="Hyperlink"/>
            <w:rFonts w:ascii="Times New Roman" w:hAnsi="Times New Roman" w:cs="Times New Roman"/>
          </w:rPr>
          <w:t>http://tinyurl.galegroup.com.sheffield.idm.oclc.org/tinyurl/85hZB9</w:t>
        </w:r>
      </w:hyperlink>
      <w:r w:rsidRPr="00C33F5F">
        <w:rPr>
          <w:rFonts w:ascii="Times New Roman" w:hAnsi="Times New Roman" w:cs="Times New Roman"/>
        </w:rPr>
        <w:t>.</w:t>
      </w:r>
    </w:p>
  </w:footnote>
  <w:footnote w:id="464">
    <w:p w14:paraId="35DF751E" w14:textId="77777777" w:rsidR="0080653E" w:rsidRPr="00C33F5F" w:rsidRDefault="0080653E" w:rsidP="0080653E">
      <w:pPr>
        <w:pStyle w:val="FootnoteText"/>
        <w:rPr>
          <w:rFonts w:ascii="Times New Roman" w:hAnsi="Times New Roman" w:cs="Times New Roman"/>
          <w:i/>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Ibid.</w:t>
      </w:r>
    </w:p>
  </w:footnote>
  <w:footnote w:id="465">
    <w:p w14:paraId="589CD40B"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 Alleged Assault in a Railway Carriage’, </w:t>
      </w:r>
      <w:r w:rsidRPr="00C33F5F">
        <w:rPr>
          <w:rFonts w:ascii="Times New Roman" w:hAnsi="Times New Roman" w:cs="Times New Roman"/>
          <w:i/>
        </w:rPr>
        <w:t>Morning Post</w:t>
      </w:r>
      <w:r w:rsidRPr="00C33F5F">
        <w:rPr>
          <w:rFonts w:ascii="Times New Roman" w:hAnsi="Times New Roman" w:cs="Times New Roman"/>
        </w:rPr>
        <w:t xml:space="preserve">, 12/7/1864, p. 5. </w:t>
      </w:r>
      <w:r w:rsidRPr="00C33F5F">
        <w:rPr>
          <w:rFonts w:ascii="Times New Roman" w:hAnsi="Times New Roman" w:cs="Times New Roman"/>
          <w:i/>
        </w:rPr>
        <w:t>British Library Newspapers</w:t>
      </w:r>
      <w:r w:rsidRPr="00C33F5F">
        <w:rPr>
          <w:rFonts w:ascii="Times New Roman" w:hAnsi="Times New Roman" w:cs="Times New Roman"/>
        </w:rPr>
        <w:t xml:space="preserve">, URL: </w:t>
      </w:r>
      <w:hyperlink r:id="rId175" w:history="1">
        <w:r w:rsidRPr="00C33F5F">
          <w:rPr>
            <w:rStyle w:val="Hyperlink"/>
            <w:rFonts w:ascii="Times New Roman" w:hAnsi="Times New Roman" w:cs="Times New Roman"/>
          </w:rPr>
          <w:t>http://tinyurl.galegroup.com/tinyurl/5zbWs7</w:t>
        </w:r>
      </w:hyperlink>
      <w:r w:rsidRPr="00C33F5F">
        <w:rPr>
          <w:rFonts w:ascii="Times New Roman" w:hAnsi="Times New Roman" w:cs="Times New Roman"/>
        </w:rPr>
        <w:t xml:space="preserve">. </w:t>
      </w:r>
    </w:p>
  </w:footnote>
  <w:footnote w:id="466">
    <w:p w14:paraId="137F9A2B"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Telegraph</w:t>
      </w:r>
      <w:r w:rsidRPr="00C33F5F">
        <w:rPr>
          <w:rFonts w:ascii="Times New Roman" w:hAnsi="Times New Roman" w:cs="Times New Roman"/>
          <w:sz w:val="20"/>
          <w:szCs w:val="20"/>
        </w:rPr>
        <w:t xml:space="preserve">, 14/7/1864, p. </w:t>
      </w:r>
      <w:proofErr w:type="gramStart"/>
      <w:r w:rsidRPr="00C33F5F">
        <w:rPr>
          <w:rFonts w:ascii="Times New Roman" w:hAnsi="Times New Roman" w:cs="Times New Roman"/>
          <w:sz w:val="20"/>
          <w:szCs w:val="20"/>
        </w:rPr>
        <w:t>4</w:t>
      </w:r>
      <w:proofErr w:type="gramEnd"/>
    </w:p>
  </w:footnote>
  <w:footnote w:id="467">
    <w:p w14:paraId="214A13E1"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The Times</w:t>
      </w:r>
      <w:r w:rsidRPr="00C33F5F">
        <w:rPr>
          <w:rFonts w:ascii="Times New Roman" w:hAnsi="Times New Roman" w:cs="Times New Roman"/>
          <w:sz w:val="20"/>
          <w:szCs w:val="20"/>
        </w:rPr>
        <w:t xml:space="preserve">, 15/7/1864, p. 9, </w:t>
      </w:r>
      <w:r w:rsidRPr="00C33F5F">
        <w:rPr>
          <w:rFonts w:ascii="Times New Roman" w:hAnsi="Times New Roman" w:cs="Times New Roman"/>
          <w:i/>
          <w:sz w:val="20"/>
          <w:szCs w:val="20"/>
        </w:rPr>
        <w:t>The Times Digital Archive</w:t>
      </w:r>
      <w:r w:rsidRPr="00C33F5F">
        <w:rPr>
          <w:rFonts w:ascii="Times New Roman" w:hAnsi="Times New Roman" w:cs="Times New Roman"/>
          <w:sz w:val="20"/>
          <w:szCs w:val="20"/>
        </w:rPr>
        <w:t xml:space="preserve">, URL: </w:t>
      </w:r>
      <w:hyperlink r:id="rId176" w:history="1">
        <w:r w:rsidRPr="00C33F5F">
          <w:rPr>
            <w:rStyle w:val="Hyperlink"/>
            <w:rFonts w:ascii="Times New Roman" w:hAnsi="Times New Roman" w:cs="Times New Roman"/>
            <w:sz w:val="20"/>
            <w:szCs w:val="20"/>
          </w:rPr>
          <w:t>http://tinyurl.galegroup.com.sheffield.idm.oclc.org/tinyurl/85HMY8</w:t>
        </w:r>
      </w:hyperlink>
      <w:r w:rsidRPr="00C33F5F">
        <w:rPr>
          <w:rFonts w:ascii="Times New Roman" w:hAnsi="Times New Roman" w:cs="Times New Roman"/>
          <w:sz w:val="20"/>
          <w:szCs w:val="20"/>
        </w:rPr>
        <w:t>.</w:t>
      </w:r>
    </w:p>
  </w:footnote>
  <w:footnote w:id="468">
    <w:p w14:paraId="31E95151"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F., T. L., H. S., R. W. H., and A Lady Traveller, ‘Safeguards for Railway Passengers’, </w:t>
      </w:r>
      <w:r w:rsidRPr="00C33F5F">
        <w:rPr>
          <w:rFonts w:ascii="Times New Roman" w:hAnsi="Times New Roman" w:cs="Times New Roman"/>
          <w:i/>
          <w:iCs/>
          <w:sz w:val="20"/>
          <w:szCs w:val="20"/>
        </w:rPr>
        <w:t>The Daily Telegraph</w:t>
      </w:r>
      <w:r w:rsidRPr="00C33F5F">
        <w:rPr>
          <w:rFonts w:ascii="Times New Roman" w:hAnsi="Times New Roman" w:cs="Times New Roman"/>
          <w:sz w:val="20"/>
          <w:szCs w:val="20"/>
        </w:rPr>
        <w:t xml:space="preserve">, 14/7/1864, p. 2, </w:t>
      </w:r>
      <w:r w:rsidRPr="00C33F5F">
        <w:rPr>
          <w:rFonts w:ascii="Times New Roman" w:hAnsi="Times New Roman" w:cs="Times New Roman"/>
          <w:i/>
          <w:sz w:val="20"/>
          <w:szCs w:val="20"/>
        </w:rPr>
        <w:t>The Telegraph Historical Archive</w:t>
      </w:r>
      <w:r w:rsidRPr="00C33F5F">
        <w:rPr>
          <w:rFonts w:ascii="Times New Roman" w:hAnsi="Times New Roman" w:cs="Times New Roman"/>
          <w:sz w:val="20"/>
          <w:szCs w:val="20"/>
        </w:rPr>
        <w:t xml:space="preserve">, URL: </w:t>
      </w:r>
      <w:hyperlink r:id="rId177" w:history="1">
        <w:r w:rsidRPr="00C33F5F">
          <w:rPr>
            <w:rStyle w:val="Hyperlink"/>
            <w:rFonts w:ascii="Times New Roman" w:hAnsi="Times New Roman" w:cs="Times New Roman"/>
            <w:sz w:val="20"/>
            <w:szCs w:val="20"/>
          </w:rPr>
          <w:t>http://tinyurl.galegroup.com.sheffield.idm.oclc.org/tinyurl/85HM42</w:t>
        </w:r>
      </w:hyperlink>
      <w:r w:rsidRPr="00C33F5F">
        <w:rPr>
          <w:rFonts w:ascii="Times New Roman" w:hAnsi="Times New Roman" w:cs="Times New Roman"/>
          <w:sz w:val="20"/>
          <w:szCs w:val="20"/>
        </w:rPr>
        <w:t>.</w:t>
      </w:r>
    </w:p>
  </w:footnote>
  <w:footnote w:id="469">
    <w:p w14:paraId="5EE15B34"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sz w:val="20"/>
          <w:szCs w:val="20"/>
          <w:shd w:val="clear" w:color="auto" w:fill="FFFFFF"/>
        </w:rPr>
        <w:t>‘Multiple News Items’, </w:t>
      </w:r>
      <w:r w:rsidRPr="00C33F5F">
        <w:rPr>
          <w:rFonts w:ascii="Times New Roman" w:hAnsi="Times New Roman" w:cs="Times New Roman"/>
          <w:i/>
          <w:iCs/>
          <w:sz w:val="20"/>
          <w:szCs w:val="20"/>
          <w:bdr w:val="none" w:sz="0" w:space="0" w:color="auto" w:frame="1"/>
          <w:shd w:val="clear" w:color="auto" w:fill="FFFFFF"/>
        </w:rPr>
        <w:t>Standard</w:t>
      </w:r>
      <w:r w:rsidRPr="00C33F5F">
        <w:rPr>
          <w:rFonts w:ascii="Times New Roman" w:hAnsi="Times New Roman" w:cs="Times New Roman"/>
          <w:sz w:val="20"/>
          <w:szCs w:val="20"/>
          <w:shd w:val="clear" w:color="auto" w:fill="FFFFFF"/>
        </w:rPr>
        <w:t>, 13/7/1864, p. 3. </w:t>
      </w:r>
      <w:r w:rsidRPr="00C33F5F">
        <w:rPr>
          <w:rFonts w:ascii="Times New Roman" w:hAnsi="Times New Roman" w:cs="Times New Roman"/>
          <w:i/>
          <w:iCs/>
          <w:sz w:val="20"/>
          <w:szCs w:val="20"/>
          <w:bdr w:val="none" w:sz="0" w:space="0" w:color="auto" w:frame="1"/>
          <w:shd w:val="clear" w:color="auto" w:fill="FFFFFF"/>
        </w:rPr>
        <w:t>British Library Newspapers,</w:t>
      </w:r>
      <w:r w:rsidRPr="00C33F5F">
        <w:rPr>
          <w:rFonts w:ascii="Times New Roman" w:hAnsi="Times New Roman" w:cs="Times New Roman"/>
          <w:sz w:val="20"/>
          <w:szCs w:val="20"/>
          <w:shd w:val="clear" w:color="auto" w:fill="FFFFFF"/>
        </w:rPr>
        <w:t xml:space="preserve"> URL: </w:t>
      </w:r>
      <w:hyperlink r:id="rId178" w:history="1">
        <w:r w:rsidRPr="00C33F5F">
          <w:rPr>
            <w:rStyle w:val="Hyperlink"/>
            <w:rFonts w:ascii="Times New Roman" w:hAnsi="Times New Roman" w:cs="Times New Roman"/>
            <w:sz w:val="20"/>
            <w:szCs w:val="20"/>
            <w:bdr w:val="none" w:sz="0" w:space="0" w:color="auto" w:frame="1"/>
            <w:shd w:val="clear" w:color="auto" w:fill="FFFFFF"/>
          </w:rPr>
          <w:t>http://tinyurl.galegroup.com/tinyurl/5whz30</w:t>
        </w:r>
      </w:hyperlink>
      <w:r w:rsidRPr="00C33F5F">
        <w:rPr>
          <w:rStyle w:val="sourcecitationurl"/>
          <w:rFonts w:ascii="Times New Roman" w:hAnsi="Times New Roman" w:cs="Times New Roman"/>
          <w:sz w:val="20"/>
          <w:szCs w:val="20"/>
          <w:bdr w:val="none" w:sz="0" w:space="0" w:color="auto" w:frame="1"/>
          <w:shd w:val="clear" w:color="auto" w:fill="FFFFFF"/>
        </w:rPr>
        <w:t xml:space="preserve">. </w:t>
      </w:r>
    </w:p>
  </w:footnote>
  <w:footnote w:id="470">
    <w:p w14:paraId="0674BE60"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sz w:val="20"/>
          <w:szCs w:val="20"/>
          <w:shd w:val="clear" w:color="auto" w:fill="FFFFFF"/>
        </w:rPr>
        <w:t xml:space="preserve">F. A., ‘The Perilous Journey’, </w:t>
      </w:r>
      <w:r w:rsidRPr="00C33F5F">
        <w:rPr>
          <w:rFonts w:ascii="Times New Roman" w:hAnsi="Times New Roman" w:cs="Times New Roman"/>
          <w:i/>
          <w:sz w:val="20"/>
          <w:szCs w:val="20"/>
          <w:shd w:val="clear" w:color="auto" w:fill="FFFFFF"/>
        </w:rPr>
        <w:t>The</w:t>
      </w:r>
      <w:r w:rsidRPr="00C33F5F">
        <w:rPr>
          <w:rFonts w:ascii="Times New Roman" w:hAnsi="Times New Roman" w:cs="Times New Roman"/>
          <w:sz w:val="20"/>
          <w:szCs w:val="20"/>
          <w:shd w:val="clear" w:color="auto" w:fill="FFFFFF"/>
        </w:rPr>
        <w:t> </w:t>
      </w:r>
      <w:r w:rsidRPr="00C33F5F">
        <w:rPr>
          <w:rFonts w:ascii="Times New Roman" w:hAnsi="Times New Roman" w:cs="Times New Roman"/>
          <w:i/>
          <w:iCs/>
          <w:sz w:val="20"/>
          <w:szCs w:val="20"/>
          <w:bdr w:val="none" w:sz="0" w:space="0" w:color="auto" w:frame="1"/>
          <w:shd w:val="clear" w:color="auto" w:fill="FFFFFF"/>
        </w:rPr>
        <w:t>Times</w:t>
      </w:r>
      <w:r w:rsidRPr="00C33F5F">
        <w:rPr>
          <w:rFonts w:ascii="Times New Roman" w:hAnsi="Times New Roman" w:cs="Times New Roman"/>
          <w:sz w:val="20"/>
          <w:szCs w:val="20"/>
          <w:shd w:val="clear" w:color="auto" w:fill="FFFFFF"/>
        </w:rPr>
        <w:t>, 14/7/1864, p. 9. </w:t>
      </w:r>
      <w:r w:rsidRPr="00C33F5F">
        <w:rPr>
          <w:rFonts w:ascii="Times New Roman" w:hAnsi="Times New Roman" w:cs="Times New Roman"/>
          <w:i/>
          <w:iCs/>
          <w:sz w:val="20"/>
          <w:szCs w:val="20"/>
          <w:bdr w:val="none" w:sz="0" w:space="0" w:color="auto" w:frame="1"/>
          <w:shd w:val="clear" w:color="auto" w:fill="FFFFFF"/>
        </w:rPr>
        <w:t>The Times Digital Archive</w:t>
      </w:r>
      <w:r w:rsidRPr="00C33F5F">
        <w:rPr>
          <w:rFonts w:ascii="Times New Roman" w:hAnsi="Times New Roman" w:cs="Times New Roman"/>
          <w:sz w:val="20"/>
          <w:szCs w:val="20"/>
          <w:shd w:val="clear" w:color="auto" w:fill="FFFFFF"/>
        </w:rPr>
        <w:t>, URL: </w:t>
      </w:r>
      <w:hyperlink r:id="rId179" w:history="1">
        <w:r w:rsidRPr="00C33F5F">
          <w:rPr>
            <w:rStyle w:val="Hyperlink"/>
            <w:rFonts w:ascii="Times New Roman" w:hAnsi="Times New Roman" w:cs="Times New Roman"/>
            <w:sz w:val="20"/>
            <w:szCs w:val="20"/>
            <w:bdr w:val="none" w:sz="0" w:space="0" w:color="auto" w:frame="1"/>
            <w:shd w:val="clear" w:color="auto" w:fill="FFFFFF"/>
          </w:rPr>
          <w:t>http://tinyurl.galegroup.com/tinyurl/5whzd0</w:t>
        </w:r>
      </w:hyperlink>
      <w:r w:rsidRPr="00C33F5F">
        <w:rPr>
          <w:rStyle w:val="sourcecitationurl"/>
          <w:rFonts w:ascii="Times New Roman" w:hAnsi="Times New Roman" w:cs="Times New Roman"/>
          <w:sz w:val="20"/>
          <w:szCs w:val="20"/>
          <w:bdr w:val="none" w:sz="0" w:space="0" w:color="auto" w:frame="1"/>
          <w:shd w:val="clear" w:color="auto" w:fill="FFFFFF"/>
        </w:rPr>
        <w:t xml:space="preserve">. </w:t>
      </w:r>
    </w:p>
  </w:footnote>
  <w:footnote w:id="471">
    <w:p w14:paraId="47B80C3E"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The Daily Telegraph</w:t>
      </w:r>
      <w:r w:rsidRPr="00C33F5F">
        <w:rPr>
          <w:rFonts w:ascii="Times New Roman" w:hAnsi="Times New Roman" w:cs="Times New Roman"/>
          <w:sz w:val="20"/>
          <w:szCs w:val="20"/>
        </w:rPr>
        <w:t xml:space="preserve">, 20/7/1864, p. 4, </w:t>
      </w:r>
      <w:r w:rsidRPr="00C33F5F">
        <w:rPr>
          <w:rFonts w:ascii="Times New Roman" w:hAnsi="Times New Roman" w:cs="Times New Roman"/>
          <w:i/>
          <w:sz w:val="20"/>
          <w:szCs w:val="20"/>
        </w:rPr>
        <w:t>The Telegraph Historical Archive</w:t>
      </w:r>
      <w:r w:rsidRPr="00C33F5F">
        <w:rPr>
          <w:rFonts w:ascii="Times New Roman" w:hAnsi="Times New Roman" w:cs="Times New Roman"/>
          <w:sz w:val="20"/>
          <w:szCs w:val="20"/>
        </w:rPr>
        <w:t xml:space="preserve">. URL: </w:t>
      </w:r>
      <w:hyperlink r:id="rId180" w:history="1">
        <w:r w:rsidRPr="00C33F5F">
          <w:rPr>
            <w:rStyle w:val="Hyperlink"/>
            <w:rFonts w:ascii="Times New Roman" w:hAnsi="Times New Roman" w:cs="Times New Roman"/>
            <w:sz w:val="20"/>
            <w:szCs w:val="20"/>
          </w:rPr>
          <w:t>http://tinyurl.galegroup.com.sheffield.idm.oclc.org/tinyurl/85hRf6</w:t>
        </w:r>
      </w:hyperlink>
      <w:r w:rsidRPr="00C33F5F">
        <w:rPr>
          <w:rFonts w:ascii="Times New Roman" w:hAnsi="Times New Roman" w:cs="Times New Roman"/>
          <w:sz w:val="20"/>
          <w:szCs w:val="20"/>
        </w:rPr>
        <w:t>.</w:t>
      </w:r>
    </w:p>
  </w:footnote>
  <w:footnote w:id="472">
    <w:p w14:paraId="7ABA762B"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‘The Murder Of Mr. Briggs’, </w:t>
      </w:r>
      <w:r w:rsidRPr="00C33F5F">
        <w:rPr>
          <w:rFonts w:ascii="Times New Roman" w:hAnsi="Times New Roman" w:cs="Times New Roman"/>
          <w:i/>
          <w:iCs/>
          <w:sz w:val="20"/>
          <w:szCs w:val="20"/>
        </w:rPr>
        <w:t>The Times</w:t>
      </w:r>
      <w:r w:rsidRPr="00C33F5F">
        <w:rPr>
          <w:rFonts w:ascii="Times New Roman" w:hAnsi="Times New Roman" w:cs="Times New Roman"/>
          <w:sz w:val="20"/>
          <w:szCs w:val="20"/>
        </w:rPr>
        <w:t xml:space="preserve">, 23/7/1864, p. 7, </w:t>
      </w:r>
      <w:r w:rsidRPr="00C33F5F">
        <w:rPr>
          <w:rFonts w:ascii="Times New Roman" w:hAnsi="Times New Roman" w:cs="Times New Roman"/>
          <w:i/>
          <w:iCs/>
          <w:sz w:val="20"/>
          <w:szCs w:val="20"/>
        </w:rPr>
        <w:t xml:space="preserve">The Times Digital Archive, </w:t>
      </w:r>
      <w:r w:rsidRPr="00C33F5F">
        <w:rPr>
          <w:rFonts w:ascii="Times New Roman" w:hAnsi="Times New Roman" w:cs="Times New Roman"/>
          <w:sz w:val="20"/>
          <w:szCs w:val="20"/>
        </w:rPr>
        <w:t xml:space="preserve">URL: </w:t>
      </w:r>
      <w:hyperlink r:id="rId181" w:history="1">
        <w:r w:rsidRPr="00C33F5F">
          <w:rPr>
            <w:rStyle w:val="Hyperlink"/>
            <w:rFonts w:ascii="Times New Roman" w:hAnsi="Times New Roman" w:cs="Times New Roman"/>
            <w:sz w:val="20"/>
            <w:szCs w:val="20"/>
          </w:rPr>
          <w:t>http://tinyurl.galegroup.com.sheffield.idm.oclc.org/tinyurl/85H2e5</w:t>
        </w:r>
      </w:hyperlink>
      <w:r w:rsidRPr="00C33F5F">
        <w:rPr>
          <w:rFonts w:ascii="Times New Roman" w:hAnsi="Times New Roman" w:cs="Times New Roman"/>
          <w:sz w:val="20"/>
          <w:szCs w:val="20"/>
        </w:rPr>
        <w:t>.</w:t>
      </w:r>
    </w:p>
  </w:footnote>
  <w:footnote w:id="473">
    <w:p w14:paraId="5E54530B"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‘Railway Management’, </w:t>
      </w:r>
      <w:r w:rsidRPr="00C33F5F">
        <w:rPr>
          <w:rFonts w:ascii="Times New Roman" w:hAnsi="Times New Roman" w:cs="Times New Roman"/>
          <w:i/>
          <w:iCs/>
          <w:sz w:val="20"/>
          <w:szCs w:val="20"/>
        </w:rPr>
        <w:t>The Daily Telegraph</w:t>
      </w:r>
      <w:r w:rsidRPr="00C33F5F">
        <w:rPr>
          <w:rFonts w:ascii="Times New Roman" w:hAnsi="Times New Roman" w:cs="Times New Roman"/>
          <w:sz w:val="20"/>
          <w:szCs w:val="20"/>
        </w:rPr>
        <w:t xml:space="preserve">, 4/8/1864, p. 4, </w:t>
      </w:r>
      <w:r w:rsidRPr="00C33F5F">
        <w:rPr>
          <w:rFonts w:ascii="Times New Roman" w:hAnsi="Times New Roman" w:cs="Times New Roman"/>
          <w:i/>
          <w:iCs/>
          <w:sz w:val="20"/>
          <w:szCs w:val="20"/>
        </w:rPr>
        <w:t>The Telegraph Historical Archive</w:t>
      </w:r>
      <w:r w:rsidRPr="00C33F5F">
        <w:rPr>
          <w:rFonts w:ascii="Times New Roman" w:hAnsi="Times New Roman" w:cs="Times New Roman"/>
          <w:sz w:val="20"/>
          <w:szCs w:val="20"/>
        </w:rPr>
        <w:t xml:space="preserve">, URL: </w:t>
      </w:r>
      <w:hyperlink r:id="rId182" w:history="1">
        <w:r w:rsidRPr="00C33F5F">
          <w:rPr>
            <w:rStyle w:val="Hyperlink"/>
            <w:rFonts w:ascii="Times New Roman" w:hAnsi="Times New Roman" w:cs="Times New Roman"/>
            <w:sz w:val="20"/>
            <w:szCs w:val="20"/>
          </w:rPr>
          <w:t>http://tinyurl.galegroup.com.sheffield.idm.oclc.org/tinyurl/85aWR5</w:t>
        </w:r>
      </w:hyperlink>
    </w:p>
  </w:footnote>
  <w:footnote w:id="474">
    <w:p w14:paraId="6402BDE9"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sz w:val="20"/>
          <w:szCs w:val="20"/>
        </w:rPr>
        <w:t>Ibid</w:t>
      </w:r>
      <w:r w:rsidRPr="00C33F5F">
        <w:rPr>
          <w:rFonts w:ascii="Times New Roman" w:hAnsi="Times New Roman" w:cs="Times New Roman"/>
          <w:sz w:val="20"/>
          <w:szCs w:val="20"/>
        </w:rPr>
        <w:t>.</w:t>
      </w:r>
    </w:p>
  </w:footnote>
  <w:footnote w:id="475">
    <w:p w14:paraId="583C8995"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sz w:val="20"/>
          <w:szCs w:val="20"/>
          <w:shd w:val="clear" w:color="auto" w:fill="FFFFFF"/>
        </w:rPr>
        <w:t xml:space="preserve">The Assault </w:t>
      </w:r>
      <w:proofErr w:type="gramStart"/>
      <w:r w:rsidRPr="00C33F5F">
        <w:rPr>
          <w:rFonts w:ascii="Times New Roman" w:hAnsi="Times New Roman" w:cs="Times New Roman"/>
          <w:sz w:val="20"/>
          <w:szCs w:val="20"/>
          <w:shd w:val="clear" w:color="auto" w:fill="FFFFFF"/>
        </w:rPr>
        <w:t>In</w:t>
      </w:r>
      <w:proofErr w:type="gramEnd"/>
      <w:r w:rsidRPr="00C33F5F">
        <w:rPr>
          <w:rFonts w:ascii="Times New Roman" w:hAnsi="Times New Roman" w:cs="Times New Roman"/>
          <w:sz w:val="20"/>
          <w:szCs w:val="20"/>
          <w:shd w:val="clear" w:color="auto" w:fill="FFFFFF"/>
        </w:rPr>
        <w:t xml:space="preserve"> A Railway Carriage’, </w:t>
      </w:r>
      <w:r w:rsidRPr="00C33F5F">
        <w:rPr>
          <w:rFonts w:ascii="Times New Roman" w:hAnsi="Times New Roman" w:cs="Times New Roman"/>
          <w:i/>
          <w:sz w:val="20"/>
          <w:szCs w:val="20"/>
          <w:shd w:val="clear" w:color="auto" w:fill="FFFFFF"/>
        </w:rPr>
        <w:t xml:space="preserve">The </w:t>
      </w:r>
      <w:r w:rsidRPr="00C33F5F">
        <w:rPr>
          <w:rFonts w:ascii="Times New Roman" w:hAnsi="Times New Roman" w:cs="Times New Roman"/>
          <w:i/>
          <w:iCs/>
          <w:sz w:val="20"/>
          <w:szCs w:val="20"/>
          <w:bdr w:val="none" w:sz="0" w:space="0" w:color="auto" w:frame="1"/>
          <w:shd w:val="clear" w:color="auto" w:fill="FFFFFF"/>
        </w:rPr>
        <w:t>Times</w:t>
      </w:r>
      <w:r w:rsidRPr="00C33F5F">
        <w:rPr>
          <w:rFonts w:ascii="Times New Roman" w:hAnsi="Times New Roman" w:cs="Times New Roman"/>
          <w:sz w:val="20"/>
          <w:szCs w:val="20"/>
          <w:shd w:val="clear" w:color="auto" w:fill="FFFFFF"/>
        </w:rPr>
        <w:t>, 16/7/1864, p. 7. </w:t>
      </w:r>
      <w:r w:rsidRPr="00C33F5F">
        <w:rPr>
          <w:rFonts w:ascii="Times New Roman" w:hAnsi="Times New Roman" w:cs="Times New Roman"/>
          <w:i/>
          <w:iCs/>
          <w:sz w:val="20"/>
          <w:szCs w:val="20"/>
          <w:bdr w:val="none" w:sz="0" w:space="0" w:color="auto" w:frame="1"/>
          <w:shd w:val="clear" w:color="auto" w:fill="FFFFFF"/>
        </w:rPr>
        <w:t>The Times Digital Archive</w:t>
      </w:r>
      <w:r w:rsidRPr="00C33F5F">
        <w:rPr>
          <w:rFonts w:ascii="Times New Roman" w:hAnsi="Times New Roman" w:cs="Times New Roman"/>
          <w:sz w:val="20"/>
          <w:szCs w:val="20"/>
          <w:shd w:val="clear" w:color="auto" w:fill="FFFFFF"/>
        </w:rPr>
        <w:t xml:space="preserve">, URL: </w:t>
      </w:r>
      <w:hyperlink r:id="rId183" w:history="1">
        <w:r w:rsidRPr="00C33F5F">
          <w:rPr>
            <w:rStyle w:val="Hyperlink"/>
            <w:rFonts w:ascii="Times New Roman" w:hAnsi="Times New Roman" w:cs="Times New Roman"/>
            <w:sz w:val="20"/>
            <w:szCs w:val="20"/>
            <w:bdr w:val="none" w:sz="0" w:space="0" w:color="auto" w:frame="1"/>
            <w:shd w:val="clear" w:color="auto" w:fill="FFFFFF"/>
          </w:rPr>
          <w:t>http://tinyurl.galegroup.com/tinyurl/5uPQx3</w:t>
        </w:r>
      </w:hyperlink>
      <w:r w:rsidRPr="00C33F5F">
        <w:rPr>
          <w:rFonts w:ascii="Times New Roman" w:hAnsi="Times New Roman" w:cs="Times New Roman"/>
          <w:sz w:val="20"/>
          <w:szCs w:val="20"/>
          <w:shd w:val="clear" w:color="auto" w:fill="FFFFFF"/>
        </w:rPr>
        <w:t xml:space="preserve">. </w:t>
      </w:r>
    </w:p>
  </w:footnote>
  <w:footnote w:id="476">
    <w:p w14:paraId="2576EF39"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bdr w:val="none" w:sz="0" w:space="0" w:color="auto" w:frame="1"/>
          <w:shd w:val="clear" w:color="auto" w:fill="FFFFFF"/>
        </w:rPr>
        <w:t>Morning Post</w:t>
      </w:r>
      <w:r w:rsidRPr="00C33F5F">
        <w:rPr>
          <w:rFonts w:ascii="Times New Roman" w:hAnsi="Times New Roman" w:cs="Times New Roman"/>
          <w:sz w:val="20"/>
          <w:szCs w:val="20"/>
          <w:shd w:val="clear" w:color="auto" w:fill="FFFFFF"/>
        </w:rPr>
        <w:t>, 12/7/1864, p. 5. </w:t>
      </w:r>
    </w:p>
  </w:footnote>
  <w:footnote w:id="477">
    <w:p w14:paraId="5EC42C3B"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sz w:val="20"/>
          <w:szCs w:val="20"/>
          <w:shd w:val="clear" w:color="auto" w:fill="FFFFFF"/>
        </w:rPr>
        <w:t>‘Ladies in Railway Carriages’, </w:t>
      </w:r>
      <w:r w:rsidRPr="00C33F5F">
        <w:rPr>
          <w:rFonts w:ascii="Times New Roman" w:hAnsi="Times New Roman" w:cs="Times New Roman"/>
          <w:i/>
          <w:iCs/>
          <w:sz w:val="20"/>
          <w:szCs w:val="20"/>
          <w:bdr w:val="none" w:sz="0" w:space="0" w:color="auto" w:frame="1"/>
          <w:shd w:val="clear" w:color="auto" w:fill="FFFFFF"/>
        </w:rPr>
        <w:t>Watchman</w:t>
      </w:r>
      <w:r w:rsidRPr="00C33F5F">
        <w:rPr>
          <w:rFonts w:ascii="Times New Roman" w:hAnsi="Times New Roman" w:cs="Times New Roman"/>
          <w:sz w:val="20"/>
          <w:szCs w:val="20"/>
          <w:shd w:val="clear" w:color="auto" w:fill="FFFFFF"/>
        </w:rPr>
        <w:t>, 20/7/1864, p. 235. </w:t>
      </w:r>
      <w:r w:rsidRPr="00C33F5F">
        <w:rPr>
          <w:rFonts w:ascii="Times New Roman" w:hAnsi="Times New Roman" w:cs="Times New Roman"/>
          <w:i/>
          <w:iCs/>
          <w:sz w:val="20"/>
          <w:szCs w:val="20"/>
          <w:bdr w:val="none" w:sz="0" w:space="0" w:color="auto" w:frame="1"/>
          <w:shd w:val="clear" w:color="auto" w:fill="FFFFFF"/>
        </w:rPr>
        <w:t>Nineteenth Century Collections Online</w:t>
      </w:r>
      <w:r w:rsidRPr="00C33F5F">
        <w:rPr>
          <w:rFonts w:ascii="Times New Roman" w:hAnsi="Times New Roman" w:cs="Times New Roman"/>
          <w:sz w:val="20"/>
          <w:szCs w:val="20"/>
          <w:shd w:val="clear" w:color="auto" w:fill="FFFFFF"/>
        </w:rPr>
        <w:t>, URL: </w:t>
      </w:r>
      <w:hyperlink r:id="rId184" w:history="1">
        <w:r w:rsidRPr="00C33F5F">
          <w:rPr>
            <w:rStyle w:val="Hyperlink"/>
            <w:rFonts w:ascii="Times New Roman" w:hAnsi="Times New Roman" w:cs="Times New Roman"/>
            <w:sz w:val="20"/>
            <w:szCs w:val="20"/>
            <w:bdr w:val="none" w:sz="0" w:space="0" w:color="auto" w:frame="1"/>
            <w:shd w:val="clear" w:color="auto" w:fill="FFFFFF"/>
          </w:rPr>
          <w:t>http://tinyurl.galegroup.com/tinyurl/5wi3J0</w:t>
        </w:r>
      </w:hyperlink>
      <w:r w:rsidRPr="00C33F5F">
        <w:rPr>
          <w:rStyle w:val="sourcecitationurl"/>
          <w:rFonts w:ascii="Times New Roman" w:hAnsi="Times New Roman" w:cs="Times New Roman"/>
          <w:sz w:val="20"/>
          <w:szCs w:val="20"/>
          <w:bdr w:val="none" w:sz="0" w:space="0" w:color="auto" w:frame="1"/>
          <w:shd w:val="clear" w:color="auto" w:fill="FFFFFF"/>
        </w:rPr>
        <w:t xml:space="preserve">. </w:t>
      </w:r>
    </w:p>
  </w:footnote>
  <w:footnote w:id="478">
    <w:p w14:paraId="26E1BB10"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R. Barrow, ‘Rape on the Railway’, p. 347.</w:t>
      </w:r>
    </w:p>
  </w:footnote>
  <w:footnote w:id="479">
    <w:p w14:paraId="3CD2104E"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The Daily Telegraph</w:t>
      </w:r>
      <w:r w:rsidRPr="00C33F5F">
        <w:rPr>
          <w:rFonts w:ascii="Times New Roman" w:hAnsi="Times New Roman" w:cs="Times New Roman"/>
        </w:rPr>
        <w:t xml:space="preserve">, 7/9/1864, p. 4, </w:t>
      </w:r>
      <w:r w:rsidRPr="00C33F5F">
        <w:rPr>
          <w:rFonts w:ascii="Times New Roman" w:hAnsi="Times New Roman" w:cs="Times New Roman"/>
          <w:i/>
        </w:rPr>
        <w:t>The Telegraph Historical Archive</w:t>
      </w:r>
      <w:r w:rsidRPr="00C33F5F">
        <w:rPr>
          <w:rFonts w:ascii="Times New Roman" w:hAnsi="Times New Roman" w:cs="Times New Roman"/>
        </w:rPr>
        <w:t xml:space="preserve">, URL: </w:t>
      </w:r>
      <w:hyperlink r:id="rId185" w:history="1">
        <w:r w:rsidRPr="00C33F5F">
          <w:rPr>
            <w:rStyle w:val="Hyperlink"/>
            <w:rFonts w:ascii="Times New Roman" w:hAnsi="Times New Roman" w:cs="Times New Roman"/>
          </w:rPr>
          <w:t>http://tinyurl.galegroup.com.sheffield.idm.oclc.org/tinyurl/85aRT9</w:t>
        </w:r>
      </w:hyperlink>
      <w:r w:rsidRPr="00C33F5F">
        <w:rPr>
          <w:rFonts w:ascii="Times New Roman" w:hAnsi="Times New Roman" w:cs="Times New Roman"/>
        </w:rPr>
        <w:t>.</w:t>
      </w:r>
    </w:p>
  </w:footnote>
  <w:footnote w:id="480">
    <w:p w14:paraId="61C862B7" w14:textId="77777777" w:rsidR="0080653E" w:rsidRPr="00C33F5F" w:rsidRDefault="0080653E" w:rsidP="0080653E">
      <w:pPr>
        <w:pStyle w:val="NoSpacing"/>
        <w:rPr>
          <w:rFonts w:ascii="Times New Roman" w:hAnsi="Times New Roman" w:cs="Times New Roman"/>
          <w:i/>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sz w:val="20"/>
          <w:szCs w:val="20"/>
        </w:rPr>
        <w:t>Ibid.</w:t>
      </w:r>
    </w:p>
  </w:footnote>
  <w:footnote w:id="481">
    <w:p w14:paraId="5F7FF346"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‘Extradition’, </w:t>
      </w:r>
      <w:r w:rsidRPr="00C33F5F">
        <w:rPr>
          <w:rFonts w:ascii="Times New Roman" w:hAnsi="Times New Roman" w:cs="Times New Roman"/>
          <w:i/>
          <w:iCs/>
        </w:rPr>
        <w:t>John Bull</w:t>
      </w:r>
      <w:r w:rsidRPr="00C33F5F">
        <w:rPr>
          <w:rFonts w:ascii="Times New Roman" w:hAnsi="Times New Roman" w:cs="Times New Roman"/>
        </w:rPr>
        <w:t xml:space="preserve">, 30/7/1864, </w:t>
      </w:r>
      <w:r w:rsidRPr="00C33F5F">
        <w:rPr>
          <w:rFonts w:ascii="Times New Roman" w:hAnsi="Times New Roman" w:cs="Times New Roman"/>
          <w:i/>
        </w:rPr>
        <w:t>19th Century UK Periodicals</w:t>
      </w:r>
      <w:r w:rsidRPr="00C33F5F">
        <w:rPr>
          <w:rFonts w:ascii="Times New Roman" w:hAnsi="Times New Roman" w:cs="Times New Roman"/>
        </w:rPr>
        <w:t xml:space="preserve">, URL: </w:t>
      </w:r>
      <w:hyperlink r:id="rId186" w:history="1">
        <w:r w:rsidRPr="00C33F5F">
          <w:rPr>
            <w:rStyle w:val="Hyperlink"/>
            <w:rFonts w:ascii="Times New Roman" w:hAnsi="Times New Roman" w:cs="Times New Roman"/>
          </w:rPr>
          <w:t>http://tinyurl.galegroup.com.sheffield.idm.oclc.org/tinyurl/85hRr1</w:t>
        </w:r>
      </w:hyperlink>
      <w:r w:rsidRPr="00C33F5F">
        <w:rPr>
          <w:rFonts w:ascii="Times New Roman" w:hAnsi="Times New Roman" w:cs="Times New Roman"/>
        </w:rPr>
        <w:t>.</w:t>
      </w:r>
    </w:p>
  </w:footnote>
  <w:footnote w:id="482">
    <w:p w14:paraId="4AA4BABE"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The Daily Telegraph</w:t>
      </w:r>
      <w:r w:rsidRPr="00C33F5F">
        <w:rPr>
          <w:rFonts w:ascii="Times New Roman" w:hAnsi="Times New Roman" w:cs="Times New Roman"/>
        </w:rPr>
        <w:t xml:space="preserve">, 12/9/1864, p. 5, </w:t>
      </w:r>
      <w:r w:rsidRPr="00C33F5F">
        <w:rPr>
          <w:rFonts w:ascii="Times New Roman" w:hAnsi="Times New Roman" w:cs="Times New Roman"/>
          <w:i/>
        </w:rPr>
        <w:t>The Telegraph Historical Archive</w:t>
      </w:r>
      <w:r w:rsidRPr="00C33F5F">
        <w:rPr>
          <w:rFonts w:ascii="Times New Roman" w:hAnsi="Times New Roman" w:cs="Times New Roman"/>
        </w:rPr>
        <w:t xml:space="preserve">, URL: </w:t>
      </w:r>
      <w:hyperlink r:id="rId187" w:history="1">
        <w:r w:rsidRPr="00C33F5F">
          <w:rPr>
            <w:rStyle w:val="Hyperlink"/>
            <w:rFonts w:ascii="Times New Roman" w:hAnsi="Times New Roman" w:cs="Times New Roman"/>
          </w:rPr>
          <w:t>http://tinyurl.galegroup.com.sheffield.idm.oclc.org/tinyurl/85aYT8</w:t>
        </w:r>
      </w:hyperlink>
      <w:r w:rsidRPr="00C33F5F">
        <w:rPr>
          <w:rFonts w:ascii="Times New Roman" w:hAnsi="Times New Roman" w:cs="Times New Roman"/>
        </w:rPr>
        <w:t>.</w:t>
      </w:r>
    </w:p>
  </w:footnote>
  <w:footnote w:id="483">
    <w:p w14:paraId="2C9CDD99"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The Times</w:t>
      </w:r>
      <w:r w:rsidRPr="00C33F5F">
        <w:rPr>
          <w:rFonts w:ascii="Times New Roman" w:hAnsi="Times New Roman" w:cs="Times New Roman"/>
          <w:sz w:val="20"/>
          <w:szCs w:val="20"/>
        </w:rPr>
        <w:t xml:space="preserve">, 9/9/1864, p. 6, </w:t>
      </w:r>
      <w:r w:rsidRPr="00C33F5F">
        <w:rPr>
          <w:rFonts w:ascii="Times New Roman" w:hAnsi="Times New Roman" w:cs="Times New Roman"/>
          <w:i/>
          <w:sz w:val="20"/>
          <w:szCs w:val="20"/>
        </w:rPr>
        <w:t>The Times Digital Archive</w:t>
      </w:r>
      <w:r w:rsidRPr="00C33F5F">
        <w:rPr>
          <w:rFonts w:ascii="Times New Roman" w:hAnsi="Times New Roman" w:cs="Times New Roman"/>
          <w:sz w:val="20"/>
          <w:szCs w:val="20"/>
        </w:rPr>
        <w:t xml:space="preserve">, URL: </w:t>
      </w:r>
      <w:hyperlink r:id="rId188" w:history="1">
        <w:r w:rsidRPr="00C33F5F">
          <w:rPr>
            <w:rStyle w:val="Hyperlink"/>
            <w:rFonts w:ascii="Times New Roman" w:hAnsi="Times New Roman" w:cs="Times New Roman"/>
            <w:sz w:val="20"/>
            <w:szCs w:val="20"/>
          </w:rPr>
          <w:t>http://tinyurl.galegroup.com.sheffield.idm.oclc.org/tinyurl/85aYL0</w:t>
        </w:r>
      </w:hyperlink>
      <w:r w:rsidRPr="00C33F5F">
        <w:rPr>
          <w:rFonts w:ascii="Times New Roman" w:hAnsi="Times New Roman" w:cs="Times New Roman"/>
          <w:sz w:val="20"/>
          <w:szCs w:val="20"/>
        </w:rPr>
        <w:t>.</w:t>
      </w:r>
    </w:p>
  </w:footnote>
  <w:footnote w:id="484">
    <w:p w14:paraId="18EDF081"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The Daily Telegraph</w:t>
      </w:r>
      <w:r w:rsidRPr="00C33F5F">
        <w:rPr>
          <w:rFonts w:ascii="Times New Roman" w:hAnsi="Times New Roman" w:cs="Times New Roman"/>
        </w:rPr>
        <w:t xml:space="preserve">, 19/9/1864, p. 4, </w:t>
      </w:r>
      <w:r w:rsidRPr="00C33F5F">
        <w:rPr>
          <w:rFonts w:ascii="Times New Roman" w:hAnsi="Times New Roman" w:cs="Times New Roman"/>
          <w:i/>
        </w:rPr>
        <w:t>The Telegraph Historical Archive</w:t>
      </w:r>
      <w:r w:rsidRPr="00C33F5F">
        <w:rPr>
          <w:rFonts w:ascii="Times New Roman" w:hAnsi="Times New Roman" w:cs="Times New Roman"/>
        </w:rPr>
        <w:t xml:space="preserve">, URL: </w:t>
      </w:r>
      <w:hyperlink r:id="rId189" w:history="1">
        <w:r w:rsidRPr="00C33F5F">
          <w:rPr>
            <w:rStyle w:val="Hyperlink"/>
            <w:rFonts w:ascii="Times New Roman" w:hAnsi="Times New Roman" w:cs="Times New Roman"/>
          </w:rPr>
          <w:t>http://tinyurl.galegroup.com.sheffield.idm.oclc.org/tinyurl/85hU35</w:t>
        </w:r>
      </w:hyperlink>
      <w:r w:rsidRPr="00C33F5F">
        <w:rPr>
          <w:rFonts w:ascii="Times New Roman" w:hAnsi="Times New Roman" w:cs="Times New Roman"/>
        </w:rPr>
        <w:t>.</w:t>
      </w:r>
    </w:p>
  </w:footnote>
  <w:footnote w:id="485">
    <w:p w14:paraId="7B3047FF" w14:textId="77777777" w:rsidR="0080653E" w:rsidRPr="00C33F5F" w:rsidRDefault="0080653E" w:rsidP="0080653E">
      <w:pPr>
        <w:pStyle w:val="NoSpacing"/>
        <w:tabs>
          <w:tab w:val="left" w:pos="6720"/>
        </w:tabs>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The Times</w:t>
      </w:r>
      <w:r w:rsidRPr="00C33F5F">
        <w:rPr>
          <w:rFonts w:ascii="Times New Roman" w:hAnsi="Times New Roman" w:cs="Times New Roman"/>
          <w:sz w:val="20"/>
          <w:szCs w:val="20"/>
        </w:rPr>
        <w:t xml:space="preserve">, 20/9/1864, p. 8, </w:t>
      </w:r>
      <w:r w:rsidRPr="00C33F5F">
        <w:rPr>
          <w:rFonts w:ascii="Times New Roman" w:hAnsi="Times New Roman" w:cs="Times New Roman"/>
          <w:i/>
          <w:sz w:val="20"/>
          <w:szCs w:val="20"/>
        </w:rPr>
        <w:t>The Times Digital Archive</w:t>
      </w:r>
      <w:r w:rsidRPr="00C33F5F">
        <w:rPr>
          <w:rFonts w:ascii="Times New Roman" w:hAnsi="Times New Roman" w:cs="Times New Roman"/>
          <w:sz w:val="20"/>
          <w:szCs w:val="20"/>
        </w:rPr>
        <w:t xml:space="preserve">, URL: </w:t>
      </w:r>
      <w:hyperlink r:id="rId190" w:history="1">
        <w:r w:rsidRPr="00C33F5F">
          <w:rPr>
            <w:rStyle w:val="Hyperlink"/>
            <w:rFonts w:ascii="Times New Roman" w:hAnsi="Times New Roman" w:cs="Times New Roman"/>
            <w:sz w:val="20"/>
            <w:szCs w:val="20"/>
          </w:rPr>
          <w:t>http://tinyurl.galegroup.com.sheffield.idm.oclc.org/tinyurl/85hUB6</w:t>
        </w:r>
      </w:hyperlink>
      <w:r w:rsidRPr="00C33F5F">
        <w:rPr>
          <w:rFonts w:ascii="Times New Roman" w:hAnsi="Times New Roman" w:cs="Times New Roman"/>
          <w:sz w:val="20"/>
          <w:szCs w:val="20"/>
        </w:rPr>
        <w:t>.</w:t>
      </w:r>
    </w:p>
  </w:footnote>
  <w:footnote w:id="486">
    <w:p w14:paraId="0646F841"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Ibid.</w:t>
      </w:r>
    </w:p>
  </w:footnote>
  <w:footnote w:id="487">
    <w:p w14:paraId="6BAE7767"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The Daily Telegraph</w:t>
      </w:r>
      <w:r w:rsidRPr="00C33F5F">
        <w:rPr>
          <w:rFonts w:ascii="Times New Roman" w:hAnsi="Times New Roman" w:cs="Times New Roman"/>
          <w:sz w:val="20"/>
          <w:szCs w:val="20"/>
        </w:rPr>
        <w:t xml:space="preserve">, 24/10/1864, p. 4, </w:t>
      </w:r>
      <w:r w:rsidRPr="00C33F5F">
        <w:rPr>
          <w:rFonts w:ascii="Times New Roman" w:hAnsi="Times New Roman" w:cs="Times New Roman"/>
          <w:i/>
          <w:iCs/>
          <w:sz w:val="20"/>
          <w:szCs w:val="20"/>
        </w:rPr>
        <w:t>The Telegraph Historical Archive</w:t>
      </w:r>
      <w:r w:rsidRPr="00C33F5F">
        <w:rPr>
          <w:rFonts w:ascii="Times New Roman" w:hAnsi="Times New Roman" w:cs="Times New Roman"/>
          <w:sz w:val="20"/>
          <w:szCs w:val="20"/>
        </w:rPr>
        <w:t xml:space="preserve">, URL: </w:t>
      </w:r>
      <w:hyperlink r:id="rId191" w:history="1">
        <w:r w:rsidRPr="00C33F5F">
          <w:rPr>
            <w:rStyle w:val="Hyperlink"/>
            <w:rFonts w:ascii="Times New Roman" w:hAnsi="Times New Roman" w:cs="Times New Roman"/>
            <w:sz w:val="20"/>
            <w:szCs w:val="20"/>
          </w:rPr>
          <w:t>http://tinyurl.galegroup.com.sheffield.idm.oclc.org/tinyurl/85aZE9</w:t>
        </w:r>
      </w:hyperlink>
    </w:p>
  </w:footnote>
  <w:footnote w:id="488">
    <w:p w14:paraId="1F27A78D"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The Daily Telegraph</w:t>
      </w:r>
      <w:r w:rsidRPr="00C33F5F">
        <w:rPr>
          <w:rFonts w:ascii="Times New Roman" w:hAnsi="Times New Roman" w:cs="Times New Roman"/>
          <w:sz w:val="20"/>
          <w:szCs w:val="20"/>
        </w:rPr>
        <w:t xml:space="preserve">, 28/10/1864, p. 4, </w:t>
      </w:r>
      <w:r w:rsidRPr="00C33F5F">
        <w:rPr>
          <w:rFonts w:ascii="Times New Roman" w:hAnsi="Times New Roman" w:cs="Times New Roman"/>
          <w:i/>
          <w:iCs/>
          <w:sz w:val="20"/>
          <w:szCs w:val="20"/>
        </w:rPr>
        <w:t>The Telegraph Historical Archive,</w:t>
      </w:r>
      <w:r w:rsidRPr="00C33F5F">
        <w:rPr>
          <w:rFonts w:ascii="Times New Roman" w:hAnsi="Times New Roman" w:cs="Times New Roman"/>
          <w:sz w:val="20"/>
          <w:szCs w:val="20"/>
        </w:rPr>
        <w:t xml:space="preserve"> URL: </w:t>
      </w:r>
      <w:hyperlink r:id="rId192" w:history="1">
        <w:r w:rsidRPr="00C33F5F">
          <w:rPr>
            <w:rStyle w:val="Hyperlink"/>
            <w:rFonts w:ascii="Times New Roman" w:hAnsi="Times New Roman" w:cs="Times New Roman"/>
            <w:sz w:val="20"/>
            <w:szCs w:val="20"/>
          </w:rPr>
          <w:t>http://tinyurl.galegroup.com.sheffield.idm.oclc.org/tinyurl/85aar2</w:t>
        </w:r>
      </w:hyperlink>
    </w:p>
  </w:footnote>
  <w:footnote w:id="489">
    <w:p w14:paraId="4F538CE3"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The Daily Telegraph</w:t>
      </w:r>
      <w:r w:rsidRPr="00C33F5F">
        <w:rPr>
          <w:rFonts w:ascii="Times New Roman" w:hAnsi="Times New Roman" w:cs="Times New Roman"/>
        </w:rPr>
        <w:t xml:space="preserve">, 31/10/1864, p. 4, </w:t>
      </w:r>
      <w:r w:rsidRPr="00C33F5F">
        <w:rPr>
          <w:rFonts w:ascii="Times New Roman" w:hAnsi="Times New Roman" w:cs="Times New Roman"/>
          <w:i/>
          <w:iCs/>
        </w:rPr>
        <w:t>The Telegraph Historical Archive</w:t>
      </w:r>
      <w:r w:rsidRPr="00C33F5F">
        <w:rPr>
          <w:rFonts w:ascii="Times New Roman" w:hAnsi="Times New Roman" w:cs="Times New Roman"/>
        </w:rPr>
        <w:t xml:space="preserve">, URL: </w:t>
      </w:r>
      <w:hyperlink r:id="rId193" w:history="1">
        <w:r w:rsidRPr="00C33F5F">
          <w:rPr>
            <w:rStyle w:val="Hyperlink"/>
            <w:rFonts w:ascii="Times New Roman" w:hAnsi="Times New Roman" w:cs="Times New Roman"/>
          </w:rPr>
          <w:t>http://tinyurl.galegroup.com.sheffield.idm.oclc.org/tinyurl/85ab3X</w:t>
        </w:r>
      </w:hyperlink>
    </w:p>
  </w:footnote>
  <w:footnote w:id="490">
    <w:p w14:paraId="5350B0F0"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sz w:val="20"/>
          <w:szCs w:val="20"/>
        </w:rPr>
        <w:t>Ibid</w:t>
      </w:r>
      <w:r w:rsidRPr="00C33F5F">
        <w:rPr>
          <w:rFonts w:ascii="Times New Roman" w:hAnsi="Times New Roman" w:cs="Times New Roman"/>
          <w:sz w:val="20"/>
          <w:szCs w:val="20"/>
        </w:rPr>
        <w:t>.</w:t>
      </w:r>
    </w:p>
  </w:footnote>
  <w:footnote w:id="491">
    <w:p w14:paraId="59A0C42C"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The Times</w:t>
      </w:r>
      <w:r w:rsidRPr="00C33F5F">
        <w:rPr>
          <w:rFonts w:ascii="Times New Roman" w:hAnsi="Times New Roman" w:cs="Times New Roman"/>
        </w:rPr>
        <w:t xml:space="preserve">, 31/10/1864, p. 6, </w:t>
      </w:r>
      <w:r w:rsidRPr="00C33F5F">
        <w:rPr>
          <w:rFonts w:ascii="Times New Roman" w:hAnsi="Times New Roman" w:cs="Times New Roman"/>
          <w:i/>
          <w:iCs/>
        </w:rPr>
        <w:t>The Times Digital Archive,</w:t>
      </w:r>
      <w:r w:rsidRPr="00C33F5F">
        <w:rPr>
          <w:rFonts w:ascii="Times New Roman" w:hAnsi="Times New Roman" w:cs="Times New Roman"/>
        </w:rPr>
        <w:t xml:space="preserve"> URL: </w:t>
      </w:r>
      <w:hyperlink r:id="rId194" w:history="1">
        <w:r w:rsidRPr="00C33F5F">
          <w:rPr>
            <w:rStyle w:val="Hyperlink"/>
            <w:rFonts w:ascii="Times New Roman" w:hAnsi="Times New Roman" w:cs="Times New Roman"/>
          </w:rPr>
          <w:t>http://tinyurl.galegroup.com.sheffield.idm.oclc.org/tinyurl/85abHX</w:t>
        </w:r>
      </w:hyperlink>
    </w:p>
  </w:footnote>
  <w:footnote w:id="492">
    <w:p w14:paraId="0792B5C9"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The Daily Telegraph</w:t>
      </w:r>
      <w:r w:rsidRPr="00C33F5F">
        <w:rPr>
          <w:rFonts w:ascii="Times New Roman" w:hAnsi="Times New Roman" w:cs="Times New Roman"/>
          <w:sz w:val="20"/>
          <w:szCs w:val="20"/>
        </w:rPr>
        <w:t xml:space="preserve">, 14/11/1864, p. 4, </w:t>
      </w:r>
      <w:r w:rsidRPr="00C33F5F">
        <w:rPr>
          <w:rFonts w:ascii="Times New Roman" w:hAnsi="Times New Roman" w:cs="Times New Roman"/>
          <w:i/>
          <w:sz w:val="20"/>
          <w:szCs w:val="20"/>
        </w:rPr>
        <w:t>The Telegraph Historical Archive</w:t>
      </w:r>
      <w:r w:rsidRPr="00C33F5F">
        <w:rPr>
          <w:rFonts w:ascii="Times New Roman" w:hAnsi="Times New Roman" w:cs="Times New Roman"/>
          <w:sz w:val="20"/>
          <w:szCs w:val="20"/>
        </w:rPr>
        <w:t xml:space="preserve">, URL: </w:t>
      </w:r>
      <w:hyperlink r:id="rId195" w:history="1">
        <w:r w:rsidRPr="00C33F5F">
          <w:rPr>
            <w:rStyle w:val="Hyperlink"/>
            <w:rFonts w:ascii="Times New Roman" w:hAnsi="Times New Roman" w:cs="Times New Roman"/>
            <w:sz w:val="20"/>
            <w:szCs w:val="20"/>
          </w:rPr>
          <w:t>http://tinyurl.galegroup.com.sheffield.idm.oclc.org/tinyurl/85acX8</w:t>
        </w:r>
      </w:hyperlink>
      <w:r w:rsidRPr="00C33F5F">
        <w:rPr>
          <w:rStyle w:val="Hyperlink"/>
          <w:rFonts w:ascii="Times New Roman" w:hAnsi="Times New Roman" w:cs="Times New Roman"/>
          <w:sz w:val="20"/>
          <w:szCs w:val="20"/>
        </w:rPr>
        <w:t>.</w:t>
      </w:r>
    </w:p>
  </w:footnote>
  <w:footnote w:id="493">
    <w:p w14:paraId="2254A5C8"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Louis Cappel, </w:t>
      </w:r>
      <w:r>
        <w:rPr>
          <w:rFonts w:ascii="Times New Roman" w:hAnsi="Times New Roman" w:cs="Times New Roman"/>
        </w:rPr>
        <w:t>‘</w:t>
      </w:r>
      <w:r w:rsidRPr="00C33F5F">
        <w:rPr>
          <w:rFonts w:ascii="Times New Roman" w:hAnsi="Times New Roman" w:cs="Times New Roman"/>
        </w:rPr>
        <w:t>The Execution Of Müller</w:t>
      </w:r>
      <w:r>
        <w:rPr>
          <w:rFonts w:ascii="Times New Roman" w:hAnsi="Times New Roman" w:cs="Times New Roman"/>
        </w:rPr>
        <w:t>’</w:t>
      </w:r>
      <w:r w:rsidRPr="00C33F5F">
        <w:rPr>
          <w:rFonts w:ascii="Times New Roman" w:hAnsi="Times New Roman" w:cs="Times New Roman"/>
        </w:rPr>
        <w:t xml:space="preserve">, </w:t>
      </w:r>
      <w:r w:rsidRPr="00C33F5F">
        <w:rPr>
          <w:rFonts w:ascii="Times New Roman" w:hAnsi="Times New Roman" w:cs="Times New Roman"/>
          <w:i/>
          <w:iCs/>
        </w:rPr>
        <w:t>Times</w:t>
      </w:r>
      <w:r w:rsidRPr="00C33F5F">
        <w:rPr>
          <w:rFonts w:ascii="Times New Roman" w:hAnsi="Times New Roman" w:cs="Times New Roman"/>
        </w:rPr>
        <w:t xml:space="preserve">, 16/11/1864, p. 10, </w:t>
      </w:r>
      <w:r w:rsidRPr="00C33F5F">
        <w:rPr>
          <w:rFonts w:ascii="Times New Roman" w:hAnsi="Times New Roman" w:cs="Times New Roman"/>
          <w:i/>
          <w:iCs/>
        </w:rPr>
        <w:t>The Times Digital Archive</w:t>
      </w:r>
      <w:r w:rsidRPr="00C33F5F">
        <w:rPr>
          <w:rFonts w:ascii="Times New Roman" w:hAnsi="Times New Roman" w:cs="Times New Roman"/>
        </w:rPr>
        <w:t xml:space="preserve">, URL: </w:t>
      </w:r>
      <w:hyperlink r:id="rId196" w:history="1">
        <w:r w:rsidRPr="00C33F5F">
          <w:rPr>
            <w:rStyle w:val="Hyperlink"/>
            <w:rFonts w:ascii="Times New Roman" w:hAnsi="Times New Roman" w:cs="Times New Roman"/>
          </w:rPr>
          <w:t>http://link.gale.com/apps/doc/CS168468336/GDCS?u=su_uk&amp;sid=zotero&amp;xid=bb26d4f1</w:t>
        </w:r>
      </w:hyperlink>
      <w:r w:rsidRPr="00C33F5F">
        <w:rPr>
          <w:rFonts w:ascii="Times New Roman" w:hAnsi="Times New Roman" w:cs="Times New Roman"/>
        </w:rPr>
        <w:t>.</w:t>
      </w:r>
    </w:p>
  </w:footnote>
  <w:footnote w:id="494">
    <w:p w14:paraId="2468A141"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‘Müller's Execution’, </w:t>
      </w:r>
      <w:r w:rsidRPr="00C33F5F">
        <w:rPr>
          <w:rFonts w:ascii="Times New Roman" w:hAnsi="Times New Roman" w:cs="Times New Roman"/>
          <w:i/>
          <w:iCs/>
        </w:rPr>
        <w:t>Times</w:t>
      </w:r>
      <w:r w:rsidRPr="00C33F5F">
        <w:rPr>
          <w:rFonts w:ascii="Times New Roman" w:hAnsi="Times New Roman" w:cs="Times New Roman"/>
        </w:rPr>
        <w:t xml:space="preserve">, 15 Nov. 1864, p. 9, </w:t>
      </w:r>
      <w:r w:rsidRPr="00C33F5F">
        <w:rPr>
          <w:rFonts w:ascii="Times New Roman" w:hAnsi="Times New Roman" w:cs="Times New Roman"/>
          <w:i/>
          <w:iCs/>
        </w:rPr>
        <w:t>The Times Digital Archive</w:t>
      </w:r>
      <w:r w:rsidRPr="00C33F5F">
        <w:rPr>
          <w:rFonts w:ascii="Times New Roman" w:hAnsi="Times New Roman" w:cs="Times New Roman"/>
        </w:rPr>
        <w:t xml:space="preserve">, URL: </w:t>
      </w:r>
      <w:hyperlink r:id="rId197" w:history="1">
        <w:r w:rsidRPr="00C33F5F">
          <w:rPr>
            <w:rStyle w:val="Hyperlink"/>
            <w:rFonts w:ascii="Times New Roman" w:hAnsi="Times New Roman" w:cs="Times New Roman"/>
          </w:rPr>
          <w:t>http://link.gale.com/apps/doc/CS151428975/GDCS?u=su_uk&amp;sid=zotero&amp;xid=3c204d24</w:t>
        </w:r>
      </w:hyperlink>
      <w:r w:rsidRPr="00C33F5F">
        <w:rPr>
          <w:rStyle w:val="Hyperlink"/>
          <w:rFonts w:ascii="Times New Roman" w:hAnsi="Times New Roman" w:cs="Times New Roman"/>
        </w:rPr>
        <w:t>.</w:t>
      </w:r>
      <w:r w:rsidRPr="00C33F5F">
        <w:rPr>
          <w:rFonts w:ascii="Times New Roman" w:hAnsi="Times New Roman" w:cs="Times New Roman"/>
        </w:rPr>
        <w:t xml:space="preserve"> </w:t>
      </w:r>
    </w:p>
  </w:footnote>
  <w:footnote w:id="495">
    <w:p w14:paraId="5CFF0BE9"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Crone, </w:t>
      </w:r>
      <w:r w:rsidRPr="00C33F5F">
        <w:rPr>
          <w:rFonts w:ascii="Times New Roman" w:hAnsi="Times New Roman" w:cs="Times New Roman"/>
          <w:i/>
        </w:rPr>
        <w:t>Violent Victorians</w:t>
      </w:r>
      <w:r w:rsidRPr="00C33F5F">
        <w:rPr>
          <w:rFonts w:ascii="Times New Roman" w:hAnsi="Times New Roman" w:cs="Times New Roman"/>
        </w:rPr>
        <w:t>, p. 239.</w:t>
      </w:r>
    </w:p>
  </w:footnote>
  <w:footnote w:id="496">
    <w:p w14:paraId="3F78C68E"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 Trial of Muller’, </w:t>
      </w:r>
      <w:r w:rsidRPr="00C33F5F">
        <w:rPr>
          <w:rFonts w:ascii="Times New Roman" w:hAnsi="Times New Roman" w:cs="Times New Roman"/>
          <w:i/>
        </w:rPr>
        <w:t>John Bull</w:t>
      </w:r>
      <w:r w:rsidRPr="00C33F5F">
        <w:rPr>
          <w:rFonts w:ascii="Times New Roman" w:hAnsi="Times New Roman" w:cs="Times New Roman"/>
        </w:rPr>
        <w:t xml:space="preserve">, 5 November 1864, </w:t>
      </w:r>
      <w:r w:rsidRPr="00C33F5F">
        <w:rPr>
          <w:rFonts w:ascii="Times New Roman" w:hAnsi="Times New Roman" w:cs="Times New Roman"/>
          <w:i/>
        </w:rPr>
        <w:t>19</w:t>
      </w:r>
      <w:r w:rsidRPr="00C33F5F">
        <w:rPr>
          <w:rFonts w:ascii="Times New Roman" w:hAnsi="Times New Roman" w:cs="Times New Roman"/>
          <w:i/>
          <w:vertAlign w:val="superscript"/>
        </w:rPr>
        <w:t>th</w:t>
      </w:r>
      <w:r w:rsidRPr="00C33F5F">
        <w:rPr>
          <w:rFonts w:ascii="Times New Roman" w:hAnsi="Times New Roman" w:cs="Times New Roman"/>
          <w:i/>
        </w:rPr>
        <w:t xml:space="preserve"> Century UK Periodicals</w:t>
      </w:r>
      <w:r w:rsidRPr="00C33F5F">
        <w:rPr>
          <w:rFonts w:ascii="Times New Roman" w:hAnsi="Times New Roman" w:cs="Times New Roman"/>
        </w:rPr>
        <w:t xml:space="preserve">, URL: </w:t>
      </w:r>
      <w:hyperlink r:id="rId198" w:history="1">
        <w:r w:rsidRPr="00C33F5F">
          <w:rPr>
            <w:rStyle w:val="Hyperlink"/>
            <w:rFonts w:ascii="Times New Roman" w:hAnsi="Times New Roman" w:cs="Times New Roman"/>
          </w:rPr>
          <w:t>http://tinyurl.gale.com/tinyurl/85abq3</w:t>
        </w:r>
      </w:hyperlink>
      <w:r w:rsidRPr="00C33F5F">
        <w:rPr>
          <w:rStyle w:val="Hyperlink"/>
          <w:rFonts w:ascii="Times New Roman" w:hAnsi="Times New Roman" w:cs="Times New Roman"/>
        </w:rPr>
        <w:t>.</w:t>
      </w:r>
    </w:p>
  </w:footnote>
  <w:footnote w:id="497">
    <w:p w14:paraId="1766186B"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Bradley, </w:t>
      </w:r>
      <w:r w:rsidRPr="00C33F5F">
        <w:rPr>
          <w:rFonts w:ascii="Times New Roman" w:hAnsi="Times New Roman" w:cs="Times New Roman"/>
          <w:i/>
        </w:rPr>
        <w:t>Network, Nation, People</w:t>
      </w:r>
      <w:r w:rsidRPr="00C33F5F">
        <w:rPr>
          <w:rFonts w:ascii="Times New Roman" w:hAnsi="Times New Roman" w:cs="Times New Roman"/>
        </w:rPr>
        <w:t>, 164.</w:t>
      </w:r>
    </w:p>
  </w:footnote>
  <w:footnote w:id="498">
    <w:p w14:paraId="42C38AC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bookmarkStart w:id="31" w:name="_Hlk529829219"/>
      <w:r w:rsidRPr="00C33F5F">
        <w:rPr>
          <w:rFonts w:ascii="Times New Roman" w:hAnsi="Times New Roman" w:cs="Times New Roman"/>
          <w:i/>
          <w:iCs/>
        </w:rPr>
        <w:t>The Times</w:t>
      </w:r>
      <w:r w:rsidRPr="00C33F5F">
        <w:rPr>
          <w:rFonts w:ascii="Times New Roman" w:hAnsi="Times New Roman" w:cs="Times New Roman"/>
        </w:rPr>
        <w:t>, 7 September 1864, p. 8.</w:t>
      </w:r>
    </w:p>
    <w:bookmarkEnd w:id="31"/>
  </w:footnote>
  <w:footnote w:id="499">
    <w:p w14:paraId="62AEC555" w14:textId="77777777" w:rsidR="0080653E" w:rsidRPr="00C33F5F" w:rsidRDefault="0080653E" w:rsidP="0080653E">
      <w:pPr>
        <w:pStyle w:val="NoSpacing"/>
        <w:rPr>
          <w:rFonts w:ascii="Times New Roman" w:hAnsi="Times New Roman" w:cs="Times New Roman"/>
          <w:i/>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sz w:val="20"/>
          <w:szCs w:val="20"/>
        </w:rPr>
        <w:t>T</w:t>
      </w:r>
      <w:r w:rsidRPr="00C33F5F">
        <w:rPr>
          <w:rFonts w:ascii="Times New Roman" w:hAnsi="Times New Roman" w:cs="Times New Roman"/>
          <w:i/>
          <w:iCs/>
          <w:sz w:val="20"/>
          <w:szCs w:val="20"/>
        </w:rPr>
        <w:t>he Daily Telegraph</w:t>
      </w:r>
      <w:r w:rsidRPr="00C33F5F">
        <w:rPr>
          <w:rFonts w:ascii="Times New Roman" w:hAnsi="Times New Roman" w:cs="Times New Roman"/>
          <w:sz w:val="20"/>
          <w:szCs w:val="20"/>
        </w:rPr>
        <w:t>, 12 September 1864, p. 5.</w:t>
      </w:r>
    </w:p>
  </w:footnote>
  <w:footnote w:id="500">
    <w:p w14:paraId="65D5490F"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The Times</w:t>
      </w:r>
      <w:r w:rsidRPr="00C33F5F">
        <w:rPr>
          <w:rFonts w:ascii="Times New Roman" w:hAnsi="Times New Roman" w:cs="Times New Roman"/>
          <w:sz w:val="20"/>
          <w:szCs w:val="20"/>
        </w:rPr>
        <w:t>, 7 September 1864, p. 8.</w:t>
      </w:r>
    </w:p>
  </w:footnote>
  <w:footnote w:id="501">
    <w:p w14:paraId="4260B5F7"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 Conviction of Franz Muller’, </w:t>
      </w:r>
      <w:r w:rsidRPr="00C33F5F">
        <w:rPr>
          <w:rFonts w:ascii="Times New Roman" w:hAnsi="Times New Roman" w:cs="Times New Roman"/>
          <w:i/>
          <w:iCs/>
        </w:rPr>
        <w:t>The Illustrated London News</w:t>
      </w:r>
      <w:r w:rsidRPr="00C33F5F">
        <w:rPr>
          <w:rFonts w:ascii="Times New Roman" w:hAnsi="Times New Roman" w:cs="Times New Roman"/>
        </w:rPr>
        <w:t xml:space="preserve">, 5 November 1864. </w:t>
      </w:r>
      <w:r w:rsidRPr="00C33F5F">
        <w:rPr>
          <w:rFonts w:ascii="Times New Roman" w:hAnsi="Times New Roman" w:cs="Times New Roman"/>
          <w:i/>
        </w:rPr>
        <w:t>The Illustrated London News Historical Archive, 1842-2003</w:t>
      </w:r>
      <w:r w:rsidRPr="00C33F5F">
        <w:rPr>
          <w:rFonts w:ascii="Times New Roman" w:hAnsi="Times New Roman" w:cs="Times New Roman"/>
        </w:rPr>
        <w:t xml:space="preserve">, URL: </w:t>
      </w:r>
      <w:hyperlink r:id="rId199" w:history="1">
        <w:r w:rsidRPr="00C33F5F">
          <w:rPr>
            <w:rStyle w:val="Hyperlink"/>
            <w:rFonts w:ascii="Times New Roman" w:hAnsi="Times New Roman" w:cs="Times New Roman"/>
          </w:rPr>
          <w:t>http://tinyurl.gale.com/tinyurl/85Gue0</w:t>
        </w:r>
      </w:hyperlink>
      <w:r w:rsidRPr="00C33F5F">
        <w:rPr>
          <w:rFonts w:ascii="Times New Roman" w:hAnsi="Times New Roman" w:cs="Times New Roman"/>
        </w:rPr>
        <w:t>.</w:t>
      </w:r>
    </w:p>
  </w:footnote>
  <w:footnote w:id="502">
    <w:p w14:paraId="1331A5B1" w14:textId="77777777" w:rsidR="0080653E" w:rsidRPr="00C33F5F" w:rsidRDefault="0080653E" w:rsidP="0080653E">
      <w:pPr>
        <w:pStyle w:val="NoSpacing"/>
        <w:rPr>
          <w:rFonts w:ascii="Times New Roman" w:hAnsi="Times New Roman" w:cs="Times New Roman"/>
          <w:sz w:val="20"/>
          <w:szCs w:val="20"/>
          <w:shd w:val="clear" w:color="auto" w:fill="FFFFFF"/>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sz w:val="20"/>
          <w:szCs w:val="20"/>
          <w:shd w:val="clear" w:color="auto" w:fill="FFFFFF"/>
        </w:rPr>
        <w:t>‘Other Dangers of the Rail’, </w:t>
      </w:r>
      <w:r w:rsidRPr="00C33F5F">
        <w:rPr>
          <w:rFonts w:ascii="Times New Roman" w:hAnsi="Times New Roman" w:cs="Times New Roman"/>
          <w:i/>
          <w:iCs/>
          <w:sz w:val="20"/>
          <w:szCs w:val="20"/>
          <w:bdr w:val="none" w:sz="0" w:space="0" w:color="auto" w:frame="1"/>
          <w:shd w:val="clear" w:color="auto" w:fill="FFFFFF"/>
        </w:rPr>
        <w:t>Freeman's Journal</w:t>
      </w:r>
      <w:r w:rsidRPr="00C33F5F">
        <w:rPr>
          <w:rFonts w:ascii="Times New Roman" w:hAnsi="Times New Roman" w:cs="Times New Roman"/>
          <w:sz w:val="20"/>
          <w:szCs w:val="20"/>
          <w:shd w:val="clear" w:color="auto" w:fill="FFFFFF"/>
        </w:rPr>
        <w:t>, 26 July 1864. </w:t>
      </w:r>
      <w:r w:rsidRPr="00C33F5F">
        <w:rPr>
          <w:rFonts w:ascii="Times New Roman" w:hAnsi="Times New Roman" w:cs="Times New Roman"/>
          <w:i/>
          <w:iCs/>
          <w:sz w:val="20"/>
          <w:szCs w:val="20"/>
          <w:bdr w:val="none" w:sz="0" w:space="0" w:color="auto" w:frame="1"/>
          <w:shd w:val="clear" w:color="auto" w:fill="FFFFFF"/>
        </w:rPr>
        <w:t>British Library Newspapers</w:t>
      </w:r>
      <w:r w:rsidRPr="00C33F5F">
        <w:rPr>
          <w:rFonts w:ascii="Times New Roman" w:hAnsi="Times New Roman" w:cs="Times New Roman"/>
          <w:sz w:val="20"/>
          <w:szCs w:val="20"/>
          <w:shd w:val="clear" w:color="auto" w:fill="FFFFFF"/>
        </w:rPr>
        <w:t>, URL:</w:t>
      </w:r>
    </w:p>
    <w:p w14:paraId="72AE2C6C" w14:textId="77777777" w:rsidR="0080653E" w:rsidRPr="00C33F5F" w:rsidRDefault="00000000" w:rsidP="0080653E">
      <w:pPr>
        <w:pStyle w:val="NoSpacing"/>
        <w:rPr>
          <w:rFonts w:ascii="Times New Roman" w:hAnsi="Times New Roman" w:cs="Times New Roman"/>
          <w:sz w:val="20"/>
          <w:szCs w:val="20"/>
        </w:rPr>
      </w:pPr>
      <w:hyperlink r:id="rId200" w:history="1">
        <w:r w:rsidR="0080653E" w:rsidRPr="00C33F5F">
          <w:rPr>
            <w:rStyle w:val="Hyperlink"/>
            <w:rFonts w:ascii="Times New Roman" w:hAnsi="Times New Roman" w:cs="Times New Roman"/>
            <w:sz w:val="20"/>
            <w:szCs w:val="20"/>
            <w:bdr w:val="none" w:sz="0" w:space="0" w:color="auto" w:frame="1"/>
            <w:shd w:val="clear" w:color="auto" w:fill="FFFFFF"/>
          </w:rPr>
          <w:t>http://tinyurl.gale.com/tinyurl/5wqjX7</w:t>
        </w:r>
      </w:hyperlink>
      <w:r w:rsidR="0080653E" w:rsidRPr="00C33F5F">
        <w:rPr>
          <w:rStyle w:val="sourcecitationurl"/>
          <w:rFonts w:ascii="Times New Roman" w:hAnsi="Times New Roman" w:cs="Times New Roman"/>
          <w:sz w:val="20"/>
          <w:szCs w:val="20"/>
          <w:bdr w:val="none" w:sz="0" w:space="0" w:color="auto" w:frame="1"/>
          <w:shd w:val="clear" w:color="auto" w:fill="FFFFFF"/>
        </w:rPr>
        <w:t xml:space="preserve">. </w:t>
      </w:r>
    </w:p>
  </w:footnote>
  <w:footnote w:id="503">
    <w:p w14:paraId="1EEB231F"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bdr w:val="none" w:sz="0" w:space="0" w:color="auto" w:frame="1"/>
          <w:shd w:val="clear" w:color="auto" w:fill="FFFFFF"/>
        </w:rPr>
        <w:t>Standard</w:t>
      </w:r>
      <w:r w:rsidRPr="00C33F5F">
        <w:rPr>
          <w:rFonts w:ascii="Times New Roman" w:hAnsi="Times New Roman" w:cs="Times New Roman"/>
          <w:sz w:val="20"/>
          <w:szCs w:val="20"/>
          <w:shd w:val="clear" w:color="auto" w:fill="FFFFFF"/>
        </w:rPr>
        <w:t>, 5 Sept. 1864, p. 4. </w:t>
      </w:r>
      <w:r w:rsidRPr="00C33F5F">
        <w:rPr>
          <w:rFonts w:ascii="Times New Roman" w:hAnsi="Times New Roman" w:cs="Times New Roman"/>
          <w:i/>
          <w:iCs/>
          <w:sz w:val="20"/>
          <w:szCs w:val="20"/>
          <w:bdr w:val="none" w:sz="0" w:space="0" w:color="auto" w:frame="1"/>
          <w:shd w:val="clear" w:color="auto" w:fill="FFFFFF"/>
        </w:rPr>
        <w:t>British Library Newspapers</w:t>
      </w:r>
      <w:r w:rsidRPr="00C33F5F">
        <w:rPr>
          <w:rFonts w:ascii="Times New Roman" w:hAnsi="Times New Roman" w:cs="Times New Roman"/>
          <w:sz w:val="20"/>
          <w:szCs w:val="20"/>
          <w:shd w:val="clear" w:color="auto" w:fill="FFFFFF"/>
        </w:rPr>
        <w:t>, URL: </w:t>
      </w:r>
      <w:r w:rsidRPr="00C33F5F">
        <w:rPr>
          <w:rStyle w:val="sourcecitationurl"/>
          <w:rFonts w:ascii="Times New Roman" w:hAnsi="Times New Roman" w:cs="Times New Roman"/>
          <w:sz w:val="20"/>
          <w:szCs w:val="20"/>
          <w:bdr w:val="none" w:sz="0" w:space="0" w:color="auto" w:frame="1"/>
          <w:shd w:val="clear" w:color="auto" w:fill="FFFFFF"/>
        </w:rPr>
        <w:t>http://tinyurl.galegroup.com/tinyurl/62ZJP4.</w:t>
      </w:r>
    </w:p>
  </w:footnote>
  <w:footnote w:id="504">
    <w:p w14:paraId="3DAF27B7"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Bradley, </w:t>
      </w:r>
      <w:r w:rsidRPr="00C33F5F">
        <w:rPr>
          <w:rFonts w:ascii="Times New Roman" w:hAnsi="Times New Roman" w:cs="Times New Roman"/>
          <w:i/>
        </w:rPr>
        <w:t>Nation, Network, People</w:t>
      </w:r>
      <w:r w:rsidRPr="00C33F5F">
        <w:rPr>
          <w:rFonts w:ascii="Times New Roman" w:hAnsi="Times New Roman" w:cs="Times New Roman"/>
        </w:rPr>
        <w:t>, p. 193.</w:t>
      </w:r>
    </w:p>
  </w:footnote>
  <w:footnote w:id="505">
    <w:p w14:paraId="03936DF4"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Ibid</w:t>
      </w:r>
      <w:r w:rsidRPr="00C33F5F">
        <w:rPr>
          <w:rFonts w:ascii="Times New Roman" w:hAnsi="Times New Roman" w:cs="Times New Roman"/>
        </w:rPr>
        <w:t>.</w:t>
      </w:r>
    </w:p>
  </w:footnote>
  <w:footnote w:id="506">
    <w:p w14:paraId="49EDCE48"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bookmarkStart w:id="32" w:name="_Hlk529908573"/>
      <w:r w:rsidRPr="00C33F5F">
        <w:rPr>
          <w:rFonts w:ascii="Times New Roman" w:hAnsi="Times New Roman" w:cs="Times New Roman"/>
          <w:sz w:val="20"/>
          <w:szCs w:val="20"/>
        </w:rPr>
        <w:t xml:space="preserve">Estimated number of articles on Baker: 1,200+, based on </w:t>
      </w:r>
      <w:r w:rsidRPr="00C33F5F">
        <w:rPr>
          <w:rFonts w:ascii="Times New Roman" w:hAnsi="Times New Roman" w:cs="Times New Roman"/>
          <w:i/>
          <w:sz w:val="20"/>
          <w:szCs w:val="20"/>
        </w:rPr>
        <w:t>British Newspaper Archive</w:t>
      </w:r>
      <w:r w:rsidRPr="00C33F5F">
        <w:rPr>
          <w:rFonts w:ascii="Times New Roman" w:hAnsi="Times New Roman" w:cs="Times New Roman"/>
          <w:sz w:val="20"/>
          <w:szCs w:val="20"/>
        </w:rPr>
        <w:t xml:space="preserve"> figures from June to </w:t>
      </w:r>
      <w:proofErr w:type="gramStart"/>
      <w:r w:rsidRPr="00C33F5F">
        <w:rPr>
          <w:rFonts w:ascii="Times New Roman" w:hAnsi="Times New Roman" w:cs="Times New Roman"/>
          <w:sz w:val="20"/>
          <w:szCs w:val="20"/>
        </w:rPr>
        <w:t>October,</w:t>
      </w:r>
      <w:proofErr w:type="gramEnd"/>
      <w:r w:rsidRPr="00C33F5F">
        <w:rPr>
          <w:rFonts w:ascii="Times New Roman" w:hAnsi="Times New Roman" w:cs="Times New Roman"/>
          <w:sz w:val="20"/>
          <w:szCs w:val="20"/>
        </w:rPr>
        <w:t xml:space="preserve"> 1875 (</w:t>
      </w:r>
      <w:r w:rsidRPr="00C33F5F">
        <w:rPr>
          <w:rFonts w:ascii="Times New Roman" w:hAnsi="Times New Roman" w:cs="Times New Roman"/>
          <w:i/>
          <w:sz w:val="20"/>
          <w:szCs w:val="20"/>
        </w:rPr>
        <w:t>BNA</w:t>
      </w:r>
      <w:r w:rsidRPr="00C33F5F">
        <w:rPr>
          <w:rFonts w:ascii="Times New Roman" w:hAnsi="Times New Roman" w:cs="Times New Roman"/>
          <w:sz w:val="20"/>
          <w:szCs w:val="20"/>
        </w:rPr>
        <w:t xml:space="preserve"> figures: 19-30 June 356; July 269; Aug 679; Sept 163). Estimates assume 90% of articles in period relate to cases. Search terms: “+railway +colonel +baker +carriage”.</w:t>
      </w:r>
      <w:bookmarkEnd w:id="32"/>
    </w:p>
  </w:footnote>
  <w:footnote w:id="507">
    <w:p w14:paraId="430F732D"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S. Edwards, </w:t>
      </w:r>
      <w:r w:rsidRPr="00C33F5F">
        <w:rPr>
          <w:rFonts w:ascii="Times New Roman" w:hAnsi="Times New Roman" w:cs="Times New Roman"/>
          <w:i/>
          <w:sz w:val="20"/>
          <w:szCs w:val="20"/>
        </w:rPr>
        <w:t xml:space="preserve">Female </w:t>
      </w:r>
      <w:proofErr w:type="gramStart"/>
      <w:r w:rsidRPr="00C33F5F">
        <w:rPr>
          <w:rFonts w:ascii="Times New Roman" w:hAnsi="Times New Roman" w:cs="Times New Roman"/>
          <w:i/>
          <w:sz w:val="20"/>
          <w:szCs w:val="20"/>
        </w:rPr>
        <w:t>Sexuality</w:t>
      </w:r>
      <w:proofErr w:type="gramEnd"/>
      <w:r w:rsidRPr="00C33F5F">
        <w:rPr>
          <w:rFonts w:ascii="Times New Roman" w:hAnsi="Times New Roman" w:cs="Times New Roman"/>
          <w:i/>
          <w:sz w:val="20"/>
          <w:szCs w:val="20"/>
        </w:rPr>
        <w:t xml:space="preserve"> and the Law</w:t>
      </w:r>
      <w:r w:rsidRPr="00C33F5F">
        <w:rPr>
          <w:rFonts w:ascii="Times New Roman" w:hAnsi="Times New Roman" w:cs="Times New Roman"/>
          <w:sz w:val="20"/>
          <w:szCs w:val="20"/>
        </w:rPr>
        <w:t xml:space="preserve"> (Oxford, 1981), quoted in </w:t>
      </w:r>
      <w:bookmarkStart w:id="33" w:name="_Hlk516080868"/>
      <w:r w:rsidRPr="00C33F5F">
        <w:rPr>
          <w:rFonts w:ascii="Times New Roman" w:hAnsi="Times New Roman" w:cs="Times New Roman"/>
          <w:sz w:val="20"/>
          <w:szCs w:val="20"/>
        </w:rPr>
        <w:t>R. Barrow, ‘Rape on the Railway</w:t>
      </w:r>
      <w:bookmarkEnd w:id="33"/>
      <w:r w:rsidRPr="00C33F5F">
        <w:rPr>
          <w:rFonts w:ascii="Times New Roman" w:hAnsi="Times New Roman" w:cs="Times New Roman"/>
          <w:sz w:val="20"/>
          <w:szCs w:val="20"/>
        </w:rPr>
        <w:t>’ p. 351.</w:t>
      </w:r>
    </w:p>
  </w:footnote>
  <w:footnote w:id="508">
    <w:p w14:paraId="42C26914"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 xml:space="preserve">C. Critcher, </w:t>
      </w:r>
      <w:r w:rsidRPr="00C33F5F">
        <w:rPr>
          <w:rFonts w:ascii="Times New Roman" w:hAnsi="Times New Roman" w:cs="Times New Roman"/>
          <w:i/>
          <w:iCs/>
          <w:lang w:val="en-GB"/>
        </w:rPr>
        <w:t xml:space="preserve">Moral Panics and the Media </w:t>
      </w:r>
      <w:r w:rsidRPr="00C33F5F">
        <w:rPr>
          <w:rFonts w:ascii="Times New Roman" w:hAnsi="Times New Roman" w:cs="Times New Roman"/>
          <w:lang w:val="en-GB"/>
        </w:rPr>
        <w:t>(New York, 2009), 27.</w:t>
      </w:r>
    </w:p>
  </w:footnote>
  <w:footnote w:id="509">
    <w:p w14:paraId="3745F50A"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sz w:val="20"/>
          <w:szCs w:val="20"/>
          <w:shd w:val="clear" w:color="auto" w:fill="FFFFFF"/>
        </w:rPr>
        <w:t>‘Law and Crime’, </w:t>
      </w:r>
      <w:r w:rsidRPr="00C33F5F">
        <w:rPr>
          <w:rFonts w:ascii="Times New Roman" w:hAnsi="Times New Roman" w:cs="Times New Roman"/>
          <w:i/>
          <w:iCs/>
          <w:sz w:val="20"/>
          <w:szCs w:val="20"/>
          <w:bdr w:val="none" w:sz="0" w:space="0" w:color="auto" w:frame="1"/>
          <w:shd w:val="clear" w:color="auto" w:fill="FFFFFF"/>
        </w:rPr>
        <w:t>Penny Illustrated Paper</w:t>
      </w:r>
      <w:r w:rsidRPr="00C33F5F">
        <w:rPr>
          <w:rFonts w:ascii="Times New Roman" w:hAnsi="Times New Roman" w:cs="Times New Roman"/>
          <w:sz w:val="20"/>
          <w:szCs w:val="20"/>
          <w:shd w:val="clear" w:color="auto" w:fill="FFFFFF"/>
        </w:rPr>
        <w:t>, 26/6/1875, p. 410. </w:t>
      </w:r>
      <w:r w:rsidRPr="00C33F5F">
        <w:rPr>
          <w:rFonts w:ascii="Times New Roman" w:hAnsi="Times New Roman" w:cs="Times New Roman"/>
          <w:i/>
          <w:iCs/>
          <w:sz w:val="20"/>
          <w:szCs w:val="20"/>
          <w:bdr w:val="none" w:sz="0" w:space="0" w:color="auto" w:frame="1"/>
          <w:shd w:val="clear" w:color="auto" w:fill="FFFFFF"/>
        </w:rPr>
        <w:t>British Library Newspapers</w:t>
      </w:r>
      <w:r w:rsidRPr="00C33F5F">
        <w:rPr>
          <w:rFonts w:ascii="Times New Roman" w:hAnsi="Times New Roman" w:cs="Times New Roman"/>
          <w:sz w:val="20"/>
          <w:szCs w:val="20"/>
          <w:shd w:val="clear" w:color="auto" w:fill="FFFFFF"/>
        </w:rPr>
        <w:t xml:space="preserve">, URL: </w:t>
      </w:r>
      <w:hyperlink r:id="rId201" w:history="1">
        <w:r w:rsidRPr="00C33F5F">
          <w:rPr>
            <w:rStyle w:val="Hyperlink"/>
            <w:rFonts w:ascii="Times New Roman" w:hAnsi="Times New Roman" w:cs="Times New Roman"/>
            <w:sz w:val="20"/>
            <w:szCs w:val="20"/>
            <w:bdr w:val="none" w:sz="0" w:space="0" w:color="auto" w:frame="1"/>
            <w:shd w:val="clear" w:color="auto" w:fill="FFFFFF"/>
          </w:rPr>
          <w:t>http://tinyurl.galegroup.com/tinyurl/5xfPS</w:t>
        </w:r>
      </w:hyperlink>
      <w:r w:rsidRPr="00C33F5F">
        <w:rPr>
          <w:rStyle w:val="sourcecitationurl"/>
          <w:rFonts w:ascii="Times New Roman" w:hAnsi="Times New Roman" w:cs="Times New Roman"/>
          <w:sz w:val="20"/>
          <w:szCs w:val="20"/>
          <w:bdr w:val="none" w:sz="0" w:space="0" w:color="auto" w:frame="1"/>
          <w:shd w:val="clear" w:color="auto" w:fill="FFFFFF"/>
        </w:rPr>
        <w:t xml:space="preserve">. </w:t>
      </w:r>
    </w:p>
  </w:footnote>
  <w:footnote w:id="510">
    <w:p w14:paraId="11D65322"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‘Colonel Baker’s Trial’, </w:t>
      </w:r>
      <w:r w:rsidRPr="00C33F5F">
        <w:rPr>
          <w:rFonts w:ascii="Times New Roman" w:hAnsi="Times New Roman" w:cs="Times New Roman"/>
          <w:i/>
          <w:iCs/>
          <w:sz w:val="20"/>
          <w:szCs w:val="20"/>
          <w:bdr w:val="none" w:sz="0" w:space="0" w:color="auto" w:frame="1"/>
          <w:shd w:val="clear" w:color="auto" w:fill="FFFFFF"/>
        </w:rPr>
        <w:t>Sunday Times</w:t>
      </w:r>
      <w:r w:rsidRPr="00C33F5F">
        <w:rPr>
          <w:rFonts w:ascii="Times New Roman" w:hAnsi="Times New Roman" w:cs="Times New Roman"/>
          <w:sz w:val="20"/>
          <w:szCs w:val="20"/>
          <w:shd w:val="clear" w:color="auto" w:fill="FFFFFF"/>
        </w:rPr>
        <w:t>, 8/8/1875, p. 6. </w:t>
      </w:r>
      <w:r w:rsidRPr="00C33F5F">
        <w:rPr>
          <w:rFonts w:ascii="Times New Roman" w:hAnsi="Times New Roman" w:cs="Times New Roman"/>
          <w:i/>
          <w:iCs/>
          <w:sz w:val="20"/>
          <w:szCs w:val="20"/>
          <w:bdr w:val="none" w:sz="0" w:space="0" w:color="auto" w:frame="1"/>
          <w:shd w:val="clear" w:color="auto" w:fill="FFFFFF"/>
        </w:rPr>
        <w:t>The Sunday Times Digital Archive</w:t>
      </w:r>
      <w:r w:rsidRPr="00C33F5F">
        <w:rPr>
          <w:rFonts w:ascii="Times New Roman" w:hAnsi="Times New Roman" w:cs="Times New Roman"/>
          <w:sz w:val="20"/>
          <w:szCs w:val="20"/>
          <w:shd w:val="clear" w:color="auto" w:fill="FFFFFF"/>
        </w:rPr>
        <w:t>, URL: </w:t>
      </w:r>
      <w:hyperlink r:id="rId202" w:history="1">
        <w:r w:rsidRPr="00C33F5F">
          <w:rPr>
            <w:rStyle w:val="Hyperlink"/>
            <w:rFonts w:ascii="Times New Roman" w:hAnsi="Times New Roman" w:cs="Times New Roman"/>
            <w:sz w:val="20"/>
            <w:szCs w:val="20"/>
            <w:bdr w:val="none" w:sz="0" w:space="0" w:color="auto" w:frame="1"/>
            <w:shd w:val="clear" w:color="auto" w:fill="FFFFFF"/>
          </w:rPr>
          <w:t>http://tinyurl.galegroup.com/tinyurl/5xGaT6</w:t>
        </w:r>
      </w:hyperlink>
      <w:r w:rsidRPr="00C33F5F">
        <w:rPr>
          <w:rStyle w:val="sourcecitationurl"/>
          <w:rFonts w:ascii="Times New Roman" w:hAnsi="Times New Roman" w:cs="Times New Roman"/>
          <w:sz w:val="20"/>
          <w:szCs w:val="20"/>
          <w:bdr w:val="none" w:sz="0" w:space="0" w:color="auto" w:frame="1"/>
          <w:shd w:val="clear" w:color="auto" w:fill="FFFFFF"/>
        </w:rPr>
        <w:t xml:space="preserve">. </w:t>
      </w:r>
    </w:p>
  </w:footnote>
  <w:footnote w:id="511">
    <w:p w14:paraId="663FF24D"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sz w:val="20"/>
          <w:szCs w:val="20"/>
        </w:rPr>
        <w:t>Ibid</w:t>
      </w:r>
      <w:r w:rsidRPr="00C33F5F">
        <w:rPr>
          <w:rFonts w:ascii="Times New Roman" w:hAnsi="Times New Roman" w:cs="Times New Roman"/>
          <w:sz w:val="20"/>
          <w:szCs w:val="20"/>
        </w:rPr>
        <w:t>.</w:t>
      </w:r>
    </w:p>
  </w:footnote>
  <w:footnote w:id="512">
    <w:p w14:paraId="3E3F6198"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‘More Railway Outrages’, </w:t>
      </w:r>
      <w:r w:rsidRPr="00C33F5F">
        <w:rPr>
          <w:rFonts w:ascii="Times New Roman" w:hAnsi="Times New Roman" w:cs="Times New Roman"/>
          <w:i/>
          <w:sz w:val="20"/>
          <w:szCs w:val="20"/>
        </w:rPr>
        <w:t>Era</w:t>
      </w:r>
      <w:r w:rsidRPr="00C33F5F">
        <w:rPr>
          <w:rFonts w:ascii="Times New Roman" w:hAnsi="Times New Roman" w:cs="Times New Roman"/>
          <w:sz w:val="20"/>
          <w:szCs w:val="20"/>
        </w:rPr>
        <w:t>, 3/1/1864. </w:t>
      </w:r>
      <w:r w:rsidRPr="00C33F5F">
        <w:rPr>
          <w:rFonts w:ascii="Times New Roman" w:hAnsi="Times New Roman" w:cs="Times New Roman"/>
          <w:i/>
          <w:sz w:val="20"/>
          <w:szCs w:val="20"/>
        </w:rPr>
        <w:t>British Library Newspapers</w:t>
      </w:r>
      <w:r w:rsidRPr="00C33F5F">
        <w:rPr>
          <w:rFonts w:ascii="Times New Roman" w:hAnsi="Times New Roman" w:cs="Times New Roman"/>
          <w:sz w:val="20"/>
          <w:szCs w:val="20"/>
        </w:rPr>
        <w:t xml:space="preserve">, URL: </w:t>
      </w:r>
      <w:hyperlink r:id="rId203" w:history="1">
        <w:r w:rsidRPr="00C33F5F">
          <w:rPr>
            <w:rStyle w:val="Hyperlink"/>
            <w:rFonts w:ascii="Times New Roman" w:hAnsi="Times New Roman" w:cs="Times New Roman"/>
            <w:sz w:val="20"/>
            <w:szCs w:val="20"/>
          </w:rPr>
          <w:t>http://tinyurl.galegroup.com/tinyurl/5wZT</w:t>
        </w:r>
      </w:hyperlink>
      <w:r w:rsidRPr="00C33F5F">
        <w:rPr>
          <w:rStyle w:val="sourcecitationurl"/>
          <w:rFonts w:ascii="Times New Roman" w:hAnsi="Times New Roman" w:cs="Times New Roman"/>
          <w:sz w:val="20"/>
          <w:szCs w:val="20"/>
        </w:rPr>
        <w:t xml:space="preserve">. </w:t>
      </w:r>
    </w:p>
  </w:footnote>
  <w:footnote w:id="513">
    <w:p w14:paraId="208FD418"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Edward Sullivan, ‘The Scales of Justice’, </w:t>
      </w:r>
      <w:r w:rsidRPr="00C33F5F">
        <w:rPr>
          <w:rFonts w:ascii="Times New Roman" w:hAnsi="Times New Roman" w:cs="Times New Roman"/>
          <w:i/>
          <w:sz w:val="20"/>
          <w:szCs w:val="20"/>
        </w:rPr>
        <w:t>Morning Post</w:t>
      </w:r>
      <w:r w:rsidRPr="00C33F5F">
        <w:rPr>
          <w:rFonts w:ascii="Times New Roman" w:hAnsi="Times New Roman" w:cs="Times New Roman"/>
          <w:sz w:val="20"/>
          <w:szCs w:val="20"/>
        </w:rPr>
        <w:t>, 2/9/1875, p. 2. </w:t>
      </w:r>
      <w:r w:rsidRPr="00C33F5F">
        <w:rPr>
          <w:rFonts w:ascii="Times New Roman" w:hAnsi="Times New Roman" w:cs="Times New Roman"/>
          <w:i/>
          <w:sz w:val="20"/>
          <w:szCs w:val="20"/>
        </w:rPr>
        <w:t>British Library Newspapers</w:t>
      </w:r>
      <w:r w:rsidRPr="00C33F5F">
        <w:rPr>
          <w:rFonts w:ascii="Times New Roman" w:hAnsi="Times New Roman" w:cs="Times New Roman"/>
          <w:sz w:val="20"/>
          <w:szCs w:val="20"/>
        </w:rPr>
        <w:t>, URL: </w:t>
      </w:r>
      <w:hyperlink r:id="rId204" w:history="1">
        <w:r w:rsidRPr="00C33F5F">
          <w:rPr>
            <w:rStyle w:val="Hyperlink"/>
            <w:rFonts w:ascii="Times New Roman" w:hAnsi="Times New Roman" w:cs="Times New Roman"/>
            <w:sz w:val="20"/>
            <w:szCs w:val="20"/>
          </w:rPr>
          <w:t>http://tinyurl.galegroup.com/tinyurl/6kZbT2</w:t>
        </w:r>
      </w:hyperlink>
      <w:r w:rsidRPr="00C33F5F">
        <w:rPr>
          <w:rStyle w:val="sourcecitationurl"/>
          <w:rFonts w:ascii="Times New Roman" w:hAnsi="Times New Roman" w:cs="Times New Roman"/>
          <w:sz w:val="20"/>
          <w:szCs w:val="20"/>
        </w:rPr>
        <w:t xml:space="preserve">. </w:t>
      </w:r>
    </w:p>
  </w:footnote>
  <w:footnote w:id="514">
    <w:p w14:paraId="48C86852"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‘A Peeler’, </w:t>
      </w:r>
      <w:r w:rsidRPr="00C33F5F">
        <w:rPr>
          <w:rFonts w:ascii="Times New Roman" w:hAnsi="Times New Roman" w:cs="Times New Roman"/>
          <w:i/>
          <w:sz w:val="20"/>
          <w:szCs w:val="20"/>
        </w:rPr>
        <w:t>Reynolds's Newspaper</w:t>
      </w:r>
      <w:r w:rsidRPr="00C33F5F">
        <w:rPr>
          <w:rFonts w:ascii="Times New Roman" w:hAnsi="Times New Roman" w:cs="Times New Roman"/>
          <w:sz w:val="20"/>
          <w:szCs w:val="20"/>
        </w:rPr>
        <w:t>, 30/4/1876. </w:t>
      </w:r>
      <w:r w:rsidRPr="00C33F5F">
        <w:rPr>
          <w:rFonts w:ascii="Times New Roman" w:hAnsi="Times New Roman" w:cs="Times New Roman"/>
          <w:i/>
          <w:sz w:val="20"/>
          <w:szCs w:val="20"/>
        </w:rPr>
        <w:t xml:space="preserve">British Library Newspapers, </w:t>
      </w:r>
      <w:r w:rsidRPr="00C33F5F">
        <w:rPr>
          <w:rFonts w:ascii="Times New Roman" w:hAnsi="Times New Roman" w:cs="Times New Roman"/>
          <w:sz w:val="20"/>
          <w:szCs w:val="20"/>
        </w:rPr>
        <w:t xml:space="preserve">URL: </w:t>
      </w:r>
      <w:hyperlink r:id="rId205" w:history="1">
        <w:r w:rsidRPr="00C33F5F">
          <w:rPr>
            <w:rStyle w:val="Hyperlink"/>
            <w:rFonts w:ascii="Times New Roman" w:hAnsi="Times New Roman" w:cs="Times New Roman"/>
            <w:sz w:val="20"/>
            <w:szCs w:val="20"/>
          </w:rPr>
          <w:t>http://tinyurl.galegroup.com/tinyurl/5xKjn3</w:t>
        </w:r>
      </w:hyperlink>
      <w:r w:rsidRPr="00C33F5F">
        <w:rPr>
          <w:rStyle w:val="sourcecitationurl"/>
          <w:rFonts w:ascii="Times New Roman" w:hAnsi="Times New Roman" w:cs="Times New Roman"/>
          <w:sz w:val="20"/>
          <w:szCs w:val="20"/>
        </w:rPr>
        <w:t xml:space="preserve">. </w:t>
      </w:r>
    </w:p>
  </w:footnote>
  <w:footnote w:id="515">
    <w:p w14:paraId="4B56F631"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 Milne-Smith, </w:t>
      </w:r>
      <w:r w:rsidRPr="00C33F5F">
        <w:rPr>
          <w:rFonts w:ascii="Times New Roman" w:hAnsi="Times New Roman" w:cs="Times New Roman"/>
          <w:i/>
        </w:rPr>
        <w:t>London clubland: a cultural history of gender and class in late Victorian Britain</w:t>
      </w:r>
      <w:r w:rsidRPr="00C33F5F">
        <w:rPr>
          <w:rFonts w:ascii="Times New Roman" w:hAnsi="Times New Roman" w:cs="Times New Roman"/>
        </w:rPr>
        <w:t>, p. 64-5.</w:t>
      </w:r>
    </w:p>
  </w:footnote>
  <w:footnote w:id="516">
    <w:p w14:paraId="622F9EEC"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Estimated number of articles on Lefroy: 6,000+, based on </w:t>
      </w:r>
      <w:r w:rsidRPr="00C33F5F">
        <w:rPr>
          <w:rFonts w:ascii="Times New Roman" w:hAnsi="Times New Roman" w:cs="Times New Roman"/>
          <w:i/>
        </w:rPr>
        <w:t>British Newspaper Archive</w:t>
      </w:r>
      <w:r w:rsidRPr="00C33F5F">
        <w:rPr>
          <w:rFonts w:ascii="Times New Roman" w:hAnsi="Times New Roman" w:cs="Times New Roman"/>
        </w:rPr>
        <w:t xml:space="preserve"> figures from June to December 1881 (BNA figures: 29-30 June 284; July 3,119; Aug 218; Sept 213; Oct 427, Nov 2,174; Dec 493). Estimates assume 90% of articles in period relate to cases. Search terms: “+railway +murder +</w:t>
      </w:r>
      <w:proofErr w:type="spellStart"/>
      <w:r w:rsidRPr="00C33F5F">
        <w:rPr>
          <w:rFonts w:ascii="Times New Roman" w:hAnsi="Times New Roman" w:cs="Times New Roman"/>
        </w:rPr>
        <w:t>lefroy</w:t>
      </w:r>
      <w:proofErr w:type="spellEnd"/>
      <w:r w:rsidRPr="00C33F5F">
        <w:rPr>
          <w:rFonts w:ascii="Times New Roman" w:hAnsi="Times New Roman" w:cs="Times New Roman"/>
        </w:rPr>
        <w:t>”.</w:t>
      </w:r>
    </w:p>
  </w:footnote>
  <w:footnote w:id="517">
    <w:p w14:paraId="57F0BDDE"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The Daily Telegraph</w:t>
      </w:r>
      <w:r w:rsidRPr="00C33F5F">
        <w:rPr>
          <w:rFonts w:ascii="Times New Roman" w:hAnsi="Times New Roman" w:cs="Times New Roman"/>
          <w:sz w:val="20"/>
          <w:szCs w:val="20"/>
        </w:rPr>
        <w:t xml:space="preserve">, 29/6/1881. </w:t>
      </w:r>
      <w:r w:rsidRPr="00C33F5F">
        <w:rPr>
          <w:rFonts w:ascii="Times New Roman" w:hAnsi="Times New Roman" w:cs="Times New Roman"/>
          <w:i/>
          <w:sz w:val="20"/>
          <w:szCs w:val="20"/>
        </w:rPr>
        <w:t>The Telegraph Historical Archive</w:t>
      </w:r>
      <w:r w:rsidRPr="00C33F5F">
        <w:rPr>
          <w:rFonts w:ascii="Times New Roman" w:hAnsi="Times New Roman" w:cs="Times New Roman"/>
          <w:sz w:val="20"/>
          <w:szCs w:val="20"/>
        </w:rPr>
        <w:t xml:space="preserve">, URL: </w:t>
      </w:r>
      <w:hyperlink r:id="rId206" w:history="1">
        <w:r w:rsidRPr="00C33F5F">
          <w:rPr>
            <w:rStyle w:val="Hyperlink"/>
            <w:rFonts w:ascii="Times New Roman" w:hAnsi="Times New Roman" w:cs="Times New Roman"/>
            <w:sz w:val="20"/>
            <w:szCs w:val="20"/>
          </w:rPr>
          <w:t>http://tinyurl.galegroup.com.sheffield.idm.oclc.org/tinyurl/85guX5</w:t>
        </w:r>
      </w:hyperlink>
      <w:r w:rsidRPr="00C33F5F">
        <w:rPr>
          <w:rFonts w:ascii="Times New Roman" w:hAnsi="Times New Roman" w:cs="Times New Roman"/>
          <w:sz w:val="20"/>
          <w:szCs w:val="20"/>
        </w:rPr>
        <w:t>.</w:t>
      </w:r>
    </w:p>
  </w:footnote>
  <w:footnote w:id="518">
    <w:p w14:paraId="49B0CA56" w14:textId="77777777" w:rsidR="0080653E" w:rsidRPr="00C33F5F" w:rsidRDefault="0080653E" w:rsidP="0080653E">
      <w:pPr>
        <w:pStyle w:val="FootnoteText"/>
        <w:rPr>
          <w:rFonts w:ascii="Times New Roman" w:hAnsi="Times New Roman" w:cs="Times New Roman"/>
          <w:i/>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Ibid.</w:t>
      </w:r>
    </w:p>
  </w:footnote>
  <w:footnote w:id="519">
    <w:p w14:paraId="1E4F132C"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sz w:val="20"/>
          <w:szCs w:val="20"/>
        </w:rPr>
        <w:t>Ibid.</w:t>
      </w:r>
    </w:p>
  </w:footnote>
  <w:footnote w:id="520">
    <w:p w14:paraId="5A9F2EDD"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Ibid</w:t>
      </w:r>
      <w:r w:rsidRPr="00C33F5F">
        <w:rPr>
          <w:rFonts w:ascii="Times New Roman" w:hAnsi="Times New Roman" w:cs="Times New Roman"/>
        </w:rPr>
        <w:t>.</w:t>
      </w:r>
    </w:p>
  </w:footnote>
  <w:footnote w:id="521">
    <w:p w14:paraId="27D5B0C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Ibid</w:t>
      </w:r>
      <w:r w:rsidRPr="00C33F5F">
        <w:rPr>
          <w:rFonts w:ascii="Times New Roman" w:hAnsi="Times New Roman" w:cs="Times New Roman"/>
        </w:rPr>
        <w:t>.</w:t>
      </w:r>
    </w:p>
  </w:footnote>
  <w:footnote w:id="522">
    <w:p w14:paraId="4BEA6EC5"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D. Martin, ‘Railway Fatigue and the Coming-of-Age Narrative in "Lady Audley's Secret"’, </w:t>
      </w:r>
      <w:r w:rsidRPr="00C33F5F">
        <w:rPr>
          <w:rFonts w:ascii="Times New Roman" w:hAnsi="Times New Roman" w:cs="Times New Roman"/>
          <w:i/>
          <w:iCs/>
        </w:rPr>
        <w:t>Victorian Review</w:t>
      </w:r>
      <w:r w:rsidRPr="00C33F5F">
        <w:rPr>
          <w:rFonts w:ascii="Times New Roman" w:hAnsi="Times New Roman" w:cs="Times New Roman"/>
        </w:rPr>
        <w:t xml:space="preserve"> 34.1 (2008), p. 205.</w:t>
      </w:r>
    </w:p>
  </w:footnote>
  <w:footnote w:id="523">
    <w:p w14:paraId="7BA85E2B"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sz w:val="20"/>
          <w:szCs w:val="20"/>
        </w:rPr>
        <w:t>Ibid</w:t>
      </w:r>
      <w:r w:rsidRPr="00C33F5F">
        <w:rPr>
          <w:rFonts w:ascii="Times New Roman" w:hAnsi="Times New Roman" w:cs="Times New Roman"/>
          <w:sz w:val="20"/>
          <w:szCs w:val="20"/>
        </w:rPr>
        <w:t>.</w:t>
      </w:r>
    </w:p>
  </w:footnote>
  <w:footnote w:id="524">
    <w:p w14:paraId="05319953"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 xml:space="preserve">J. Cameron, </w:t>
      </w:r>
      <w:r w:rsidRPr="00C33F5F">
        <w:rPr>
          <w:rFonts w:ascii="Times New Roman" w:hAnsi="Times New Roman" w:cs="Times New Roman"/>
          <w:i/>
          <w:iCs/>
          <w:lang w:val="en-GB"/>
        </w:rPr>
        <w:t>Brighton and Hove, Murders and Misdemeanours</w:t>
      </w:r>
      <w:r w:rsidRPr="00C33F5F">
        <w:rPr>
          <w:rFonts w:ascii="Times New Roman" w:hAnsi="Times New Roman" w:cs="Times New Roman"/>
          <w:lang w:val="en-GB"/>
        </w:rPr>
        <w:t>, (Stroud, 2008).</w:t>
      </w:r>
    </w:p>
  </w:footnote>
  <w:footnote w:id="525">
    <w:p w14:paraId="5AD3C8D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The Daily Telegraph</w:t>
      </w:r>
      <w:r w:rsidRPr="00C33F5F">
        <w:rPr>
          <w:rFonts w:ascii="Times New Roman" w:hAnsi="Times New Roman" w:cs="Times New Roman"/>
        </w:rPr>
        <w:t xml:space="preserve">, 1/7/1881, p.3. </w:t>
      </w:r>
      <w:r w:rsidRPr="00C33F5F">
        <w:rPr>
          <w:rFonts w:ascii="Times New Roman" w:hAnsi="Times New Roman" w:cs="Times New Roman"/>
          <w:i/>
        </w:rPr>
        <w:t>The Telegraph Historical Archive</w:t>
      </w:r>
      <w:r w:rsidRPr="00C33F5F">
        <w:rPr>
          <w:rFonts w:ascii="Times New Roman" w:hAnsi="Times New Roman" w:cs="Times New Roman"/>
        </w:rPr>
        <w:t xml:space="preserve">, URL: </w:t>
      </w:r>
      <w:hyperlink r:id="rId207" w:history="1">
        <w:r w:rsidRPr="00C33F5F">
          <w:rPr>
            <w:rStyle w:val="Hyperlink"/>
            <w:rFonts w:ascii="Times New Roman" w:hAnsi="Times New Roman" w:cs="Times New Roman"/>
          </w:rPr>
          <w:t>http://tinyurl.galegroup.com/tinyurl/85hAM4</w:t>
        </w:r>
      </w:hyperlink>
      <w:r w:rsidRPr="00C33F5F">
        <w:rPr>
          <w:rStyle w:val="Hyperlink"/>
          <w:rFonts w:ascii="Times New Roman" w:hAnsi="Times New Roman" w:cs="Times New Roman"/>
        </w:rPr>
        <w:t>.</w:t>
      </w:r>
    </w:p>
  </w:footnote>
  <w:footnote w:id="526">
    <w:p w14:paraId="09CBAE3B"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‘A New Hunting Game’, </w:t>
      </w:r>
      <w:r w:rsidRPr="00C33F5F">
        <w:rPr>
          <w:rFonts w:ascii="Times New Roman" w:hAnsi="Times New Roman" w:cs="Times New Roman"/>
          <w:i/>
          <w:iCs/>
        </w:rPr>
        <w:t>Punch</w:t>
      </w:r>
      <w:r w:rsidRPr="00C33F5F">
        <w:rPr>
          <w:rFonts w:ascii="Times New Roman" w:hAnsi="Times New Roman" w:cs="Times New Roman"/>
        </w:rPr>
        <w:t xml:space="preserve">, 16/7/1881. </w:t>
      </w:r>
      <w:r w:rsidRPr="00C33F5F">
        <w:rPr>
          <w:rFonts w:ascii="Times New Roman" w:hAnsi="Times New Roman" w:cs="Times New Roman"/>
          <w:i/>
        </w:rPr>
        <w:t>Punch Historical Archive, 1841-1992</w:t>
      </w:r>
      <w:r w:rsidRPr="00C33F5F">
        <w:rPr>
          <w:rFonts w:ascii="Times New Roman" w:hAnsi="Times New Roman" w:cs="Times New Roman"/>
        </w:rPr>
        <w:t xml:space="preserve">, URL: </w:t>
      </w:r>
      <w:hyperlink r:id="rId208" w:history="1">
        <w:r w:rsidRPr="00C33F5F">
          <w:rPr>
            <w:rStyle w:val="Hyperlink"/>
            <w:rFonts w:ascii="Times New Roman" w:hAnsi="Times New Roman" w:cs="Times New Roman"/>
          </w:rPr>
          <w:t>http://tinyurl.galegroup.com/tinyurl/85h490</w:t>
        </w:r>
      </w:hyperlink>
      <w:r w:rsidRPr="00C33F5F">
        <w:rPr>
          <w:rFonts w:ascii="Times New Roman" w:hAnsi="Times New Roman" w:cs="Times New Roman"/>
        </w:rPr>
        <w:t>.</w:t>
      </w:r>
    </w:p>
  </w:footnote>
  <w:footnote w:id="527">
    <w:p w14:paraId="65E7B8AA"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The Daily Telegraph</w:t>
      </w:r>
      <w:r w:rsidRPr="00C33F5F">
        <w:rPr>
          <w:rFonts w:ascii="Times New Roman" w:hAnsi="Times New Roman" w:cs="Times New Roman"/>
          <w:sz w:val="20"/>
          <w:szCs w:val="20"/>
        </w:rPr>
        <w:t xml:space="preserve">, 22/7/1881, p. 5. </w:t>
      </w:r>
      <w:r w:rsidRPr="00C33F5F">
        <w:rPr>
          <w:rFonts w:ascii="Times New Roman" w:hAnsi="Times New Roman" w:cs="Times New Roman"/>
          <w:i/>
          <w:sz w:val="20"/>
          <w:szCs w:val="20"/>
        </w:rPr>
        <w:t>The Telegraph Historical Archive</w:t>
      </w:r>
      <w:r w:rsidRPr="00C33F5F">
        <w:rPr>
          <w:rFonts w:ascii="Times New Roman" w:hAnsi="Times New Roman" w:cs="Times New Roman"/>
          <w:sz w:val="20"/>
          <w:szCs w:val="20"/>
        </w:rPr>
        <w:t xml:space="preserve">, URL: </w:t>
      </w:r>
      <w:hyperlink r:id="rId209" w:history="1">
        <w:r w:rsidRPr="00C33F5F">
          <w:rPr>
            <w:rStyle w:val="Hyperlink"/>
            <w:rFonts w:ascii="Times New Roman" w:hAnsi="Times New Roman" w:cs="Times New Roman"/>
            <w:sz w:val="20"/>
            <w:szCs w:val="20"/>
          </w:rPr>
          <w:t>http://tinyurl.galegroup.com/tinyurl/85gvq2</w:t>
        </w:r>
      </w:hyperlink>
      <w:r w:rsidRPr="00C33F5F">
        <w:rPr>
          <w:rFonts w:ascii="Times New Roman" w:hAnsi="Times New Roman" w:cs="Times New Roman"/>
          <w:sz w:val="20"/>
          <w:szCs w:val="20"/>
        </w:rPr>
        <w:t>.</w:t>
      </w:r>
    </w:p>
  </w:footnote>
  <w:footnote w:id="528">
    <w:p w14:paraId="05A44A8C"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A Traveller, ‘Railway Carriages’. </w:t>
      </w:r>
      <w:r w:rsidRPr="00C33F5F">
        <w:rPr>
          <w:rFonts w:ascii="Times New Roman" w:hAnsi="Times New Roman" w:cs="Times New Roman"/>
          <w:i/>
          <w:iCs/>
          <w:sz w:val="20"/>
          <w:szCs w:val="20"/>
        </w:rPr>
        <w:t>The Times</w:t>
      </w:r>
      <w:r w:rsidRPr="00C33F5F">
        <w:rPr>
          <w:rFonts w:ascii="Times New Roman" w:hAnsi="Times New Roman" w:cs="Times New Roman"/>
          <w:sz w:val="20"/>
          <w:szCs w:val="20"/>
        </w:rPr>
        <w:t xml:space="preserve">, 19/7/1881. </w:t>
      </w:r>
      <w:r w:rsidRPr="00C33F5F">
        <w:rPr>
          <w:rFonts w:ascii="Times New Roman" w:hAnsi="Times New Roman" w:cs="Times New Roman"/>
          <w:i/>
          <w:sz w:val="20"/>
          <w:szCs w:val="20"/>
        </w:rPr>
        <w:t>The Times Digital Archive</w:t>
      </w:r>
      <w:r w:rsidRPr="00C33F5F">
        <w:rPr>
          <w:rFonts w:ascii="Times New Roman" w:hAnsi="Times New Roman" w:cs="Times New Roman"/>
          <w:sz w:val="20"/>
          <w:szCs w:val="20"/>
        </w:rPr>
        <w:t xml:space="preserve">, URL: </w:t>
      </w:r>
      <w:hyperlink r:id="rId210" w:history="1">
        <w:r w:rsidRPr="00C33F5F">
          <w:rPr>
            <w:rStyle w:val="Hyperlink"/>
            <w:rFonts w:ascii="Times New Roman" w:hAnsi="Times New Roman" w:cs="Times New Roman"/>
            <w:sz w:val="20"/>
            <w:szCs w:val="20"/>
          </w:rPr>
          <w:t>http://tinyurl.galegroup.com/tinyurl/85gebX</w:t>
        </w:r>
      </w:hyperlink>
      <w:r w:rsidRPr="00C33F5F">
        <w:rPr>
          <w:rFonts w:ascii="Times New Roman" w:hAnsi="Times New Roman" w:cs="Times New Roman"/>
          <w:sz w:val="20"/>
          <w:szCs w:val="20"/>
        </w:rPr>
        <w:t>.</w:t>
      </w:r>
    </w:p>
  </w:footnote>
  <w:footnote w:id="529">
    <w:p w14:paraId="0ACC88D9"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The Times</w:t>
      </w:r>
      <w:r w:rsidRPr="00C33F5F">
        <w:rPr>
          <w:rFonts w:ascii="Times New Roman" w:hAnsi="Times New Roman" w:cs="Times New Roman"/>
        </w:rPr>
        <w:t xml:space="preserve">, 7/7/1881. </w:t>
      </w:r>
      <w:r w:rsidRPr="00C33F5F">
        <w:rPr>
          <w:rFonts w:ascii="Times New Roman" w:hAnsi="Times New Roman" w:cs="Times New Roman"/>
          <w:i/>
        </w:rPr>
        <w:t>The Times Digital Archive</w:t>
      </w:r>
      <w:r w:rsidRPr="00C33F5F">
        <w:rPr>
          <w:rFonts w:ascii="Times New Roman" w:hAnsi="Times New Roman" w:cs="Times New Roman"/>
        </w:rPr>
        <w:t xml:space="preserve">, URL: </w:t>
      </w:r>
      <w:hyperlink r:id="rId211" w:history="1">
        <w:r w:rsidRPr="00C33F5F">
          <w:rPr>
            <w:rStyle w:val="Hyperlink"/>
            <w:rFonts w:ascii="Times New Roman" w:hAnsi="Times New Roman" w:cs="Times New Roman"/>
          </w:rPr>
          <w:t>http://tinyurl.galegroup.com/tinyurl/85guu1</w:t>
        </w:r>
      </w:hyperlink>
      <w:r w:rsidRPr="00C33F5F">
        <w:rPr>
          <w:rFonts w:ascii="Times New Roman" w:hAnsi="Times New Roman" w:cs="Times New Roman"/>
        </w:rPr>
        <w:t>.</w:t>
      </w:r>
    </w:p>
  </w:footnote>
  <w:footnote w:id="530">
    <w:p w14:paraId="63AA91D8" w14:textId="77777777" w:rsidR="0080653E" w:rsidRPr="00C33F5F" w:rsidRDefault="0080653E" w:rsidP="0080653E">
      <w:pPr>
        <w:pStyle w:val="NoSpacing"/>
        <w:rPr>
          <w:rFonts w:ascii="Times New Roman" w:hAnsi="Times New Roman" w:cs="Times New Roman"/>
          <w:i/>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sz w:val="20"/>
          <w:szCs w:val="20"/>
        </w:rPr>
        <w:t>Ibid.</w:t>
      </w:r>
    </w:p>
  </w:footnote>
  <w:footnote w:id="531">
    <w:p w14:paraId="21AA0155"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The Daily Telegraph</w:t>
      </w:r>
      <w:r w:rsidRPr="00C33F5F">
        <w:rPr>
          <w:rFonts w:ascii="Times New Roman" w:hAnsi="Times New Roman" w:cs="Times New Roman"/>
        </w:rPr>
        <w:t xml:space="preserve">, 8/7/1881. </w:t>
      </w:r>
      <w:r w:rsidRPr="00C33F5F">
        <w:rPr>
          <w:rFonts w:ascii="Times New Roman" w:hAnsi="Times New Roman" w:cs="Times New Roman"/>
          <w:i/>
        </w:rPr>
        <w:t>The Telegraph Historical Archive</w:t>
      </w:r>
      <w:r w:rsidRPr="00C33F5F">
        <w:rPr>
          <w:rFonts w:ascii="Times New Roman" w:hAnsi="Times New Roman" w:cs="Times New Roman"/>
        </w:rPr>
        <w:t xml:space="preserve">, URL: </w:t>
      </w:r>
      <w:hyperlink r:id="rId212" w:history="1">
        <w:r w:rsidRPr="00C33F5F">
          <w:rPr>
            <w:rStyle w:val="Hyperlink"/>
            <w:rFonts w:ascii="Times New Roman" w:hAnsi="Times New Roman" w:cs="Times New Roman"/>
          </w:rPr>
          <w:t>http://tinyurl.galegroup.com/tinyurl/85gv34</w:t>
        </w:r>
      </w:hyperlink>
      <w:r w:rsidRPr="00C33F5F">
        <w:rPr>
          <w:rStyle w:val="Hyperlink"/>
          <w:rFonts w:ascii="Times New Roman" w:hAnsi="Times New Roman" w:cs="Times New Roman"/>
        </w:rPr>
        <w:t>.</w:t>
      </w:r>
    </w:p>
  </w:footnote>
  <w:footnote w:id="532">
    <w:p w14:paraId="1201E902"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The Daily Telegraph</w:t>
      </w:r>
      <w:r w:rsidRPr="00C33F5F">
        <w:rPr>
          <w:rFonts w:ascii="Times New Roman" w:hAnsi="Times New Roman" w:cs="Times New Roman"/>
        </w:rPr>
        <w:t xml:space="preserve">, 9/7/1881. </w:t>
      </w:r>
      <w:r w:rsidRPr="00C33F5F">
        <w:rPr>
          <w:rFonts w:ascii="Times New Roman" w:hAnsi="Times New Roman" w:cs="Times New Roman"/>
          <w:i/>
        </w:rPr>
        <w:t>The Telegraph Historical Archive</w:t>
      </w:r>
      <w:r w:rsidRPr="00C33F5F">
        <w:rPr>
          <w:rFonts w:ascii="Times New Roman" w:hAnsi="Times New Roman" w:cs="Times New Roman"/>
        </w:rPr>
        <w:t xml:space="preserve">, URL: </w:t>
      </w:r>
      <w:hyperlink r:id="rId213" w:history="1">
        <w:r w:rsidRPr="00C33F5F">
          <w:rPr>
            <w:rStyle w:val="Hyperlink"/>
            <w:rFonts w:ascii="Times New Roman" w:hAnsi="Times New Roman" w:cs="Times New Roman"/>
          </w:rPr>
          <w:t>http://tinyurl.galegroup.com/tinyurl/85gvB5</w:t>
        </w:r>
      </w:hyperlink>
      <w:r w:rsidRPr="00C33F5F">
        <w:rPr>
          <w:rStyle w:val="Hyperlink"/>
          <w:rFonts w:ascii="Times New Roman" w:hAnsi="Times New Roman" w:cs="Times New Roman"/>
        </w:rPr>
        <w:t>.</w:t>
      </w:r>
    </w:p>
  </w:footnote>
  <w:footnote w:id="533">
    <w:p w14:paraId="6E549E02" w14:textId="77777777" w:rsidR="0080653E" w:rsidRPr="00C33F5F" w:rsidRDefault="0080653E" w:rsidP="0080653E">
      <w:pPr>
        <w:pStyle w:val="FootnoteText"/>
        <w:rPr>
          <w:rFonts w:ascii="Times New Roman" w:hAnsi="Times New Roman" w:cs="Times New Roman"/>
          <w:i/>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Ibid.</w:t>
      </w:r>
    </w:p>
  </w:footnote>
  <w:footnote w:id="534">
    <w:p w14:paraId="3F3E99FA"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‘LEFROY, Alias MAPLETON, the Suspected Murderer’. </w:t>
      </w:r>
      <w:r w:rsidRPr="00C33F5F">
        <w:rPr>
          <w:rFonts w:ascii="Times New Roman" w:hAnsi="Times New Roman" w:cs="Times New Roman"/>
          <w:i/>
          <w:iCs/>
          <w:sz w:val="20"/>
          <w:szCs w:val="20"/>
        </w:rPr>
        <w:t>The Times</w:t>
      </w:r>
      <w:r w:rsidRPr="00C33F5F">
        <w:rPr>
          <w:rFonts w:ascii="Times New Roman" w:hAnsi="Times New Roman" w:cs="Times New Roman"/>
          <w:sz w:val="20"/>
          <w:szCs w:val="20"/>
        </w:rPr>
        <w:t xml:space="preserve">, 9/7/1881. </w:t>
      </w:r>
      <w:r w:rsidRPr="00C33F5F">
        <w:rPr>
          <w:rFonts w:ascii="Times New Roman" w:hAnsi="Times New Roman" w:cs="Times New Roman"/>
          <w:i/>
          <w:sz w:val="20"/>
          <w:szCs w:val="20"/>
        </w:rPr>
        <w:t>The Times Digital Archive</w:t>
      </w:r>
      <w:r w:rsidRPr="00C33F5F">
        <w:rPr>
          <w:rFonts w:ascii="Times New Roman" w:hAnsi="Times New Roman" w:cs="Times New Roman"/>
          <w:sz w:val="20"/>
          <w:szCs w:val="20"/>
        </w:rPr>
        <w:t xml:space="preserve">, URL: </w:t>
      </w:r>
      <w:hyperlink r:id="rId214" w:history="1">
        <w:r w:rsidRPr="00C33F5F">
          <w:rPr>
            <w:rStyle w:val="Hyperlink"/>
            <w:rFonts w:ascii="Times New Roman" w:hAnsi="Times New Roman" w:cs="Times New Roman"/>
            <w:sz w:val="20"/>
            <w:szCs w:val="20"/>
          </w:rPr>
          <w:t>http://tinyurl.galegroup.com/tinyurl/85gvM2</w:t>
        </w:r>
      </w:hyperlink>
      <w:r w:rsidRPr="00C33F5F">
        <w:rPr>
          <w:rStyle w:val="Hyperlink"/>
          <w:rFonts w:ascii="Times New Roman" w:hAnsi="Times New Roman" w:cs="Times New Roman"/>
          <w:sz w:val="20"/>
          <w:szCs w:val="20"/>
        </w:rPr>
        <w:t>.</w:t>
      </w:r>
    </w:p>
  </w:footnote>
  <w:footnote w:id="535">
    <w:p w14:paraId="5FA5F159"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Telegraph</w:t>
      </w:r>
      <w:r w:rsidRPr="00C33F5F">
        <w:rPr>
          <w:rFonts w:ascii="Times New Roman" w:hAnsi="Times New Roman" w:cs="Times New Roman"/>
        </w:rPr>
        <w:t>, 22/7/1881, p. 5.</w:t>
      </w:r>
    </w:p>
  </w:footnote>
  <w:footnote w:id="536">
    <w:p w14:paraId="7C28C1E3"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The Times</w:t>
      </w:r>
      <w:r w:rsidRPr="00C33F5F">
        <w:rPr>
          <w:rFonts w:ascii="Times New Roman" w:hAnsi="Times New Roman" w:cs="Times New Roman"/>
        </w:rPr>
        <w:t xml:space="preserve">, 2/11/1881, p. 9. </w:t>
      </w:r>
      <w:r w:rsidRPr="00C33F5F">
        <w:rPr>
          <w:rFonts w:ascii="Times New Roman" w:hAnsi="Times New Roman" w:cs="Times New Roman"/>
          <w:i/>
        </w:rPr>
        <w:t>The Times Digital Archive</w:t>
      </w:r>
      <w:r w:rsidRPr="00C33F5F">
        <w:rPr>
          <w:rFonts w:ascii="Times New Roman" w:hAnsi="Times New Roman" w:cs="Times New Roman"/>
        </w:rPr>
        <w:t xml:space="preserve">, URL: </w:t>
      </w:r>
      <w:hyperlink r:id="rId215" w:history="1">
        <w:r w:rsidRPr="00C33F5F">
          <w:rPr>
            <w:rStyle w:val="Hyperlink"/>
            <w:rFonts w:ascii="Times New Roman" w:hAnsi="Times New Roman" w:cs="Times New Roman"/>
          </w:rPr>
          <w:t>http://tinyurl.galegroup.com/tinyurl/85gzG4</w:t>
        </w:r>
      </w:hyperlink>
      <w:r w:rsidRPr="00C33F5F">
        <w:rPr>
          <w:rStyle w:val="Hyperlink"/>
          <w:rFonts w:ascii="Times New Roman" w:hAnsi="Times New Roman" w:cs="Times New Roman"/>
        </w:rPr>
        <w:t>.</w:t>
      </w:r>
    </w:p>
  </w:footnote>
  <w:footnote w:id="537">
    <w:p w14:paraId="42A32A82"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sz w:val="20"/>
          <w:szCs w:val="20"/>
        </w:rPr>
        <w:t>Ibid</w:t>
      </w:r>
      <w:r w:rsidRPr="00C33F5F">
        <w:rPr>
          <w:rFonts w:ascii="Times New Roman" w:hAnsi="Times New Roman" w:cs="Times New Roman"/>
          <w:sz w:val="20"/>
          <w:szCs w:val="20"/>
        </w:rPr>
        <w:t>.</w:t>
      </w:r>
    </w:p>
  </w:footnote>
  <w:footnote w:id="538">
    <w:p w14:paraId="08A29F9C"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‘Our Special Correspondent’, ‘The Capture of Lefroy’. </w:t>
      </w:r>
      <w:r w:rsidRPr="00C33F5F">
        <w:rPr>
          <w:rFonts w:ascii="Times New Roman" w:hAnsi="Times New Roman" w:cs="Times New Roman"/>
          <w:i/>
          <w:sz w:val="20"/>
          <w:szCs w:val="20"/>
        </w:rPr>
        <w:t>The Daily Telegraph</w:t>
      </w:r>
      <w:r w:rsidRPr="00C33F5F">
        <w:rPr>
          <w:rFonts w:ascii="Times New Roman" w:hAnsi="Times New Roman" w:cs="Times New Roman"/>
          <w:sz w:val="20"/>
          <w:szCs w:val="20"/>
        </w:rPr>
        <w:t xml:space="preserve">, 11/7/1881, p. 3. </w:t>
      </w:r>
      <w:r w:rsidRPr="00C33F5F">
        <w:rPr>
          <w:rFonts w:ascii="Times New Roman" w:hAnsi="Times New Roman" w:cs="Times New Roman"/>
          <w:i/>
          <w:sz w:val="20"/>
          <w:szCs w:val="20"/>
        </w:rPr>
        <w:t>The Telegraph Historical Archive</w:t>
      </w:r>
      <w:r w:rsidRPr="00C33F5F">
        <w:rPr>
          <w:rFonts w:ascii="Times New Roman" w:hAnsi="Times New Roman" w:cs="Times New Roman"/>
          <w:sz w:val="20"/>
          <w:szCs w:val="20"/>
        </w:rPr>
        <w:t xml:space="preserve">, URL: </w:t>
      </w:r>
      <w:hyperlink r:id="rId216" w:history="1">
        <w:r w:rsidRPr="00C33F5F">
          <w:rPr>
            <w:rStyle w:val="Hyperlink"/>
            <w:rFonts w:ascii="Times New Roman" w:hAnsi="Times New Roman" w:cs="Times New Roman"/>
            <w:sz w:val="20"/>
            <w:szCs w:val="20"/>
          </w:rPr>
          <w:t>http://tinyurl.galegroup.com/tinyurl/85hAZ8</w:t>
        </w:r>
      </w:hyperlink>
      <w:r w:rsidRPr="00C33F5F">
        <w:rPr>
          <w:rStyle w:val="Hyperlink"/>
          <w:rFonts w:ascii="Times New Roman" w:hAnsi="Times New Roman" w:cs="Times New Roman"/>
          <w:sz w:val="20"/>
          <w:szCs w:val="20"/>
        </w:rPr>
        <w:t>.</w:t>
      </w:r>
    </w:p>
  </w:footnote>
  <w:footnote w:id="539">
    <w:p w14:paraId="61D1EA1A"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‘Lefroy at Lewes’, </w:t>
      </w:r>
      <w:r w:rsidRPr="00C33F5F">
        <w:rPr>
          <w:rFonts w:ascii="Times New Roman" w:hAnsi="Times New Roman" w:cs="Times New Roman"/>
          <w:i/>
          <w:iCs/>
          <w:sz w:val="20"/>
          <w:szCs w:val="20"/>
        </w:rPr>
        <w:t>The Penny Illustrated Paper</w:t>
      </w:r>
      <w:r w:rsidRPr="00C33F5F">
        <w:rPr>
          <w:rFonts w:ascii="Times New Roman" w:hAnsi="Times New Roman" w:cs="Times New Roman"/>
          <w:sz w:val="20"/>
          <w:szCs w:val="20"/>
        </w:rPr>
        <w:t xml:space="preserve">, 19/11/1881. </w:t>
      </w:r>
      <w:r w:rsidRPr="00C33F5F">
        <w:rPr>
          <w:rFonts w:ascii="Times New Roman" w:hAnsi="Times New Roman" w:cs="Times New Roman"/>
          <w:i/>
          <w:sz w:val="20"/>
          <w:szCs w:val="20"/>
        </w:rPr>
        <w:t>British Library Newspapers</w:t>
      </w:r>
      <w:r w:rsidRPr="00C33F5F">
        <w:rPr>
          <w:rFonts w:ascii="Times New Roman" w:hAnsi="Times New Roman" w:cs="Times New Roman"/>
          <w:sz w:val="20"/>
          <w:szCs w:val="20"/>
        </w:rPr>
        <w:t xml:space="preserve">, URL: </w:t>
      </w:r>
      <w:hyperlink r:id="rId217" w:history="1">
        <w:r w:rsidRPr="00C33F5F">
          <w:rPr>
            <w:rStyle w:val="Hyperlink"/>
            <w:rFonts w:ascii="Times New Roman" w:hAnsi="Times New Roman" w:cs="Times New Roman"/>
            <w:sz w:val="20"/>
            <w:szCs w:val="20"/>
          </w:rPr>
          <w:t>http://tinyurl.galegroup.com/tinyurl/85h9J0</w:t>
        </w:r>
      </w:hyperlink>
      <w:r w:rsidRPr="00C33F5F">
        <w:rPr>
          <w:rFonts w:ascii="Times New Roman" w:hAnsi="Times New Roman" w:cs="Times New Roman"/>
          <w:sz w:val="20"/>
          <w:szCs w:val="20"/>
        </w:rPr>
        <w:t>.</w:t>
      </w:r>
    </w:p>
  </w:footnote>
  <w:footnote w:id="540">
    <w:p w14:paraId="4D0EDDC2"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The Daily Telegraph</w:t>
      </w:r>
      <w:r w:rsidRPr="00C33F5F">
        <w:rPr>
          <w:rFonts w:ascii="Times New Roman" w:hAnsi="Times New Roman" w:cs="Times New Roman"/>
          <w:sz w:val="20"/>
          <w:szCs w:val="20"/>
        </w:rPr>
        <w:t xml:space="preserve">, 28/11/1881, p. 4. </w:t>
      </w:r>
      <w:r w:rsidRPr="00C33F5F">
        <w:rPr>
          <w:rFonts w:ascii="Times New Roman" w:hAnsi="Times New Roman" w:cs="Times New Roman"/>
          <w:i/>
          <w:sz w:val="20"/>
          <w:szCs w:val="20"/>
        </w:rPr>
        <w:t>The Telegraph Historical Archive</w:t>
      </w:r>
      <w:r w:rsidRPr="00C33F5F">
        <w:rPr>
          <w:rFonts w:ascii="Times New Roman" w:hAnsi="Times New Roman" w:cs="Times New Roman"/>
          <w:sz w:val="20"/>
          <w:szCs w:val="20"/>
        </w:rPr>
        <w:t xml:space="preserve">, URL: </w:t>
      </w:r>
      <w:hyperlink r:id="rId218" w:history="1">
        <w:r w:rsidRPr="00C33F5F">
          <w:rPr>
            <w:rStyle w:val="Hyperlink"/>
            <w:rFonts w:ascii="Times New Roman" w:hAnsi="Times New Roman" w:cs="Times New Roman"/>
            <w:sz w:val="20"/>
            <w:szCs w:val="20"/>
          </w:rPr>
          <w:t>http://tinyurl.galegroup.com/tinyurl/85gzq0</w:t>
        </w:r>
      </w:hyperlink>
      <w:r w:rsidRPr="00C33F5F">
        <w:rPr>
          <w:rFonts w:ascii="Times New Roman" w:hAnsi="Times New Roman" w:cs="Times New Roman"/>
          <w:sz w:val="20"/>
          <w:szCs w:val="20"/>
        </w:rPr>
        <w:t>.</w:t>
      </w:r>
    </w:p>
  </w:footnote>
  <w:footnote w:id="541">
    <w:p w14:paraId="4E5E2E0C"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The Daily Telegraph</w:t>
      </w:r>
      <w:r w:rsidRPr="00C33F5F">
        <w:rPr>
          <w:rFonts w:ascii="Times New Roman" w:hAnsi="Times New Roman" w:cs="Times New Roman"/>
          <w:sz w:val="20"/>
          <w:szCs w:val="20"/>
        </w:rPr>
        <w:t xml:space="preserve">, 9/11/1881. </w:t>
      </w:r>
      <w:r w:rsidRPr="00C33F5F">
        <w:rPr>
          <w:rFonts w:ascii="Times New Roman" w:hAnsi="Times New Roman" w:cs="Times New Roman"/>
          <w:i/>
          <w:sz w:val="20"/>
          <w:szCs w:val="20"/>
        </w:rPr>
        <w:t>The Telegraph Historical Archive</w:t>
      </w:r>
      <w:r w:rsidRPr="00C33F5F">
        <w:rPr>
          <w:rFonts w:ascii="Times New Roman" w:hAnsi="Times New Roman" w:cs="Times New Roman"/>
          <w:sz w:val="20"/>
          <w:szCs w:val="20"/>
        </w:rPr>
        <w:t xml:space="preserve">, URL: </w:t>
      </w:r>
      <w:hyperlink r:id="rId219" w:history="1">
        <w:r w:rsidRPr="00C33F5F">
          <w:rPr>
            <w:rStyle w:val="Hyperlink"/>
            <w:rFonts w:ascii="Times New Roman" w:hAnsi="Times New Roman" w:cs="Times New Roman"/>
            <w:sz w:val="20"/>
            <w:szCs w:val="20"/>
          </w:rPr>
          <w:t>http://tinyurl.galegroup.com/tinyurl/85gzR3</w:t>
        </w:r>
      </w:hyperlink>
      <w:r w:rsidRPr="00C33F5F">
        <w:rPr>
          <w:rFonts w:ascii="Times New Roman" w:hAnsi="Times New Roman" w:cs="Times New Roman"/>
          <w:sz w:val="20"/>
          <w:szCs w:val="20"/>
        </w:rPr>
        <w:t>.</w:t>
      </w:r>
    </w:p>
  </w:footnote>
  <w:footnote w:id="542">
    <w:p w14:paraId="0E1962A5" w14:textId="77777777" w:rsidR="0080653E" w:rsidRPr="00C33F5F" w:rsidRDefault="0080653E" w:rsidP="0080653E">
      <w:pPr>
        <w:pStyle w:val="NoSpacing"/>
        <w:tabs>
          <w:tab w:val="left" w:pos="795"/>
        </w:tabs>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sz w:val="20"/>
          <w:szCs w:val="20"/>
        </w:rPr>
        <w:t>Times</w:t>
      </w:r>
      <w:r w:rsidRPr="00C33F5F">
        <w:rPr>
          <w:rFonts w:ascii="Times New Roman" w:hAnsi="Times New Roman" w:cs="Times New Roman"/>
          <w:sz w:val="20"/>
          <w:szCs w:val="20"/>
        </w:rPr>
        <w:t>, 20/9/1864, p. 8.</w:t>
      </w:r>
    </w:p>
  </w:footnote>
  <w:footnote w:id="543">
    <w:p w14:paraId="7EEA1713" w14:textId="77777777" w:rsidR="0080653E" w:rsidRPr="00C33F5F" w:rsidRDefault="0080653E" w:rsidP="0080653E">
      <w:pPr>
        <w:pStyle w:val="FootnoteText"/>
        <w:rPr>
          <w:rFonts w:ascii="Times New Roman" w:hAnsi="Times New Roman" w:cs="Times New Roman"/>
          <w:i/>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Ibid.</w:t>
      </w:r>
    </w:p>
  </w:footnote>
  <w:footnote w:id="544">
    <w:p w14:paraId="75842A83"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Telegraph</w:t>
      </w:r>
      <w:r w:rsidRPr="00C33F5F">
        <w:rPr>
          <w:rFonts w:ascii="Times New Roman" w:hAnsi="Times New Roman" w:cs="Times New Roman"/>
        </w:rPr>
        <w:t>, 14/7/1864, p. 4.</w:t>
      </w:r>
    </w:p>
  </w:footnote>
  <w:footnote w:id="545">
    <w:p w14:paraId="6A5FD21B"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Telegraph</w:t>
      </w:r>
      <w:r w:rsidRPr="00C33F5F">
        <w:rPr>
          <w:rFonts w:ascii="Times New Roman" w:hAnsi="Times New Roman" w:cs="Times New Roman"/>
        </w:rPr>
        <w:t>, 9/11/1881, p. 5.</w:t>
      </w:r>
    </w:p>
  </w:footnote>
  <w:footnote w:id="546">
    <w:p w14:paraId="790C5303"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Telegraph</w:t>
      </w:r>
      <w:r w:rsidRPr="00C33F5F">
        <w:rPr>
          <w:rFonts w:ascii="Times New Roman" w:hAnsi="Times New Roman" w:cs="Times New Roman"/>
        </w:rPr>
        <w:t>, 13/11/1881.</w:t>
      </w:r>
    </w:p>
  </w:footnote>
  <w:footnote w:id="547">
    <w:p w14:paraId="68D987EF"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Times</w:t>
      </w:r>
      <w:r w:rsidRPr="00C33F5F">
        <w:rPr>
          <w:rFonts w:ascii="Times New Roman" w:hAnsi="Times New Roman" w:cs="Times New Roman"/>
          <w:sz w:val="20"/>
          <w:szCs w:val="20"/>
        </w:rPr>
        <w:t>, 20/9/1864, p. 8.</w:t>
      </w:r>
    </w:p>
  </w:footnote>
  <w:footnote w:id="548">
    <w:p w14:paraId="7C40C0C0"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rPr>
        <w:t>Telegraph</w:t>
      </w:r>
      <w:r w:rsidRPr="00C33F5F">
        <w:rPr>
          <w:rFonts w:ascii="Times New Roman" w:hAnsi="Times New Roman" w:cs="Times New Roman"/>
        </w:rPr>
        <w:t>, 14/7/1864, p. 4.</w:t>
      </w:r>
    </w:p>
  </w:footnote>
  <w:footnote w:id="549">
    <w:p w14:paraId="5B2F794A"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Ibid</w:t>
      </w:r>
      <w:r w:rsidRPr="00C33F5F">
        <w:rPr>
          <w:rFonts w:ascii="Times New Roman" w:hAnsi="Times New Roman" w:cs="Times New Roman"/>
        </w:rPr>
        <w:t>.</w:t>
      </w:r>
    </w:p>
  </w:footnote>
  <w:footnote w:id="550">
    <w:p w14:paraId="474CE951"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lang w:val="en-GB"/>
        </w:rPr>
        <w:t xml:space="preserve">There was also a growing tendency to focus on links between insanity and crime, resulting in pardoning becoming more of an option for murder cases; see C. Cox and H. Marland, </w:t>
      </w:r>
      <w:r w:rsidRPr="00C33F5F">
        <w:rPr>
          <w:rFonts w:ascii="Times New Roman" w:hAnsi="Times New Roman" w:cs="Times New Roman"/>
          <w:i/>
          <w:iCs/>
          <w:lang w:val="en-GB"/>
        </w:rPr>
        <w:t>Disorder Contained: Mental Breakdown and the Modern Prison in England and Ireland,1840-1900</w:t>
      </w:r>
      <w:r w:rsidRPr="00C33F5F">
        <w:rPr>
          <w:rFonts w:ascii="Times New Roman" w:hAnsi="Times New Roman" w:cs="Times New Roman"/>
          <w:lang w:val="en-GB"/>
        </w:rPr>
        <w:t xml:space="preserve"> (Cambridge University Press, 2022); R. Chadwick, </w:t>
      </w:r>
      <w:r w:rsidRPr="00C33F5F">
        <w:rPr>
          <w:rFonts w:ascii="Times New Roman" w:hAnsi="Times New Roman" w:cs="Times New Roman"/>
          <w:i/>
          <w:iCs/>
          <w:lang w:val="en-GB"/>
        </w:rPr>
        <w:t>Bureaucratic Mercy: The Home Office and the Treatment of Capital Cases in Victorian Britain</w:t>
      </w:r>
      <w:r w:rsidRPr="00C33F5F">
        <w:rPr>
          <w:rFonts w:ascii="Times New Roman" w:hAnsi="Times New Roman" w:cs="Times New Roman"/>
          <w:lang w:val="en-GB"/>
        </w:rPr>
        <w:t xml:space="preserve"> (New York: Garland, 1992). </w:t>
      </w:r>
    </w:p>
  </w:footnote>
  <w:footnote w:id="551">
    <w:p w14:paraId="6C9FB5AB"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J. Adams, </w:t>
      </w:r>
      <w:r w:rsidRPr="00C33F5F">
        <w:rPr>
          <w:rFonts w:ascii="Times New Roman" w:hAnsi="Times New Roman" w:cs="Times New Roman"/>
          <w:i/>
        </w:rPr>
        <w:t>A History of Victorian Literature</w:t>
      </w:r>
      <w:r w:rsidRPr="00C33F5F">
        <w:rPr>
          <w:rFonts w:ascii="Times New Roman" w:hAnsi="Times New Roman" w:cs="Times New Roman"/>
        </w:rPr>
        <w:t>, p. 208.</w:t>
      </w:r>
    </w:p>
  </w:footnote>
  <w:footnote w:id="552">
    <w:p w14:paraId="46095AE1"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 Crone, </w:t>
      </w:r>
      <w:r w:rsidRPr="00C33F5F">
        <w:rPr>
          <w:rFonts w:ascii="Times New Roman" w:hAnsi="Times New Roman" w:cs="Times New Roman"/>
          <w:i/>
        </w:rPr>
        <w:t xml:space="preserve">Violent Victorians, </w:t>
      </w:r>
      <w:r w:rsidRPr="00C33F5F">
        <w:rPr>
          <w:rFonts w:ascii="Times New Roman" w:hAnsi="Times New Roman" w:cs="Times New Roman"/>
        </w:rPr>
        <w:t>p. 75.</w:t>
      </w:r>
    </w:p>
  </w:footnote>
  <w:footnote w:id="553">
    <w:p w14:paraId="6FF04A05"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Bradley, </w:t>
      </w:r>
      <w:r w:rsidRPr="00C33F5F">
        <w:rPr>
          <w:rFonts w:ascii="Times New Roman" w:hAnsi="Times New Roman" w:cs="Times New Roman"/>
          <w:i/>
          <w:sz w:val="20"/>
          <w:szCs w:val="20"/>
        </w:rPr>
        <w:t>Network, Nation, People</w:t>
      </w:r>
      <w:r w:rsidRPr="00C33F5F">
        <w:rPr>
          <w:rFonts w:ascii="Times New Roman" w:hAnsi="Times New Roman" w:cs="Times New Roman"/>
          <w:sz w:val="20"/>
          <w:szCs w:val="20"/>
        </w:rPr>
        <w:t>, p. 181.</w:t>
      </w:r>
    </w:p>
  </w:footnote>
  <w:footnote w:id="554">
    <w:p w14:paraId="70548B50"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House of Commons Sessional Papers, </w:t>
      </w:r>
      <w:r w:rsidRPr="00C33F5F">
        <w:rPr>
          <w:rFonts w:ascii="Times New Roman" w:hAnsi="Times New Roman" w:cs="Times New Roman"/>
          <w:i/>
          <w:sz w:val="20"/>
          <w:szCs w:val="20"/>
        </w:rPr>
        <w:t>Bill to compel Railway Companies to provide efficient Means of Communication between Guards and Passengers of Railway Trains</w:t>
      </w:r>
      <w:r w:rsidRPr="00C33F5F">
        <w:rPr>
          <w:rFonts w:ascii="Times New Roman" w:hAnsi="Times New Roman" w:cs="Times New Roman"/>
          <w:sz w:val="20"/>
          <w:szCs w:val="20"/>
        </w:rPr>
        <w:t xml:space="preserve"> (London, 1866).</w:t>
      </w:r>
    </w:p>
  </w:footnote>
  <w:footnote w:id="555">
    <w:p w14:paraId="767172AC"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K. Colquhoun, </w:t>
      </w:r>
      <w:r w:rsidRPr="00C33F5F">
        <w:rPr>
          <w:rFonts w:ascii="Times New Roman" w:hAnsi="Times New Roman" w:cs="Times New Roman"/>
          <w:i/>
          <w:iCs/>
        </w:rPr>
        <w:t xml:space="preserve">Mr. Briggs’ Hat: The True Story of a Victorian Railway Murder </w:t>
      </w:r>
      <w:r w:rsidRPr="00C33F5F">
        <w:rPr>
          <w:rFonts w:ascii="Times New Roman" w:hAnsi="Times New Roman" w:cs="Times New Roman"/>
        </w:rPr>
        <w:t>(London, 2012).</w:t>
      </w:r>
    </w:p>
  </w:footnote>
  <w:footnote w:id="556">
    <w:p w14:paraId="79491F00"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Bradley, </w:t>
      </w:r>
      <w:r w:rsidRPr="00C33F5F">
        <w:rPr>
          <w:rFonts w:ascii="Times New Roman" w:hAnsi="Times New Roman" w:cs="Times New Roman"/>
          <w:i/>
          <w:sz w:val="20"/>
          <w:szCs w:val="20"/>
        </w:rPr>
        <w:t xml:space="preserve">Network, Nation, People, </w:t>
      </w:r>
      <w:r w:rsidRPr="00C33F5F">
        <w:rPr>
          <w:rFonts w:ascii="Times New Roman" w:hAnsi="Times New Roman" w:cs="Times New Roman"/>
          <w:sz w:val="20"/>
          <w:szCs w:val="20"/>
        </w:rPr>
        <w:t>p. 177.</w:t>
      </w:r>
    </w:p>
  </w:footnote>
  <w:footnote w:id="557">
    <w:p w14:paraId="05374036"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sz w:val="20"/>
          <w:szCs w:val="20"/>
          <w:shd w:val="clear" w:color="auto" w:fill="FFFFFF"/>
        </w:rPr>
        <w:t xml:space="preserve">"Extraordinary Charge </w:t>
      </w:r>
      <w:proofErr w:type="gramStart"/>
      <w:r w:rsidRPr="00C33F5F">
        <w:rPr>
          <w:rFonts w:ascii="Times New Roman" w:hAnsi="Times New Roman" w:cs="Times New Roman"/>
          <w:sz w:val="20"/>
          <w:szCs w:val="20"/>
          <w:shd w:val="clear" w:color="auto" w:fill="FFFFFF"/>
        </w:rPr>
        <w:t>Of</w:t>
      </w:r>
      <w:proofErr w:type="gramEnd"/>
      <w:r w:rsidRPr="00C33F5F">
        <w:rPr>
          <w:rFonts w:ascii="Times New Roman" w:hAnsi="Times New Roman" w:cs="Times New Roman"/>
          <w:sz w:val="20"/>
          <w:szCs w:val="20"/>
          <w:shd w:val="clear" w:color="auto" w:fill="FFFFFF"/>
        </w:rPr>
        <w:t xml:space="preserve"> Assault" </w:t>
      </w:r>
      <w:r w:rsidRPr="00C33F5F">
        <w:rPr>
          <w:rFonts w:ascii="Times New Roman" w:hAnsi="Times New Roman" w:cs="Times New Roman"/>
          <w:i/>
          <w:iCs/>
          <w:sz w:val="20"/>
          <w:szCs w:val="20"/>
          <w:bdr w:val="none" w:sz="0" w:space="0" w:color="auto" w:frame="1"/>
          <w:shd w:val="clear" w:color="auto" w:fill="FFFFFF"/>
        </w:rPr>
        <w:t>The Times</w:t>
      </w:r>
      <w:r w:rsidRPr="00C33F5F">
        <w:rPr>
          <w:rFonts w:ascii="Times New Roman" w:hAnsi="Times New Roman" w:cs="Times New Roman"/>
          <w:sz w:val="20"/>
          <w:szCs w:val="20"/>
          <w:shd w:val="clear" w:color="auto" w:fill="FFFFFF"/>
        </w:rPr>
        <w:t>, 19 June 1875, p. 7. </w:t>
      </w:r>
      <w:r w:rsidRPr="00C33F5F">
        <w:rPr>
          <w:rFonts w:ascii="Times New Roman" w:hAnsi="Times New Roman" w:cs="Times New Roman"/>
          <w:i/>
          <w:iCs/>
          <w:sz w:val="20"/>
          <w:szCs w:val="20"/>
          <w:bdr w:val="none" w:sz="0" w:space="0" w:color="auto" w:frame="1"/>
          <w:shd w:val="clear" w:color="auto" w:fill="FFFFFF"/>
        </w:rPr>
        <w:t>The Times Digital Archive</w:t>
      </w:r>
      <w:r w:rsidRPr="00C33F5F">
        <w:rPr>
          <w:rFonts w:ascii="Times New Roman" w:hAnsi="Times New Roman" w:cs="Times New Roman"/>
          <w:sz w:val="20"/>
          <w:szCs w:val="20"/>
          <w:shd w:val="clear" w:color="auto" w:fill="FFFFFF"/>
        </w:rPr>
        <w:t xml:space="preserve">, URL: </w:t>
      </w:r>
      <w:hyperlink r:id="rId220" w:history="1">
        <w:r w:rsidRPr="00C33F5F">
          <w:rPr>
            <w:rStyle w:val="Hyperlink"/>
            <w:rFonts w:ascii="Times New Roman" w:hAnsi="Times New Roman" w:cs="Times New Roman"/>
            <w:sz w:val="20"/>
            <w:szCs w:val="20"/>
            <w:bdr w:val="none" w:sz="0" w:space="0" w:color="auto" w:frame="1"/>
            <w:shd w:val="clear" w:color="auto" w:fill="FFFFFF"/>
          </w:rPr>
          <w:t>http://tinyurl.galegroup.com/tinyurl/5xeoW2</w:t>
        </w:r>
      </w:hyperlink>
      <w:r w:rsidRPr="00C33F5F">
        <w:rPr>
          <w:rStyle w:val="sourcecitationurl"/>
          <w:rFonts w:ascii="Times New Roman" w:hAnsi="Times New Roman" w:cs="Times New Roman"/>
          <w:sz w:val="20"/>
          <w:szCs w:val="20"/>
          <w:bdr w:val="none" w:sz="0" w:space="0" w:color="auto" w:frame="1"/>
          <w:shd w:val="clear" w:color="auto" w:fill="FFFFFF"/>
        </w:rPr>
        <w:t xml:space="preserve">. </w:t>
      </w:r>
    </w:p>
  </w:footnote>
  <w:footnote w:id="558">
    <w:p w14:paraId="33A6F8D0" w14:textId="77777777" w:rsidR="0080653E" w:rsidRPr="00C33F5F" w:rsidRDefault="0080653E" w:rsidP="0080653E">
      <w:pPr>
        <w:pStyle w:val="FootnoteText"/>
        <w:rPr>
          <w:rFonts w:ascii="Times New Roman" w:hAnsi="Times New Roman" w:cs="Times New Roman"/>
          <w:b/>
          <w:bCs/>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Brake and Demoor, </w:t>
      </w:r>
      <w:r w:rsidRPr="00C33F5F">
        <w:rPr>
          <w:rFonts w:ascii="Times New Roman" w:hAnsi="Times New Roman" w:cs="Times New Roman"/>
          <w:i/>
          <w:iCs/>
        </w:rPr>
        <w:t>DNCJ</w:t>
      </w:r>
      <w:r w:rsidRPr="00C33F5F">
        <w:rPr>
          <w:rFonts w:ascii="Times New Roman" w:hAnsi="Times New Roman" w:cs="Times New Roman"/>
        </w:rPr>
        <w:t>, p. 421.</w:t>
      </w:r>
    </w:p>
  </w:footnote>
  <w:footnote w:id="559">
    <w:p w14:paraId="27A408F3"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N. Daly, </w:t>
      </w:r>
      <w:r w:rsidRPr="00C33F5F">
        <w:rPr>
          <w:rFonts w:ascii="Times New Roman" w:hAnsi="Times New Roman" w:cs="Times New Roman"/>
          <w:i/>
        </w:rPr>
        <w:t>Railway Novels</w:t>
      </w:r>
      <w:r w:rsidRPr="00C33F5F">
        <w:rPr>
          <w:rFonts w:ascii="Times New Roman" w:hAnsi="Times New Roman" w:cs="Times New Roman"/>
        </w:rPr>
        <w:t>, p. 293.</w:t>
      </w:r>
    </w:p>
  </w:footnote>
  <w:footnote w:id="560">
    <w:p w14:paraId="5AF80D65"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iCs/>
          <w:lang w:val="en-GB"/>
        </w:rPr>
        <w:t>Ibid</w:t>
      </w:r>
      <w:r w:rsidRPr="00C33F5F">
        <w:rPr>
          <w:rFonts w:ascii="Times New Roman" w:hAnsi="Times New Roman" w:cs="Times New Roman"/>
          <w:lang w:val="en-GB"/>
        </w:rPr>
        <w:t>.</w:t>
      </w:r>
    </w:p>
  </w:footnote>
  <w:footnote w:id="561">
    <w:p w14:paraId="7926C197"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Ibid</w:t>
      </w:r>
      <w:r w:rsidRPr="00C33F5F">
        <w:rPr>
          <w:rFonts w:ascii="Times New Roman" w:hAnsi="Times New Roman" w:cs="Times New Roman"/>
        </w:rPr>
        <w:t>., p. 477.</w:t>
      </w:r>
    </w:p>
  </w:footnote>
  <w:footnote w:id="562">
    <w:p w14:paraId="5EDDBF41"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Pr>
          <w:rFonts w:ascii="Times New Roman" w:hAnsi="Times New Roman" w:cs="Times New Roman"/>
        </w:rPr>
        <w:t>Assault in a Railway Carriage’</w:t>
      </w:r>
      <w:r w:rsidRPr="00C33F5F">
        <w:rPr>
          <w:rFonts w:ascii="Times New Roman" w:hAnsi="Times New Roman" w:cs="Times New Roman"/>
        </w:rPr>
        <w:t xml:space="preserve">, </w:t>
      </w:r>
      <w:r w:rsidRPr="00C33F5F">
        <w:rPr>
          <w:rFonts w:ascii="Times New Roman" w:hAnsi="Times New Roman" w:cs="Times New Roman"/>
          <w:i/>
          <w:iCs/>
        </w:rPr>
        <w:t>Morning Post</w:t>
      </w:r>
      <w:r w:rsidRPr="00C33F5F">
        <w:rPr>
          <w:rFonts w:ascii="Times New Roman" w:hAnsi="Times New Roman" w:cs="Times New Roman"/>
        </w:rPr>
        <w:t xml:space="preserve">, 7/3/1870, p. 3. </w:t>
      </w:r>
      <w:r w:rsidRPr="00C33F5F">
        <w:rPr>
          <w:rFonts w:ascii="Times New Roman" w:hAnsi="Times New Roman" w:cs="Times New Roman"/>
          <w:i/>
          <w:iCs/>
        </w:rPr>
        <w:t>British Library Newspapers</w:t>
      </w:r>
      <w:r w:rsidRPr="00C33F5F">
        <w:rPr>
          <w:rFonts w:ascii="Times New Roman" w:hAnsi="Times New Roman" w:cs="Times New Roman"/>
        </w:rPr>
        <w:t xml:space="preserve">, URL: </w:t>
      </w:r>
      <w:hyperlink r:id="rId221" w:history="1">
        <w:r w:rsidRPr="00C33F5F">
          <w:rPr>
            <w:rStyle w:val="Hyperlink"/>
            <w:rFonts w:ascii="Times New Roman" w:hAnsi="Times New Roman" w:cs="Times New Roman"/>
          </w:rPr>
          <w:t>https://link.gale.com/apps/doc/R3213148755/GDCS?u=su_uk&amp;sid=zotero&amp;xid=8564cbb5</w:t>
        </w:r>
      </w:hyperlink>
      <w:r w:rsidRPr="00C33F5F">
        <w:rPr>
          <w:rFonts w:ascii="Times New Roman" w:hAnsi="Times New Roman" w:cs="Times New Roman"/>
        </w:rPr>
        <w:t xml:space="preserve">. </w:t>
      </w:r>
    </w:p>
  </w:footnote>
  <w:footnote w:id="563">
    <w:p w14:paraId="7BFF1520"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"Indecent Assault in an Excursion Train." </w:t>
      </w:r>
      <w:r w:rsidRPr="00C33F5F">
        <w:rPr>
          <w:rFonts w:ascii="Times New Roman" w:hAnsi="Times New Roman" w:cs="Times New Roman"/>
          <w:i/>
          <w:sz w:val="20"/>
          <w:szCs w:val="20"/>
        </w:rPr>
        <w:t>Northern Echo</w:t>
      </w:r>
      <w:r w:rsidRPr="00C33F5F">
        <w:rPr>
          <w:rFonts w:ascii="Times New Roman" w:hAnsi="Times New Roman" w:cs="Times New Roman"/>
          <w:sz w:val="20"/>
          <w:szCs w:val="20"/>
        </w:rPr>
        <w:t xml:space="preserve">, 29/7/1885. </w:t>
      </w:r>
      <w:r w:rsidRPr="00C33F5F">
        <w:rPr>
          <w:rFonts w:ascii="Times New Roman" w:hAnsi="Times New Roman" w:cs="Times New Roman"/>
          <w:i/>
          <w:sz w:val="20"/>
          <w:szCs w:val="20"/>
        </w:rPr>
        <w:t>British Library Newspapers</w:t>
      </w:r>
      <w:r w:rsidRPr="00C33F5F">
        <w:rPr>
          <w:rFonts w:ascii="Times New Roman" w:hAnsi="Times New Roman" w:cs="Times New Roman"/>
          <w:sz w:val="20"/>
          <w:szCs w:val="20"/>
        </w:rPr>
        <w:t xml:space="preserve">, URL: </w:t>
      </w:r>
      <w:hyperlink r:id="rId222" w:history="1">
        <w:r w:rsidRPr="00C33F5F">
          <w:rPr>
            <w:rStyle w:val="Hyperlink"/>
            <w:rFonts w:ascii="Times New Roman" w:hAnsi="Times New Roman" w:cs="Times New Roman"/>
            <w:sz w:val="20"/>
            <w:szCs w:val="20"/>
          </w:rPr>
          <w:t>http://tinyurl.galegroup.com/tinyurl/5xr3c5</w:t>
        </w:r>
      </w:hyperlink>
      <w:r w:rsidRPr="00C33F5F">
        <w:rPr>
          <w:rFonts w:ascii="Times New Roman" w:hAnsi="Times New Roman" w:cs="Times New Roman"/>
          <w:sz w:val="20"/>
          <w:szCs w:val="20"/>
        </w:rPr>
        <w:t xml:space="preserve">. </w:t>
      </w:r>
    </w:p>
  </w:footnote>
  <w:footnote w:id="564">
    <w:p w14:paraId="03DA57C7" w14:textId="77777777" w:rsidR="0080653E" w:rsidRPr="00C33F5F" w:rsidRDefault="0080653E" w:rsidP="0080653E">
      <w:pPr>
        <w:pStyle w:val="NoSpacing"/>
        <w:rPr>
          <w:rFonts w:ascii="Times New Roman" w:hAnsi="Times New Roman" w:cs="Times New Roman"/>
          <w:b/>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Estimated number of articles on Camp: 1,200+, based on </w:t>
      </w:r>
      <w:r w:rsidRPr="00C33F5F">
        <w:rPr>
          <w:rFonts w:ascii="Times New Roman" w:hAnsi="Times New Roman" w:cs="Times New Roman"/>
          <w:i/>
          <w:sz w:val="20"/>
          <w:szCs w:val="20"/>
        </w:rPr>
        <w:t xml:space="preserve">British Newspaper Archive </w:t>
      </w:r>
      <w:r w:rsidRPr="00C33F5F">
        <w:rPr>
          <w:rFonts w:ascii="Times New Roman" w:hAnsi="Times New Roman" w:cs="Times New Roman"/>
          <w:sz w:val="20"/>
          <w:szCs w:val="20"/>
        </w:rPr>
        <w:t>figures from February to April 1897 (</w:t>
      </w:r>
      <w:r w:rsidRPr="00C33F5F">
        <w:rPr>
          <w:rFonts w:ascii="Times New Roman" w:hAnsi="Times New Roman" w:cs="Times New Roman"/>
          <w:i/>
          <w:iCs/>
          <w:sz w:val="20"/>
          <w:szCs w:val="20"/>
        </w:rPr>
        <w:t>BNA</w:t>
      </w:r>
      <w:r w:rsidRPr="00C33F5F">
        <w:rPr>
          <w:rFonts w:ascii="Times New Roman" w:hAnsi="Times New Roman" w:cs="Times New Roman"/>
          <w:sz w:val="20"/>
          <w:szCs w:val="20"/>
        </w:rPr>
        <w:t xml:space="preserve"> figures: 11-28 Feb 600; March 439; April 280). Estimates assume 90% of articles in period relate to cases. Search terms “+railway +camp +murder”.</w:t>
      </w:r>
    </w:p>
  </w:footnote>
  <w:footnote w:id="565">
    <w:p w14:paraId="6A66172D"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Morning Post</w:t>
      </w:r>
      <w:r w:rsidRPr="00C33F5F">
        <w:rPr>
          <w:rFonts w:ascii="Times New Roman" w:hAnsi="Times New Roman" w:cs="Times New Roman"/>
          <w:sz w:val="20"/>
          <w:szCs w:val="20"/>
        </w:rPr>
        <w:t xml:space="preserve">, 13/2/1897, p. 4. </w:t>
      </w:r>
      <w:r w:rsidRPr="00C33F5F">
        <w:rPr>
          <w:rFonts w:ascii="Times New Roman" w:hAnsi="Times New Roman" w:cs="Times New Roman"/>
          <w:i/>
          <w:sz w:val="20"/>
          <w:szCs w:val="20"/>
        </w:rPr>
        <w:t>British Library Newspapers</w:t>
      </w:r>
      <w:r w:rsidRPr="00C33F5F">
        <w:rPr>
          <w:rFonts w:ascii="Times New Roman" w:hAnsi="Times New Roman" w:cs="Times New Roman"/>
          <w:sz w:val="20"/>
          <w:szCs w:val="20"/>
        </w:rPr>
        <w:t xml:space="preserve">, URL: </w:t>
      </w:r>
      <w:hyperlink r:id="rId223" w:history="1">
        <w:r w:rsidRPr="00C33F5F">
          <w:rPr>
            <w:rStyle w:val="Hyperlink"/>
            <w:rFonts w:ascii="Times New Roman" w:hAnsi="Times New Roman" w:cs="Times New Roman"/>
            <w:sz w:val="20"/>
            <w:szCs w:val="20"/>
          </w:rPr>
          <w:t>http://tinyurl.galegroup.com/tinyurl/85hJJ6</w:t>
        </w:r>
      </w:hyperlink>
      <w:r w:rsidRPr="00C33F5F">
        <w:rPr>
          <w:rStyle w:val="Hyperlink"/>
          <w:rFonts w:ascii="Times New Roman" w:hAnsi="Times New Roman" w:cs="Times New Roman"/>
          <w:sz w:val="20"/>
          <w:szCs w:val="20"/>
        </w:rPr>
        <w:t>.</w:t>
      </w:r>
    </w:p>
  </w:footnote>
  <w:footnote w:id="566">
    <w:p w14:paraId="699407CA"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‘Murder In </w:t>
      </w:r>
      <w:proofErr w:type="gramStart"/>
      <w:r w:rsidRPr="00C33F5F">
        <w:rPr>
          <w:rFonts w:ascii="Times New Roman" w:hAnsi="Times New Roman" w:cs="Times New Roman"/>
          <w:sz w:val="20"/>
          <w:szCs w:val="20"/>
        </w:rPr>
        <w:t>A</w:t>
      </w:r>
      <w:proofErr w:type="gramEnd"/>
      <w:r w:rsidRPr="00C33F5F">
        <w:rPr>
          <w:rFonts w:ascii="Times New Roman" w:hAnsi="Times New Roman" w:cs="Times New Roman"/>
          <w:sz w:val="20"/>
          <w:szCs w:val="20"/>
        </w:rPr>
        <w:t xml:space="preserve"> Railway Carriage’. </w:t>
      </w:r>
      <w:r w:rsidRPr="00C33F5F">
        <w:rPr>
          <w:rFonts w:ascii="Times New Roman" w:hAnsi="Times New Roman" w:cs="Times New Roman"/>
          <w:i/>
          <w:iCs/>
          <w:sz w:val="20"/>
          <w:szCs w:val="20"/>
        </w:rPr>
        <w:t>The Times</w:t>
      </w:r>
      <w:r w:rsidRPr="00C33F5F">
        <w:rPr>
          <w:rFonts w:ascii="Times New Roman" w:hAnsi="Times New Roman" w:cs="Times New Roman"/>
          <w:sz w:val="20"/>
          <w:szCs w:val="20"/>
        </w:rPr>
        <w:t xml:space="preserve">, 13/2/1897, p. 12. </w:t>
      </w:r>
      <w:r w:rsidRPr="00C33F5F">
        <w:rPr>
          <w:rFonts w:ascii="Times New Roman" w:hAnsi="Times New Roman" w:cs="Times New Roman"/>
          <w:i/>
          <w:sz w:val="20"/>
          <w:szCs w:val="20"/>
        </w:rPr>
        <w:t>The Times Digital Archive</w:t>
      </w:r>
      <w:r w:rsidRPr="00C33F5F">
        <w:rPr>
          <w:rFonts w:ascii="Times New Roman" w:hAnsi="Times New Roman" w:cs="Times New Roman"/>
          <w:sz w:val="20"/>
          <w:szCs w:val="20"/>
        </w:rPr>
        <w:t xml:space="preserve">, URL: </w:t>
      </w:r>
      <w:hyperlink r:id="rId224" w:history="1">
        <w:r w:rsidRPr="00C33F5F">
          <w:rPr>
            <w:rStyle w:val="Hyperlink"/>
            <w:rFonts w:ascii="Times New Roman" w:hAnsi="Times New Roman" w:cs="Times New Roman"/>
            <w:sz w:val="20"/>
            <w:szCs w:val="20"/>
          </w:rPr>
          <w:t>http://tinyurl.galegroup.com/tinyurl/85hJU3</w:t>
        </w:r>
      </w:hyperlink>
      <w:r w:rsidRPr="00C33F5F">
        <w:rPr>
          <w:rStyle w:val="Hyperlink"/>
          <w:rFonts w:ascii="Times New Roman" w:hAnsi="Times New Roman" w:cs="Times New Roman"/>
          <w:sz w:val="20"/>
          <w:szCs w:val="20"/>
        </w:rPr>
        <w:t>.</w:t>
      </w:r>
    </w:p>
  </w:footnote>
  <w:footnote w:id="567">
    <w:p w14:paraId="6EFBC68B"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bookmarkStart w:id="36" w:name="_Hlk529875277"/>
      <w:r w:rsidRPr="00C33F5F">
        <w:rPr>
          <w:rFonts w:ascii="Times New Roman" w:hAnsi="Times New Roman" w:cs="Times New Roman"/>
          <w:sz w:val="20"/>
          <w:szCs w:val="20"/>
        </w:rPr>
        <w:t xml:space="preserve">Barmaid Murdered’, </w:t>
      </w:r>
      <w:r w:rsidRPr="00C33F5F">
        <w:rPr>
          <w:rFonts w:ascii="Times New Roman" w:hAnsi="Times New Roman" w:cs="Times New Roman"/>
          <w:i/>
          <w:iCs/>
          <w:sz w:val="20"/>
          <w:szCs w:val="20"/>
        </w:rPr>
        <w:t>Reynolds’s Newspaper</w:t>
      </w:r>
      <w:r w:rsidRPr="00C33F5F">
        <w:rPr>
          <w:rFonts w:ascii="Times New Roman" w:hAnsi="Times New Roman" w:cs="Times New Roman"/>
          <w:sz w:val="20"/>
          <w:szCs w:val="20"/>
        </w:rPr>
        <w:t>, 14/2/1897</w:t>
      </w:r>
      <w:bookmarkEnd w:id="36"/>
      <w:r w:rsidRPr="00C33F5F">
        <w:rPr>
          <w:rFonts w:ascii="Times New Roman" w:hAnsi="Times New Roman" w:cs="Times New Roman"/>
          <w:sz w:val="20"/>
          <w:szCs w:val="20"/>
        </w:rPr>
        <w:t xml:space="preserve">. </w:t>
      </w:r>
      <w:r w:rsidRPr="00C33F5F">
        <w:rPr>
          <w:rFonts w:ascii="Times New Roman" w:hAnsi="Times New Roman" w:cs="Times New Roman"/>
          <w:i/>
          <w:sz w:val="20"/>
          <w:szCs w:val="20"/>
        </w:rPr>
        <w:t>British Library Newspapers</w:t>
      </w:r>
      <w:r w:rsidRPr="00C33F5F">
        <w:rPr>
          <w:rFonts w:ascii="Times New Roman" w:hAnsi="Times New Roman" w:cs="Times New Roman"/>
          <w:sz w:val="20"/>
          <w:szCs w:val="20"/>
        </w:rPr>
        <w:t>, URL:</w:t>
      </w:r>
      <w:hyperlink r:id="rId225" w:history="1">
        <w:r w:rsidRPr="00C33F5F">
          <w:rPr>
            <w:rStyle w:val="Hyperlink"/>
            <w:rFonts w:ascii="Times New Roman" w:hAnsi="Times New Roman" w:cs="Times New Roman"/>
            <w:sz w:val="20"/>
            <w:szCs w:val="20"/>
          </w:rPr>
          <w:t>http://tinyurl.galegroup.com/tinyurl/85hJu9</w:t>
        </w:r>
      </w:hyperlink>
      <w:r w:rsidRPr="00C33F5F">
        <w:rPr>
          <w:rFonts w:ascii="Times New Roman" w:hAnsi="Times New Roman" w:cs="Times New Roman"/>
          <w:sz w:val="20"/>
          <w:szCs w:val="20"/>
        </w:rPr>
        <w:t>.</w:t>
      </w:r>
    </w:p>
  </w:footnote>
  <w:footnote w:id="568">
    <w:p w14:paraId="4BFCAD7E"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‘The Boxed-Carriage System’, </w:t>
      </w:r>
      <w:r w:rsidRPr="00C33F5F">
        <w:rPr>
          <w:rFonts w:ascii="Times New Roman" w:hAnsi="Times New Roman" w:cs="Times New Roman"/>
          <w:i/>
          <w:sz w:val="20"/>
          <w:szCs w:val="20"/>
        </w:rPr>
        <w:t>Reynolds's Newspaper</w:t>
      </w:r>
      <w:r w:rsidRPr="00C33F5F">
        <w:rPr>
          <w:rFonts w:ascii="Times New Roman" w:hAnsi="Times New Roman" w:cs="Times New Roman"/>
          <w:sz w:val="20"/>
          <w:szCs w:val="20"/>
        </w:rPr>
        <w:t xml:space="preserve">, 7/3/1897. </w:t>
      </w:r>
      <w:r w:rsidRPr="00C33F5F">
        <w:rPr>
          <w:rFonts w:ascii="Times New Roman" w:hAnsi="Times New Roman" w:cs="Times New Roman"/>
          <w:i/>
          <w:sz w:val="20"/>
          <w:szCs w:val="20"/>
        </w:rPr>
        <w:t>British Library Newspapers</w:t>
      </w:r>
      <w:r w:rsidRPr="00C33F5F">
        <w:rPr>
          <w:rFonts w:ascii="Times New Roman" w:hAnsi="Times New Roman" w:cs="Times New Roman"/>
          <w:sz w:val="20"/>
          <w:szCs w:val="20"/>
        </w:rPr>
        <w:t xml:space="preserve">, URL: </w:t>
      </w:r>
      <w:hyperlink r:id="rId226" w:history="1">
        <w:r w:rsidRPr="00C33F5F">
          <w:rPr>
            <w:rStyle w:val="Hyperlink"/>
            <w:rFonts w:ascii="Times New Roman" w:hAnsi="Times New Roman" w:cs="Times New Roman"/>
            <w:sz w:val="20"/>
            <w:szCs w:val="20"/>
          </w:rPr>
          <w:t>http://tinyurl.galegroup.com/tinyurl/626td3</w:t>
        </w:r>
      </w:hyperlink>
      <w:r w:rsidRPr="00C33F5F">
        <w:rPr>
          <w:rFonts w:ascii="Times New Roman" w:hAnsi="Times New Roman" w:cs="Times New Roman"/>
          <w:sz w:val="20"/>
          <w:szCs w:val="20"/>
        </w:rPr>
        <w:t xml:space="preserve">. </w:t>
      </w:r>
    </w:p>
  </w:footnote>
  <w:footnote w:id="569">
    <w:p w14:paraId="3798A34D"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‘The Charge of Assault on the Brighton Railway’, </w:t>
      </w:r>
      <w:r w:rsidRPr="00C33F5F">
        <w:rPr>
          <w:rFonts w:ascii="Times New Roman" w:hAnsi="Times New Roman" w:cs="Times New Roman"/>
          <w:i/>
          <w:sz w:val="20"/>
          <w:szCs w:val="20"/>
        </w:rPr>
        <w:t>Standard</w:t>
      </w:r>
      <w:r w:rsidRPr="00C33F5F">
        <w:rPr>
          <w:rFonts w:ascii="Times New Roman" w:hAnsi="Times New Roman" w:cs="Times New Roman"/>
          <w:sz w:val="20"/>
          <w:szCs w:val="20"/>
        </w:rPr>
        <w:t xml:space="preserve">, 1/3/1897, p. 3. </w:t>
      </w:r>
      <w:r w:rsidRPr="00C33F5F">
        <w:rPr>
          <w:rFonts w:ascii="Times New Roman" w:hAnsi="Times New Roman" w:cs="Times New Roman"/>
          <w:i/>
          <w:sz w:val="20"/>
          <w:szCs w:val="20"/>
        </w:rPr>
        <w:t>British Library Newspapers</w:t>
      </w:r>
      <w:r w:rsidRPr="00C33F5F">
        <w:rPr>
          <w:rFonts w:ascii="Times New Roman" w:hAnsi="Times New Roman" w:cs="Times New Roman"/>
          <w:sz w:val="20"/>
          <w:szCs w:val="20"/>
        </w:rPr>
        <w:t xml:space="preserve">, URL: </w:t>
      </w:r>
      <w:hyperlink r:id="rId227" w:history="1">
        <w:r w:rsidRPr="00C33F5F">
          <w:rPr>
            <w:rStyle w:val="Hyperlink"/>
            <w:rFonts w:ascii="Times New Roman" w:hAnsi="Times New Roman" w:cs="Times New Roman"/>
            <w:sz w:val="20"/>
            <w:szCs w:val="20"/>
          </w:rPr>
          <w:t>http://tinyurl.galegroup.com/tinyurl/5yoty9</w:t>
        </w:r>
      </w:hyperlink>
      <w:r w:rsidRPr="00C33F5F">
        <w:rPr>
          <w:rFonts w:ascii="Times New Roman" w:hAnsi="Times New Roman" w:cs="Times New Roman"/>
          <w:sz w:val="20"/>
          <w:szCs w:val="20"/>
        </w:rPr>
        <w:t xml:space="preserve">. </w:t>
      </w:r>
    </w:p>
  </w:footnote>
  <w:footnote w:id="570">
    <w:p w14:paraId="75BD835B"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‘Current News for and about Women’, </w:t>
      </w:r>
      <w:r w:rsidRPr="00C33F5F">
        <w:rPr>
          <w:rFonts w:ascii="Times New Roman" w:hAnsi="Times New Roman" w:cs="Times New Roman"/>
          <w:i/>
          <w:iCs/>
        </w:rPr>
        <w:t>Women’s Penny Paper</w:t>
      </w:r>
      <w:r w:rsidRPr="00C33F5F">
        <w:rPr>
          <w:rFonts w:ascii="Times New Roman" w:hAnsi="Times New Roman" w:cs="Times New Roman"/>
        </w:rPr>
        <w:t xml:space="preserve">, 4/3/1897. </w:t>
      </w:r>
      <w:r w:rsidRPr="00C33F5F">
        <w:rPr>
          <w:rFonts w:ascii="Times New Roman" w:hAnsi="Times New Roman" w:cs="Times New Roman"/>
          <w:i/>
        </w:rPr>
        <w:t>19th Century UK Periodicals</w:t>
      </w:r>
      <w:r w:rsidRPr="00C33F5F">
        <w:rPr>
          <w:rFonts w:ascii="Times New Roman" w:hAnsi="Times New Roman" w:cs="Times New Roman"/>
        </w:rPr>
        <w:t xml:space="preserve">, URL: </w:t>
      </w:r>
      <w:hyperlink r:id="rId228" w:history="1">
        <w:r w:rsidRPr="00C33F5F">
          <w:rPr>
            <w:rStyle w:val="Hyperlink"/>
            <w:rFonts w:ascii="Times New Roman" w:hAnsi="Times New Roman" w:cs="Times New Roman"/>
          </w:rPr>
          <w:t>http://tinyurl.galegroup.com/tinyurl/86R6P8</w:t>
        </w:r>
      </w:hyperlink>
      <w:r w:rsidRPr="00C33F5F">
        <w:rPr>
          <w:rFonts w:ascii="Times New Roman" w:hAnsi="Times New Roman" w:cs="Times New Roman"/>
        </w:rPr>
        <w:t>.</w:t>
      </w:r>
    </w:p>
  </w:footnote>
  <w:footnote w:id="571">
    <w:p w14:paraId="026537B8"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w:t>
      </w:r>
      <w:r w:rsidRPr="00C33F5F">
        <w:rPr>
          <w:rFonts w:ascii="Times New Roman" w:hAnsi="Times New Roman" w:cs="Times New Roman"/>
          <w:i/>
        </w:rPr>
        <w:t>Ibid</w:t>
      </w:r>
      <w:r w:rsidRPr="00C33F5F">
        <w:rPr>
          <w:rFonts w:ascii="Times New Roman" w:hAnsi="Times New Roman" w:cs="Times New Roman"/>
        </w:rPr>
        <w:t>.</w:t>
      </w:r>
    </w:p>
  </w:footnote>
  <w:footnote w:id="572">
    <w:p w14:paraId="0017327D"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‘A Constant Traveller’, </w:t>
      </w:r>
      <w:r w:rsidRPr="00C33F5F">
        <w:rPr>
          <w:rFonts w:ascii="Times New Roman" w:hAnsi="Times New Roman" w:cs="Times New Roman"/>
          <w:i/>
          <w:iCs/>
          <w:sz w:val="20"/>
          <w:szCs w:val="20"/>
        </w:rPr>
        <w:t>Daily Mail</w:t>
      </w:r>
      <w:r w:rsidRPr="00C33F5F">
        <w:rPr>
          <w:rFonts w:ascii="Times New Roman" w:hAnsi="Times New Roman" w:cs="Times New Roman"/>
          <w:sz w:val="20"/>
          <w:szCs w:val="20"/>
        </w:rPr>
        <w:t xml:space="preserve">, 16/2/1897, p. 4. </w:t>
      </w:r>
      <w:r w:rsidRPr="00C33F5F">
        <w:rPr>
          <w:rFonts w:ascii="Times New Roman" w:hAnsi="Times New Roman" w:cs="Times New Roman"/>
          <w:i/>
          <w:sz w:val="20"/>
          <w:szCs w:val="20"/>
        </w:rPr>
        <w:t>Daily Mail Historical Archive, 1896-2004</w:t>
      </w:r>
      <w:r w:rsidRPr="00C33F5F">
        <w:rPr>
          <w:rFonts w:ascii="Times New Roman" w:hAnsi="Times New Roman" w:cs="Times New Roman"/>
          <w:sz w:val="20"/>
          <w:szCs w:val="20"/>
        </w:rPr>
        <w:t xml:space="preserve">. URL: </w:t>
      </w:r>
      <w:hyperlink r:id="rId229" w:history="1">
        <w:r w:rsidRPr="00C33F5F">
          <w:rPr>
            <w:rStyle w:val="Hyperlink"/>
            <w:rFonts w:ascii="Times New Roman" w:hAnsi="Times New Roman" w:cs="Times New Roman"/>
            <w:sz w:val="20"/>
            <w:szCs w:val="20"/>
          </w:rPr>
          <w:t>http://tinyurl.galegroup.com/tinyurl/85gmY7</w:t>
        </w:r>
      </w:hyperlink>
      <w:r w:rsidRPr="00C33F5F">
        <w:rPr>
          <w:rFonts w:ascii="Times New Roman" w:hAnsi="Times New Roman" w:cs="Times New Roman"/>
          <w:sz w:val="20"/>
          <w:szCs w:val="20"/>
        </w:rPr>
        <w:t>.</w:t>
      </w:r>
    </w:p>
  </w:footnote>
  <w:footnote w:id="573">
    <w:p w14:paraId="14F89213" w14:textId="77777777" w:rsidR="0080653E" w:rsidRPr="00C33F5F" w:rsidRDefault="0080653E" w:rsidP="0080653E">
      <w:pPr>
        <w:pStyle w:val="NoSpacing"/>
        <w:rPr>
          <w:rFonts w:ascii="Times New Roman" w:hAnsi="Times New Roman" w:cs="Times New Roman"/>
          <w:i/>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Blomfield Jackson, ‘The Murder Case’, </w:t>
      </w:r>
      <w:r w:rsidRPr="00C33F5F">
        <w:rPr>
          <w:rFonts w:ascii="Times New Roman" w:hAnsi="Times New Roman" w:cs="Times New Roman"/>
          <w:i/>
          <w:iCs/>
          <w:sz w:val="20"/>
          <w:szCs w:val="20"/>
        </w:rPr>
        <w:t>The Times</w:t>
      </w:r>
      <w:r w:rsidRPr="00C33F5F">
        <w:rPr>
          <w:rFonts w:ascii="Times New Roman" w:hAnsi="Times New Roman" w:cs="Times New Roman"/>
          <w:sz w:val="20"/>
          <w:szCs w:val="20"/>
        </w:rPr>
        <w:t xml:space="preserve">, 16/2/1897, p. 13. </w:t>
      </w:r>
      <w:r w:rsidRPr="00C33F5F">
        <w:rPr>
          <w:rFonts w:ascii="Times New Roman" w:hAnsi="Times New Roman" w:cs="Times New Roman"/>
          <w:i/>
          <w:sz w:val="20"/>
          <w:szCs w:val="20"/>
        </w:rPr>
        <w:t>The Times Digital Archive</w:t>
      </w:r>
      <w:r w:rsidRPr="00C33F5F">
        <w:rPr>
          <w:rFonts w:ascii="Times New Roman" w:hAnsi="Times New Roman" w:cs="Times New Roman"/>
          <w:sz w:val="20"/>
          <w:szCs w:val="20"/>
        </w:rPr>
        <w:t xml:space="preserve">, URL: </w:t>
      </w:r>
      <w:hyperlink r:id="rId230" w:history="1">
        <w:r w:rsidRPr="00C33F5F">
          <w:rPr>
            <w:rStyle w:val="Hyperlink"/>
            <w:rFonts w:ascii="Times New Roman" w:hAnsi="Times New Roman" w:cs="Times New Roman"/>
            <w:sz w:val="20"/>
            <w:szCs w:val="20"/>
          </w:rPr>
          <w:t>http://tinyurl.galegroup.com/tinyurl/85gme1</w:t>
        </w:r>
      </w:hyperlink>
      <w:r w:rsidRPr="00C33F5F">
        <w:rPr>
          <w:rStyle w:val="Hyperlink"/>
          <w:rFonts w:ascii="Times New Roman" w:hAnsi="Times New Roman" w:cs="Times New Roman"/>
          <w:sz w:val="20"/>
          <w:szCs w:val="20"/>
        </w:rPr>
        <w:t>.</w:t>
      </w:r>
    </w:p>
  </w:footnote>
  <w:footnote w:id="574">
    <w:p w14:paraId="1F0890E8"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Edward </w:t>
      </w:r>
      <w:proofErr w:type="spellStart"/>
      <w:r w:rsidRPr="00C33F5F">
        <w:rPr>
          <w:rFonts w:ascii="Times New Roman" w:hAnsi="Times New Roman" w:cs="Times New Roman"/>
          <w:sz w:val="20"/>
          <w:szCs w:val="20"/>
        </w:rPr>
        <w:t>Nainby</w:t>
      </w:r>
      <w:proofErr w:type="spellEnd"/>
      <w:r w:rsidRPr="00C33F5F">
        <w:rPr>
          <w:rFonts w:ascii="Times New Roman" w:hAnsi="Times New Roman" w:cs="Times New Roman"/>
          <w:sz w:val="20"/>
          <w:szCs w:val="20"/>
        </w:rPr>
        <w:t>, ‘The Railway Tragedy’, </w:t>
      </w:r>
      <w:r w:rsidRPr="00C33F5F">
        <w:rPr>
          <w:rFonts w:ascii="Times New Roman" w:hAnsi="Times New Roman" w:cs="Times New Roman"/>
          <w:i/>
          <w:iCs/>
          <w:sz w:val="20"/>
          <w:szCs w:val="20"/>
        </w:rPr>
        <w:t>Daily Mail</w:t>
      </w:r>
      <w:r w:rsidRPr="00C33F5F">
        <w:rPr>
          <w:rFonts w:ascii="Times New Roman" w:hAnsi="Times New Roman" w:cs="Times New Roman"/>
          <w:sz w:val="20"/>
          <w:szCs w:val="20"/>
        </w:rPr>
        <w:t xml:space="preserve">, 18/2/1897, p. 4. </w:t>
      </w:r>
      <w:r w:rsidRPr="00C33F5F">
        <w:rPr>
          <w:rFonts w:ascii="Times New Roman" w:hAnsi="Times New Roman" w:cs="Times New Roman"/>
          <w:i/>
          <w:sz w:val="20"/>
          <w:szCs w:val="20"/>
        </w:rPr>
        <w:t>Daily Mail Historical Archive, 1896-2004</w:t>
      </w:r>
      <w:r w:rsidRPr="00C33F5F">
        <w:rPr>
          <w:rFonts w:ascii="Times New Roman" w:hAnsi="Times New Roman" w:cs="Times New Roman"/>
          <w:sz w:val="20"/>
          <w:szCs w:val="20"/>
        </w:rPr>
        <w:t xml:space="preserve">. URL: </w:t>
      </w:r>
      <w:hyperlink r:id="rId231" w:history="1">
        <w:r w:rsidRPr="00C33F5F">
          <w:rPr>
            <w:rStyle w:val="Hyperlink"/>
            <w:rFonts w:ascii="Times New Roman" w:hAnsi="Times New Roman" w:cs="Times New Roman"/>
            <w:sz w:val="20"/>
            <w:szCs w:val="20"/>
          </w:rPr>
          <w:t>http://tinyurl.galegroup.com/tinyurl/85gmk6</w:t>
        </w:r>
      </w:hyperlink>
      <w:r w:rsidRPr="00C33F5F">
        <w:rPr>
          <w:rStyle w:val="Hyperlink"/>
          <w:rFonts w:ascii="Times New Roman" w:hAnsi="Times New Roman" w:cs="Times New Roman"/>
          <w:sz w:val="20"/>
          <w:szCs w:val="20"/>
        </w:rPr>
        <w:t>.</w:t>
      </w:r>
    </w:p>
  </w:footnote>
  <w:footnote w:id="575">
    <w:p w14:paraId="26ABCB05" w14:textId="0EC61591"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‘Outrages on Railways’,</w:t>
      </w:r>
      <w:r w:rsidR="0079100D">
        <w:rPr>
          <w:rFonts w:ascii="Times New Roman" w:hAnsi="Times New Roman" w:cs="Times New Roman"/>
          <w:sz w:val="20"/>
          <w:szCs w:val="20"/>
        </w:rPr>
        <w:t xml:space="preserve"> </w:t>
      </w:r>
      <w:r w:rsidRPr="00C33F5F">
        <w:rPr>
          <w:rFonts w:ascii="Times New Roman" w:hAnsi="Times New Roman" w:cs="Times New Roman"/>
          <w:i/>
          <w:iCs/>
          <w:sz w:val="20"/>
          <w:szCs w:val="20"/>
        </w:rPr>
        <w:t>Illustrated Police News</w:t>
      </w:r>
      <w:r w:rsidRPr="00C33F5F">
        <w:rPr>
          <w:rFonts w:ascii="Times New Roman" w:hAnsi="Times New Roman" w:cs="Times New Roman"/>
          <w:sz w:val="20"/>
          <w:szCs w:val="20"/>
        </w:rPr>
        <w:t xml:space="preserve">, 6/3/1897. </w:t>
      </w:r>
      <w:r w:rsidRPr="00C33F5F">
        <w:rPr>
          <w:rFonts w:ascii="Times New Roman" w:hAnsi="Times New Roman" w:cs="Times New Roman"/>
          <w:i/>
          <w:sz w:val="20"/>
          <w:szCs w:val="20"/>
        </w:rPr>
        <w:t>British Library Newspapers</w:t>
      </w:r>
      <w:r w:rsidRPr="00C33F5F">
        <w:rPr>
          <w:rFonts w:ascii="Times New Roman" w:hAnsi="Times New Roman" w:cs="Times New Roman"/>
          <w:sz w:val="20"/>
          <w:szCs w:val="20"/>
        </w:rPr>
        <w:t xml:space="preserve">, URL: </w:t>
      </w:r>
      <w:hyperlink r:id="rId232" w:history="1">
        <w:r w:rsidRPr="00C33F5F">
          <w:rPr>
            <w:rStyle w:val="Hyperlink"/>
            <w:rFonts w:ascii="Times New Roman" w:hAnsi="Times New Roman" w:cs="Times New Roman"/>
            <w:sz w:val="20"/>
            <w:szCs w:val="20"/>
          </w:rPr>
          <w:t>http://tinyurl.galegroup.com/tinyurl/86R6fX</w:t>
        </w:r>
      </w:hyperlink>
      <w:r w:rsidRPr="00C33F5F">
        <w:rPr>
          <w:rFonts w:ascii="Times New Roman" w:hAnsi="Times New Roman" w:cs="Times New Roman"/>
          <w:sz w:val="20"/>
          <w:szCs w:val="20"/>
        </w:rPr>
        <w:t>.</w:t>
      </w:r>
    </w:p>
  </w:footnote>
  <w:footnote w:id="576">
    <w:p w14:paraId="27983986"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‘Murder In </w:t>
      </w:r>
      <w:proofErr w:type="gramStart"/>
      <w:r w:rsidRPr="00C33F5F">
        <w:rPr>
          <w:rFonts w:ascii="Times New Roman" w:hAnsi="Times New Roman" w:cs="Times New Roman"/>
          <w:sz w:val="20"/>
          <w:szCs w:val="20"/>
        </w:rPr>
        <w:t>A</w:t>
      </w:r>
      <w:proofErr w:type="gramEnd"/>
      <w:r w:rsidRPr="00C33F5F">
        <w:rPr>
          <w:rFonts w:ascii="Times New Roman" w:hAnsi="Times New Roman" w:cs="Times New Roman"/>
          <w:sz w:val="20"/>
          <w:szCs w:val="20"/>
        </w:rPr>
        <w:t xml:space="preserve"> Railway Carriage’, </w:t>
      </w:r>
      <w:r w:rsidRPr="00C33F5F">
        <w:rPr>
          <w:rFonts w:ascii="Times New Roman" w:hAnsi="Times New Roman" w:cs="Times New Roman"/>
          <w:i/>
          <w:iCs/>
          <w:sz w:val="20"/>
          <w:szCs w:val="20"/>
        </w:rPr>
        <w:t>The Times</w:t>
      </w:r>
      <w:r w:rsidRPr="00C33F5F">
        <w:rPr>
          <w:rFonts w:ascii="Times New Roman" w:hAnsi="Times New Roman" w:cs="Times New Roman"/>
          <w:sz w:val="20"/>
          <w:szCs w:val="20"/>
        </w:rPr>
        <w:t>, 13/2/1897, p. 12.</w:t>
      </w:r>
    </w:p>
  </w:footnote>
  <w:footnote w:id="577">
    <w:p w14:paraId="15E39C71"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‘The Murder in a Train’, </w:t>
      </w:r>
      <w:r w:rsidRPr="00C33F5F">
        <w:rPr>
          <w:rFonts w:ascii="Times New Roman" w:hAnsi="Times New Roman" w:cs="Times New Roman"/>
          <w:i/>
          <w:iCs/>
          <w:sz w:val="20"/>
          <w:szCs w:val="20"/>
        </w:rPr>
        <w:t>The Standard</w:t>
      </w:r>
      <w:r w:rsidRPr="00C33F5F">
        <w:rPr>
          <w:rFonts w:ascii="Times New Roman" w:hAnsi="Times New Roman" w:cs="Times New Roman"/>
          <w:sz w:val="20"/>
          <w:szCs w:val="20"/>
        </w:rPr>
        <w:t xml:space="preserve">, 13/2/1897, p. 5. </w:t>
      </w:r>
      <w:r w:rsidRPr="00C33F5F">
        <w:rPr>
          <w:rFonts w:ascii="Times New Roman" w:hAnsi="Times New Roman" w:cs="Times New Roman"/>
          <w:i/>
          <w:sz w:val="20"/>
          <w:szCs w:val="20"/>
        </w:rPr>
        <w:t>British Library Newspapers</w:t>
      </w:r>
      <w:r w:rsidRPr="00C33F5F">
        <w:rPr>
          <w:rFonts w:ascii="Times New Roman" w:hAnsi="Times New Roman" w:cs="Times New Roman"/>
          <w:sz w:val="20"/>
          <w:szCs w:val="20"/>
        </w:rPr>
        <w:t xml:space="preserve">, URL: </w:t>
      </w:r>
      <w:hyperlink r:id="rId233" w:history="1">
        <w:r w:rsidRPr="00C33F5F">
          <w:rPr>
            <w:rStyle w:val="Hyperlink"/>
            <w:rFonts w:ascii="Times New Roman" w:hAnsi="Times New Roman" w:cs="Times New Roman"/>
            <w:sz w:val="20"/>
            <w:szCs w:val="20"/>
          </w:rPr>
          <w:t>http://tinyurl.galegroup.com/tinyurl/85hJe0</w:t>
        </w:r>
      </w:hyperlink>
      <w:r w:rsidRPr="00C33F5F">
        <w:rPr>
          <w:rFonts w:ascii="Times New Roman" w:hAnsi="Times New Roman" w:cs="Times New Roman"/>
          <w:sz w:val="20"/>
          <w:szCs w:val="20"/>
        </w:rPr>
        <w:t>.</w:t>
      </w:r>
    </w:p>
  </w:footnote>
  <w:footnote w:id="578">
    <w:p w14:paraId="57F55335"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‘Railway Murder’, </w:t>
      </w:r>
      <w:r w:rsidRPr="00C33F5F">
        <w:rPr>
          <w:rFonts w:ascii="Times New Roman" w:hAnsi="Times New Roman" w:cs="Times New Roman"/>
          <w:i/>
          <w:iCs/>
          <w:sz w:val="20"/>
          <w:szCs w:val="20"/>
        </w:rPr>
        <w:t>Daily Mail</w:t>
      </w:r>
      <w:r w:rsidRPr="00C33F5F">
        <w:rPr>
          <w:rFonts w:ascii="Times New Roman" w:hAnsi="Times New Roman" w:cs="Times New Roman"/>
          <w:sz w:val="20"/>
          <w:szCs w:val="20"/>
        </w:rPr>
        <w:t>, 18/2/1897, p. 5</w:t>
      </w:r>
      <w:r w:rsidRPr="00C33F5F">
        <w:rPr>
          <w:rFonts w:ascii="Times New Roman" w:hAnsi="Times New Roman" w:cs="Times New Roman"/>
          <w:i/>
          <w:sz w:val="20"/>
          <w:szCs w:val="20"/>
        </w:rPr>
        <w:t>. Daily Mail Historical Archive, 1896-2004</w:t>
      </w:r>
      <w:r w:rsidRPr="00C33F5F">
        <w:rPr>
          <w:rFonts w:ascii="Times New Roman" w:hAnsi="Times New Roman" w:cs="Times New Roman"/>
          <w:sz w:val="20"/>
          <w:szCs w:val="20"/>
        </w:rPr>
        <w:t xml:space="preserve">, URL: </w:t>
      </w:r>
      <w:hyperlink r:id="rId234" w:history="1">
        <w:r w:rsidRPr="00C33F5F">
          <w:rPr>
            <w:rStyle w:val="Hyperlink"/>
            <w:rFonts w:ascii="Times New Roman" w:hAnsi="Times New Roman" w:cs="Times New Roman"/>
            <w:sz w:val="20"/>
            <w:szCs w:val="20"/>
          </w:rPr>
          <w:t>http://tinyurl.galegroup.com/tinyurl/85hKo2</w:t>
        </w:r>
      </w:hyperlink>
      <w:r w:rsidRPr="00C33F5F">
        <w:rPr>
          <w:rFonts w:ascii="Times New Roman" w:hAnsi="Times New Roman" w:cs="Times New Roman"/>
          <w:sz w:val="20"/>
          <w:szCs w:val="20"/>
        </w:rPr>
        <w:t>.</w:t>
      </w:r>
    </w:p>
  </w:footnote>
  <w:footnote w:id="579">
    <w:p w14:paraId="79860AA1"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 Arnold Burgess, ‘The Railway Murder’, </w:t>
      </w:r>
      <w:r w:rsidRPr="00C33F5F">
        <w:rPr>
          <w:rFonts w:ascii="Times New Roman" w:hAnsi="Times New Roman" w:cs="Times New Roman"/>
          <w:i/>
          <w:iCs/>
          <w:sz w:val="20"/>
          <w:szCs w:val="20"/>
        </w:rPr>
        <w:t>Morning Post</w:t>
      </w:r>
      <w:r w:rsidRPr="00C33F5F">
        <w:rPr>
          <w:rFonts w:ascii="Times New Roman" w:hAnsi="Times New Roman" w:cs="Times New Roman"/>
          <w:sz w:val="20"/>
          <w:szCs w:val="20"/>
        </w:rPr>
        <w:t xml:space="preserve">, 18/2/1897. </w:t>
      </w:r>
      <w:r w:rsidRPr="00C33F5F">
        <w:rPr>
          <w:rFonts w:ascii="Times New Roman" w:hAnsi="Times New Roman" w:cs="Times New Roman"/>
          <w:i/>
          <w:sz w:val="20"/>
          <w:szCs w:val="20"/>
        </w:rPr>
        <w:t>British Library Newspapers</w:t>
      </w:r>
      <w:r w:rsidRPr="00C33F5F">
        <w:rPr>
          <w:rFonts w:ascii="Times New Roman" w:hAnsi="Times New Roman" w:cs="Times New Roman"/>
          <w:sz w:val="20"/>
          <w:szCs w:val="20"/>
        </w:rPr>
        <w:t xml:space="preserve">, URL: </w:t>
      </w:r>
      <w:hyperlink r:id="rId235" w:history="1">
        <w:r w:rsidRPr="00C33F5F">
          <w:rPr>
            <w:rStyle w:val="Hyperlink"/>
            <w:rFonts w:ascii="Times New Roman" w:hAnsi="Times New Roman" w:cs="Times New Roman"/>
            <w:sz w:val="20"/>
            <w:szCs w:val="20"/>
          </w:rPr>
          <w:t>http://tinyurl.galegroup.com/tinyurl/85hKw8</w:t>
        </w:r>
      </w:hyperlink>
      <w:r w:rsidRPr="00C33F5F">
        <w:rPr>
          <w:rFonts w:ascii="Times New Roman" w:hAnsi="Times New Roman" w:cs="Times New Roman"/>
          <w:sz w:val="20"/>
          <w:szCs w:val="20"/>
        </w:rPr>
        <w:t>.</w:t>
      </w:r>
    </w:p>
  </w:footnote>
  <w:footnote w:id="580">
    <w:p w14:paraId="2652BA13"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sz w:val="20"/>
          <w:szCs w:val="20"/>
        </w:rPr>
        <w:t xml:space="preserve">Daily Mail </w:t>
      </w:r>
      <w:r w:rsidRPr="00C33F5F">
        <w:rPr>
          <w:rFonts w:ascii="Times New Roman" w:hAnsi="Times New Roman" w:cs="Times New Roman"/>
          <w:sz w:val="20"/>
          <w:szCs w:val="20"/>
        </w:rPr>
        <w:t>Special – Railway Murder’. </w:t>
      </w:r>
      <w:r w:rsidRPr="00C33F5F">
        <w:rPr>
          <w:rFonts w:ascii="Times New Roman" w:hAnsi="Times New Roman" w:cs="Times New Roman"/>
          <w:i/>
          <w:iCs/>
          <w:sz w:val="20"/>
          <w:szCs w:val="20"/>
        </w:rPr>
        <w:t>Daily Mail</w:t>
      </w:r>
      <w:r w:rsidRPr="00C33F5F">
        <w:rPr>
          <w:rFonts w:ascii="Times New Roman" w:hAnsi="Times New Roman" w:cs="Times New Roman"/>
          <w:sz w:val="20"/>
          <w:szCs w:val="20"/>
        </w:rPr>
        <w:t xml:space="preserve">, 16/2/1897, p. 5. </w:t>
      </w:r>
      <w:r w:rsidRPr="00C33F5F">
        <w:rPr>
          <w:rFonts w:ascii="Times New Roman" w:hAnsi="Times New Roman" w:cs="Times New Roman"/>
          <w:i/>
          <w:sz w:val="20"/>
          <w:szCs w:val="20"/>
        </w:rPr>
        <w:t>Daily Mail Historical Archive, 1896-2004</w:t>
      </w:r>
      <w:r w:rsidRPr="00C33F5F">
        <w:rPr>
          <w:rFonts w:ascii="Times New Roman" w:hAnsi="Times New Roman" w:cs="Times New Roman"/>
          <w:sz w:val="20"/>
          <w:szCs w:val="20"/>
        </w:rPr>
        <w:t xml:space="preserve">, URL: </w:t>
      </w:r>
      <w:hyperlink r:id="rId236" w:history="1">
        <w:r w:rsidRPr="00C33F5F">
          <w:rPr>
            <w:rStyle w:val="Hyperlink"/>
            <w:rFonts w:ascii="Times New Roman" w:hAnsi="Times New Roman" w:cs="Times New Roman"/>
            <w:sz w:val="20"/>
            <w:szCs w:val="20"/>
          </w:rPr>
          <w:t>http://tinyurl.galegroup.com/tinyurl/85hK7X</w:t>
        </w:r>
      </w:hyperlink>
      <w:r w:rsidRPr="00C33F5F">
        <w:rPr>
          <w:rFonts w:ascii="Times New Roman" w:hAnsi="Times New Roman" w:cs="Times New Roman"/>
          <w:sz w:val="20"/>
          <w:szCs w:val="20"/>
        </w:rPr>
        <w:t>.</w:t>
      </w:r>
    </w:p>
  </w:footnote>
  <w:footnote w:id="581">
    <w:p w14:paraId="4EB940D8"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iCs/>
          <w:sz w:val="20"/>
          <w:szCs w:val="20"/>
        </w:rPr>
        <w:t>Daily Mail</w:t>
      </w:r>
      <w:r w:rsidRPr="00C33F5F">
        <w:rPr>
          <w:rFonts w:ascii="Times New Roman" w:hAnsi="Times New Roman" w:cs="Times New Roman"/>
          <w:sz w:val="20"/>
          <w:szCs w:val="20"/>
        </w:rPr>
        <w:t>, 18/2/1897, p. 5.</w:t>
      </w:r>
    </w:p>
  </w:footnote>
  <w:footnote w:id="582">
    <w:p w14:paraId="33F9856C"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‘The Railway Murder’, </w:t>
      </w:r>
      <w:r w:rsidRPr="00C33F5F">
        <w:rPr>
          <w:rFonts w:ascii="Times New Roman" w:hAnsi="Times New Roman" w:cs="Times New Roman"/>
          <w:i/>
          <w:iCs/>
          <w:sz w:val="20"/>
          <w:szCs w:val="20"/>
        </w:rPr>
        <w:t>The Daily Telegraph</w:t>
      </w:r>
      <w:r w:rsidRPr="00C33F5F">
        <w:rPr>
          <w:rFonts w:ascii="Times New Roman" w:hAnsi="Times New Roman" w:cs="Times New Roman"/>
          <w:sz w:val="20"/>
          <w:szCs w:val="20"/>
        </w:rPr>
        <w:t xml:space="preserve">, 17/2/1897. </w:t>
      </w:r>
      <w:r w:rsidRPr="00C33F5F">
        <w:rPr>
          <w:rFonts w:ascii="Times New Roman" w:hAnsi="Times New Roman" w:cs="Times New Roman"/>
          <w:i/>
          <w:sz w:val="20"/>
          <w:szCs w:val="20"/>
        </w:rPr>
        <w:t>The Telegraph Historical Archive</w:t>
      </w:r>
      <w:r w:rsidRPr="00C33F5F">
        <w:rPr>
          <w:rFonts w:ascii="Times New Roman" w:hAnsi="Times New Roman" w:cs="Times New Roman"/>
          <w:sz w:val="20"/>
          <w:szCs w:val="20"/>
        </w:rPr>
        <w:t xml:space="preserve">, URL: </w:t>
      </w:r>
      <w:hyperlink r:id="rId237" w:history="1">
        <w:r w:rsidRPr="00C33F5F">
          <w:rPr>
            <w:rStyle w:val="Hyperlink"/>
            <w:rFonts w:ascii="Times New Roman" w:hAnsi="Times New Roman" w:cs="Times New Roman"/>
            <w:sz w:val="20"/>
            <w:szCs w:val="20"/>
          </w:rPr>
          <w:t>http://tinyurl.galegroup.com/tinyurl/85hKS0</w:t>
        </w:r>
      </w:hyperlink>
      <w:r w:rsidRPr="00C33F5F">
        <w:rPr>
          <w:rFonts w:ascii="Times New Roman" w:hAnsi="Times New Roman" w:cs="Times New Roman"/>
          <w:sz w:val="20"/>
          <w:szCs w:val="20"/>
        </w:rPr>
        <w:t>.</w:t>
      </w:r>
    </w:p>
  </w:footnote>
  <w:footnote w:id="583">
    <w:p w14:paraId="068049BE"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‘Barmaid Murdered’, </w:t>
      </w:r>
      <w:r w:rsidRPr="00C33F5F">
        <w:rPr>
          <w:rFonts w:ascii="Times New Roman" w:hAnsi="Times New Roman" w:cs="Times New Roman"/>
          <w:i/>
          <w:iCs/>
          <w:sz w:val="20"/>
          <w:szCs w:val="20"/>
        </w:rPr>
        <w:t>Reynolds’s Newspaper</w:t>
      </w:r>
      <w:r w:rsidRPr="00C33F5F">
        <w:rPr>
          <w:rFonts w:ascii="Times New Roman" w:hAnsi="Times New Roman" w:cs="Times New Roman"/>
          <w:sz w:val="20"/>
          <w:szCs w:val="20"/>
        </w:rPr>
        <w:t>, 14/2/1897.</w:t>
      </w:r>
    </w:p>
  </w:footnote>
  <w:footnote w:id="584">
    <w:p w14:paraId="0299B8C5"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‘Murder In a Railway Carriage’. </w:t>
      </w:r>
      <w:r w:rsidRPr="00C33F5F">
        <w:rPr>
          <w:rFonts w:ascii="Times New Roman" w:hAnsi="Times New Roman" w:cs="Times New Roman"/>
          <w:i/>
          <w:iCs/>
        </w:rPr>
        <w:t>The Times</w:t>
      </w:r>
      <w:r w:rsidRPr="00C33F5F">
        <w:rPr>
          <w:rFonts w:ascii="Times New Roman" w:hAnsi="Times New Roman" w:cs="Times New Roman"/>
        </w:rPr>
        <w:t>, 13/2/1897, p. 12.</w:t>
      </w:r>
    </w:p>
  </w:footnote>
  <w:footnote w:id="585">
    <w:p w14:paraId="5E5220A0"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‘Outrage in a Railway Carriage’. </w:t>
      </w:r>
      <w:bookmarkStart w:id="37" w:name="_Hlk163141366"/>
      <w:r w:rsidRPr="00C33F5F">
        <w:rPr>
          <w:rFonts w:ascii="Times New Roman" w:hAnsi="Times New Roman" w:cs="Times New Roman"/>
          <w:i/>
          <w:iCs/>
          <w:sz w:val="20"/>
          <w:szCs w:val="20"/>
        </w:rPr>
        <w:t>Aberdeen Journal</w:t>
      </w:r>
      <w:bookmarkEnd w:id="37"/>
      <w:r w:rsidRPr="00C33F5F">
        <w:rPr>
          <w:rFonts w:ascii="Times New Roman" w:hAnsi="Times New Roman" w:cs="Times New Roman"/>
          <w:sz w:val="20"/>
          <w:szCs w:val="20"/>
        </w:rPr>
        <w:t xml:space="preserve">, 17/2/1897. </w:t>
      </w:r>
      <w:r w:rsidRPr="00C33F5F">
        <w:rPr>
          <w:rFonts w:ascii="Times New Roman" w:hAnsi="Times New Roman" w:cs="Times New Roman"/>
          <w:i/>
          <w:sz w:val="20"/>
          <w:szCs w:val="20"/>
        </w:rPr>
        <w:t>British Library Newspapers</w:t>
      </w:r>
      <w:r w:rsidRPr="00C33F5F">
        <w:rPr>
          <w:rFonts w:ascii="Times New Roman" w:hAnsi="Times New Roman" w:cs="Times New Roman"/>
          <w:sz w:val="20"/>
          <w:szCs w:val="20"/>
        </w:rPr>
        <w:t>. </w:t>
      </w:r>
      <w:hyperlink r:id="rId238" w:history="1">
        <w:r w:rsidRPr="00C33F5F">
          <w:rPr>
            <w:rStyle w:val="Hyperlink"/>
            <w:rFonts w:ascii="Times New Roman" w:hAnsi="Times New Roman" w:cs="Times New Roman"/>
            <w:sz w:val="20"/>
            <w:szCs w:val="20"/>
          </w:rPr>
          <w:t>http://tinyurl.galegroup.com/tinyurl/85hKK3</w:t>
        </w:r>
      </w:hyperlink>
      <w:r w:rsidRPr="00C33F5F">
        <w:rPr>
          <w:rFonts w:ascii="Times New Roman" w:hAnsi="Times New Roman" w:cs="Times New Roman"/>
          <w:sz w:val="20"/>
          <w:szCs w:val="20"/>
        </w:rPr>
        <w:t>; ‘The Murder in a Train’. </w:t>
      </w:r>
      <w:r w:rsidRPr="00C33F5F">
        <w:rPr>
          <w:rFonts w:ascii="Times New Roman" w:hAnsi="Times New Roman" w:cs="Times New Roman"/>
          <w:i/>
          <w:iCs/>
          <w:sz w:val="20"/>
          <w:szCs w:val="20"/>
        </w:rPr>
        <w:t>The Standard</w:t>
      </w:r>
      <w:r w:rsidRPr="00C33F5F">
        <w:rPr>
          <w:rFonts w:ascii="Times New Roman" w:hAnsi="Times New Roman" w:cs="Times New Roman"/>
          <w:sz w:val="20"/>
          <w:szCs w:val="20"/>
        </w:rPr>
        <w:t>, 13/2/1897, p. 5.</w:t>
      </w:r>
    </w:p>
  </w:footnote>
  <w:footnote w:id="586">
    <w:p w14:paraId="0FBA89C6"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w:t>
      </w:r>
      <w:r w:rsidRPr="00C33F5F">
        <w:rPr>
          <w:rFonts w:ascii="Times New Roman" w:hAnsi="Times New Roman" w:cs="Times New Roman"/>
          <w:i/>
          <w:sz w:val="20"/>
          <w:szCs w:val="20"/>
        </w:rPr>
        <w:t xml:space="preserve">Daily Mail </w:t>
      </w:r>
      <w:r w:rsidRPr="00C33F5F">
        <w:rPr>
          <w:rFonts w:ascii="Times New Roman" w:hAnsi="Times New Roman" w:cs="Times New Roman"/>
          <w:sz w:val="20"/>
          <w:szCs w:val="20"/>
        </w:rPr>
        <w:t xml:space="preserve">Special – Railway Murder’. </w:t>
      </w:r>
      <w:r w:rsidRPr="00C33F5F">
        <w:rPr>
          <w:rFonts w:ascii="Times New Roman" w:hAnsi="Times New Roman" w:cs="Times New Roman"/>
          <w:i/>
          <w:sz w:val="20"/>
          <w:szCs w:val="20"/>
        </w:rPr>
        <w:t>Mail</w:t>
      </w:r>
      <w:r w:rsidRPr="00C33F5F">
        <w:rPr>
          <w:rFonts w:ascii="Times New Roman" w:hAnsi="Times New Roman" w:cs="Times New Roman"/>
          <w:sz w:val="20"/>
          <w:szCs w:val="20"/>
        </w:rPr>
        <w:t>, 16/2/1897.</w:t>
      </w:r>
    </w:p>
  </w:footnote>
  <w:footnote w:id="587">
    <w:p w14:paraId="02442DC7"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‘The Camp Murder’. </w:t>
      </w:r>
      <w:r w:rsidRPr="00C33F5F">
        <w:rPr>
          <w:rFonts w:ascii="Times New Roman" w:hAnsi="Times New Roman" w:cs="Times New Roman"/>
          <w:i/>
          <w:iCs/>
          <w:sz w:val="20"/>
          <w:szCs w:val="20"/>
        </w:rPr>
        <w:t>Daily Mail</w:t>
      </w:r>
      <w:r w:rsidRPr="00C33F5F">
        <w:rPr>
          <w:rFonts w:ascii="Times New Roman" w:hAnsi="Times New Roman" w:cs="Times New Roman"/>
          <w:sz w:val="20"/>
          <w:szCs w:val="20"/>
        </w:rPr>
        <w:t xml:space="preserve">, 20/10/1897, p. 3. </w:t>
      </w:r>
      <w:r w:rsidRPr="00C33F5F">
        <w:rPr>
          <w:rFonts w:ascii="Times New Roman" w:hAnsi="Times New Roman" w:cs="Times New Roman"/>
          <w:i/>
          <w:sz w:val="20"/>
          <w:szCs w:val="20"/>
        </w:rPr>
        <w:t>Daily Mail Historical Archive, 1896-2004</w:t>
      </w:r>
      <w:r w:rsidRPr="00C33F5F">
        <w:rPr>
          <w:rFonts w:ascii="Times New Roman" w:hAnsi="Times New Roman" w:cs="Times New Roman"/>
          <w:sz w:val="20"/>
          <w:szCs w:val="20"/>
        </w:rPr>
        <w:t xml:space="preserve">. URL: </w:t>
      </w:r>
      <w:hyperlink r:id="rId239" w:history="1">
        <w:r w:rsidRPr="00C33F5F">
          <w:rPr>
            <w:rStyle w:val="Hyperlink"/>
            <w:rFonts w:ascii="Times New Roman" w:hAnsi="Times New Roman" w:cs="Times New Roman"/>
            <w:sz w:val="20"/>
            <w:szCs w:val="20"/>
          </w:rPr>
          <w:t>http://tinyurl.galegroup.com/tinyurl/86QEH2</w:t>
        </w:r>
      </w:hyperlink>
      <w:r w:rsidRPr="00C33F5F">
        <w:rPr>
          <w:rStyle w:val="Hyperlink"/>
          <w:rFonts w:ascii="Times New Roman" w:hAnsi="Times New Roman" w:cs="Times New Roman"/>
          <w:sz w:val="20"/>
          <w:szCs w:val="20"/>
        </w:rPr>
        <w:t>.</w:t>
      </w:r>
    </w:p>
  </w:footnote>
  <w:footnote w:id="588">
    <w:p w14:paraId="0C9CCB4A"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‘The South-Western Railway Murder’. </w:t>
      </w:r>
      <w:r w:rsidRPr="00C33F5F">
        <w:rPr>
          <w:rFonts w:ascii="Times New Roman" w:hAnsi="Times New Roman" w:cs="Times New Roman"/>
          <w:i/>
          <w:iCs/>
        </w:rPr>
        <w:t>The Times</w:t>
      </w:r>
      <w:r w:rsidRPr="00C33F5F">
        <w:rPr>
          <w:rFonts w:ascii="Times New Roman" w:hAnsi="Times New Roman" w:cs="Times New Roman"/>
        </w:rPr>
        <w:t xml:space="preserve">, 9/7/1897, p. 5. </w:t>
      </w:r>
      <w:r w:rsidRPr="00C33F5F">
        <w:rPr>
          <w:rFonts w:ascii="Times New Roman" w:hAnsi="Times New Roman" w:cs="Times New Roman"/>
          <w:i/>
        </w:rPr>
        <w:t>The Times Digital Archive</w:t>
      </w:r>
      <w:r w:rsidRPr="00C33F5F">
        <w:rPr>
          <w:rFonts w:ascii="Times New Roman" w:hAnsi="Times New Roman" w:cs="Times New Roman"/>
        </w:rPr>
        <w:t xml:space="preserve">. URL: </w:t>
      </w:r>
      <w:hyperlink r:id="rId240" w:history="1">
        <w:r w:rsidRPr="00C33F5F">
          <w:rPr>
            <w:rStyle w:val="Hyperlink"/>
            <w:rFonts w:ascii="Times New Roman" w:hAnsi="Times New Roman" w:cs="Times New Roman"/>
          </w:rPr>
          <w:t>http://tinyurl.galegroup.com/tinyurl/86QST4</w:t>
        </w:r>
      </w:hyperlink>
      <w:r w:rsidRPr="00C33F5F">
        <w:rPr>
          <w:rFonts w:ascii="Times New Roman" w:hAnsi="Times New Roman" w:cs="Times New Roman"/>
        </w:rPr>
        <w:t>; ‘Action for Libel’. </w:t>
      </w:r>
      <w:r w:rsidRPr="00C33F5F">
        <w:rPr>
          <w:rFonts w:ascii="Times New Roman" w:hAnsi="Times New Roman" w:cs="Times New Roman"/>
          <w:i/>
          <w:iCs/>
        </w:rPr>
        <w:t>Leicester Chronicle</w:t>
      </w:r>
      <w:r w:rsidRPr="00C33F5F">
        <w:rPr>
          <w:rFonts w:ascii="Times New Roman" w:hAnsi="Times New Roman" w:cs="Times New Roman"/>
        </w:rPr>
        <w:t xml:space="preserve">, 19/6/1897. </w:t>
      </w:r>
      <w:r w:rsidRPr="00C33F5F">
        <w:rPr>
          <w:rFonts w:ascii="Times New Roman" w:hAnsi="Times New Roman" w:cs="Times New Roman"/>
          <w:i/>
        </w:rPr>
        <w:t>British Library Newspapers</w:t>
      </w:r>
      <w:r w:rsidRPr="00C33F5F">
        <w:rPr>
          <w:rFonts w:ascii="Times New Roman" w:hAnsi="Times New Roman" w:cs="Times New Roman"/>
        </w:rPr>
        <w:t xml:space="preserve">. URL: </w:t>
      </w:r>
      <w:hyperlink r:id="rId241" w:history="1">
        <w:r w:rsidRPr="00C33F5F">
          <w:rPr>
            <w:rStyle w:val="Hyperlink"/>
            <w:rFonts w:ascii="Times New Roman" w:hAnsi="Times New Roman" w:cs="Times New Roman"/>
          </w:rPr>
          <w:t>http://tinyurl.galegroup.com/tinyurl/79mAC5</w:t>
        </w:r>
      </w:hyperlink>
      <w:r w:rsidRPr="00C33F5F">
        <w:rPr>
          <w:rFonts w:ascii="Times New Roman" w:hAnsi="Times New Roman" w:cs="Times New Roman"/>
        </w:rPr>
        <w:t>;</w:t>
      </w:r>
      <w:r w:rsidRPr="00C33F5F">
        <w:rPr>
          <w:rFonts w:ascii="Times New Roman" w:hAnsi="Times New Roman" w:cs="Times New Roman"/>
          <w:color w:val="000000"/>
        </w:rPr>
        <w:t xml:space="preserve"> </w:t>
      </w:r>
      <w:r w:rsidRPr="00C33F5F">
        <w:rPr>
          <w:rFonts w:ascii="Times New Roman" w:hAnsi="Times New Roman" w:cs="Times New Roman"/>
        </w:rPr>
        <w:t>‘The Murder of Miss Camp’. </w:t>
      </w:r>
      <w:r w:rsidRPr="00C33F5F">
        <w:rPr>
          <w:rFonts w:ascii="Times New Roman" w:hAnsi="Times New Roman" w:cs="Times New Roman"/>
          <w:i/>
          <w:iCs/>
        </w:rPr>
        <w:t>Lloyd’s Illustrated Newspaper</w:t>
      </w:r>
      <w:r w:rsidRPr="00C33F5F">
        <w:rPr>
          <w:rFonts w:ascii="Times New Roman" w:hAnsi="Times New Roman" w:cs="Times New Roman"/>
        </w:rPr>
        <w:t xml:space="preserve">, 5/12/1897. </w:t>
      </w:r>
      <w:r w:rsidRPr="00C33F5F">
        <w:rPr>
          <w:rFonts w:ascii="Times New Roman" w:hAnsi="Times New Roman" w:cs="Times New Roman"/>
          <w:i/>
        </w:rPr>
        <w:t>British Library Newspapers</w:t>
      </w:r>
      <w:r w:rsidRPr="00C33F5F">
        <w:rPr>
          <w:rFonts w:ascii="Times New Roman" w:hAnsi="Times New Roman" w:cs="Times New Roman"/>
        </w:rPr>
        <w:t>. URL: </w:t>
      </w:r>
      <w:hyperlink r:id="rId242" w:history="1">
        <w:r w:rsidRPr="00C33F5F">
          <w:rPr>
            <w:rStyle w:val="Hyperlink"/>
            <w:rFonts w:ascii="Times New Roman" w:hAnsi="Times New Roman" w:cs="Times New Roman"/>
          </w:rPr>
          <w:t>http://tinyurl.galegroup.com/tinyurl/86P5y0</w:t>
        </w:r>
      </w:hyperlink>
      <w:r w:rsidRPr="00C33F5F">
        <w:rPr>
          <w:rFonts w:ascii="Times New Roman" w:hAnsi="Times New Roman" w:cs="Times New Roman"/>
        </w:rPr>
        <w:t>.</w:t>
      </w:r>
    </w:p>
  </w:footnote>
  <w:footnote w:id="589">
    <w:p w14:paraId="762F9EDD" w14:textId="77777777" w:rsidR="0080653E" w:rsidRPr="00C33F5F" w:rsidRDefault="0080653E" w:rsidP="0080653E">
      <w:pPr>
        <w:pStyle w:val="NoSpacing"/>
        <w:rPr>
          <w:rFonts w:ascii="Times New Roman" w:hAnsi="Times New Roman" w:cs="Times New Roman"/>
          <w:sz w:val="20"/>
          <w:szCs w:val="20"/>
        </w:rPr>
      </w:pPr>
      <w:r w:rsidRPr="00C33F5F">
        <w:rPr>
          <w:rStyle w:val="FootnoteReference"/>
          <w:rFonts w:ascii="Times New Roman" w:hAnsi="Times New Roman" w:cs="Times New Roman"/>
        </w:rPr>
        <w:footnoteRef/>
      </w:r>
      <w:r w:rsidRPr="00C33F5F">
        <w:rPr>
          <w:rFonts w:ascii="Times New Roman" w:hAnsi="Times New Roman" w:cs="Times New Roman"/>
          <w:sz w:val="20"/>
          <w:szCs w:val="20"/>
        </w:rPr>
        <w:t xml:space="preserve"> ‘The Murder of Miss Camp’. </w:t>
      </w:r>
      <w:r w:rsidRPr="00C33F5F">
        <w:rPr>
          <w:rFonts w:ascii="Times New Roman" w:hAnsi="Times New Roman" w:cs="Times New Roman"/>
          <w:i/>
          <w:iCs/>
          <w:sz w:val="20"/>
          <w:szCs w:val="20"/>
        </w:rPr>
        <w:t>Lloyd’s Illustrated Newspaper</w:t>
      </w:r>
      <w:r w:rsidRPr="00C33F5F">
        <w:rPr>
          <w:rFonts w:ascii="Times New Roman" w:hAnsi="Times New Roman" w:cs="Times New Roman"/>
          <w:sz w:val="20"/>
          <w:szCs w:val="20"/>
        </w:rPr>
        <w:t>, 5 December 1897.</w:t>
      </w:r>
    </w:p>
  </w:footnote>
  <w:footnote w:id="590">
    <w:p w14:paraId="1BEE71F9"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Kostal, </w:t>
      </w:r>
      <w:r w:rsidRPr="00C33F5F">
        <w:rPr>
          <w:rFonts w:ascii="Times New Roman" w:hAnsi="Times New Roman" w:cs="Times New Roman"/>
          <w:i/>
          <w:iCs/>
        </w:rPr>
        <w:t xml:space="preserve">Law and English Railway Capitalism, </w:t>
      </w:r>
      <w:r w:rsidRPr="00C33F5F">
        <w:rPr>
          <w:rFonts w:ascii="Times New Roman" w:hAnsi="Times New Roman" w:cs="Times New Roman"/>
        </w:rPr>
        <w:t>p. 82-3.</w:t>
      </w:r>
    </w:p>
  </w:footnote>
  <w:footnote w:id="591">
    <w:p w14:paraId="2B18F360" w14:textId="77777777" w:rsidR="000A3DEE" w:rsidRPr="005C41B8" w:rsidRDefault="000A3DEE" w:rsidP="000A3DEE">
      <w:pPr>
        <w:pStyle w:val="FootnoteText"/>
        <w:rPr>
          <w:rFonts w:ascii="Times New Roman" w:hAnsi="Times New Roman" w:cs="Times New Roman"/>
          <w:lang w:val="en-GB"/>
        </w:rPr>
      </w:pPr>
      <w:r w:rsidRPr="005C41B8">
        <w:rPr>
          <w:rStyle w:val="FootnoteReference"/>
          <w:rFonts w:ascii="Times New Roman" w:hAnsi="Times New Roman" w:cs="Times New Roman"/>
        </w:rPr>
        <w:footnoteRef/>
      </w:r>
      <w:r w:rsidRPr="005C41B8">
        <w:rPr>
          <w:rFonts w:ascii="Times New Roman" w:hAnsi="Times New Roman" w:cs="Times New Roman"/>
        </w:rPr>
        <w:t xml:space="preserve"> A. Jones, </w:t>
      </w:r>
      <w:r w:rsidRPr="005C41B8">
        <w:rPr>
          <w:rFonts w:ascii="Times New Roman" w:hAnsi="Times New Roman" w:cs="Times New Roman"/>
          <w:i/>
          <w:iCs/>
        </w:rPr>
        <w:t xml:space="preserve">Powers of the Press: Newspapers Power and the Public in </w:t>
      </w:r>
      <w:proofErr w:type="gramStart"/>
      <w:r w:rsidRPr="005C41B8">
        <w:rPr>
          <w:rFonts w:ascii="Times New Roman" w:hAnsi="Times New Roman" w:cs="Times New Roman"/>
          <w:i/>
          <w:iCs/>
        </w:rPr>
        <w:t>Nineteenth-Century England</w:t>
      </w:r>
      <w:proofErr w:type="gramEnd"/>
      <w:r w:rsidRPr="005C41B8">
        <w:rPr>
          <w:rFonts w:ascii="Times New Roman" w:hAnsi="Times New Roman" w:cs="Times New Roman"/>
        </w:rPr>
        <w:t xml:space="preserve"> (Aldershot, 2016);</w:t>
      </w:r>
      <w:r>
        <w:rPr>
          <w:rFonts w:ascii="Times New Roman" w:hAnsi="Times New Roman" w:cs="Times New Roman"/>
        </w:rPr>
        <w:t xml:space="preserve"> J</w:t>
      </w:r>
      <w:r w:rsidRPr="00A553B0">
        <w:rPr>
          <w:rFonts w:ascii="Times New Roman" w:hAnsi="Times New Roman" w:cs="Times New Roman"/>
        </w:rPr>
        <w:t>.</w:t>
      </w:r>
      <w:r>
        <w:rPr>
          <w:rFonts w:ascii="Times New Roman" w:hAnsi="Times New Roman" w:cs="Times New Roman"/>
        </w:rPr>
        <w:t xml:space="preserve"> Wiener,</w:t>
      </w:r>
      <w:r w:rsidRPr="00A553B0">
        <w:rPr>
          <w:rFonts w:ascii="Times New Roman" w:hAnsi="Times New Roman" w:cs="Times New Roman"/>
        </w:rPr>
        <w:t xml:space="preserve"> </w:t>
      </w:r>
      <w:r w:rsidRPr="00A553B0">
        <w:rPr>
          <w:rFonts w:ascii="Times New Roman" w:hAnsi="Times New Roman" w:cs="Times New Roman"/>
          <w:i/>
          <w:iCs/>
        </w:rPr>
        <w:t>The Americanization of the British Press 1830s-1914: Speed in the Age of Transatlantic Journalism</w:t>
      </w:r>
      <w:r>
        <w:rPr>
          <w:rFonts w:ascii="Times New Roman" w:hAnsi="Times New Roman" w:cs="Times New Roman"/>
        </w:rPr>
        <w:t xml:space="preserve"> (</w:t>
      </w:r>
      <w:r w:rsidRPr="00A553B0">
        <w:rPr>
          <w:rFonts w:ascii="Times New Roman" w:hAnsi="Times New Roman" w:cs="Times New Roman"/>
        </w:rPr>
        <w:t>Basingstoke</w:t>
      </w:r>
      <w:r>
        <w:rPr>
          <w:rFonts w:ascii="Times New Roman" w:hAnsi="Times New Roman" w:cs="Times New Roman"/>
        </w:rPr>
        <w:t>, 2011).</w:t>
      </w:r>
    </w:p>
  </w:footnote>
  <w:footnote w:id="592">
    <w:p w14:paraId="4A3150E8" w14:textId="3633D9CB" w:rsidR="00920044" w:rsidRPr="008924D3" w:rsidRDefault="00920044">
      <w:pPr>
        <w:pStyle w:val="FootnoteText"/>
        <w:rPr>
          <w:rFonts w:ascii="Times New Roman" w:hAnsi="Times New Roman" w:cs="Times New Roman"/>
          <w:lang w:val="en-GB"/>
        </w:rPr>
      </w:pPr>
      <w:r w:rsidRPr="008924D3">
        <w:rPr>
          <w:rStyle w:val="FootnoteReference"/>
          <w:rFonts w:ascii="Times New Roman" w:hAnsi="Times New Roman" w:cs="Times New Roman"/>
        </w:rPr>
        <w:footnoteRef/>
      </w:r>
      <w:r w:rsidRPr="008924D3">
        <w:rPr>
          <w:rFonts w:ascii="Times New Roman" w:hAnsi="Times New Roman" w:cs="Times New Roman"/>
        </w:rPr>
        <w:t xml:space="preserve"> </w:t>
      </w:r>
      <w:r w:rsidR="008924D3">
        <w:rPr>
          <w:rFonts w:ascii="Times New Roman" w:hAnsi="Times New Roman" w:cs="Times New Roman"/>
        </w:rPr>
        <w:t xml:space="preserve">V. Bailey, </w:t>
      </w:r>
      <w:r w:rsidR="008924D3" w:rsidRPr="008924D3">
        <w:rPr>
          <w:rFonts w:ascii="Times New Roman" w:hAnsi="Times New Roman" w:cs="Times New Roman"/>
          <w:i/>
          <w:iCs/>
        </w:rPr>
        <w:t>Nineteenth-Century Crime and Punishment</w:t>
      </w:r>
      <w:r w:rsidR="008924D3">
        <w:rPr>
          <w:rFonts w:ascii="Times New Roman" w:hAnsi="Times New Roman" w:cs="Times New Roman"/>
          <w:i/>
          <w:iCs/>
        </w:rPr>
        <w:t>,</w:t>
      </w:r>
      <w:r w:rsidR="008924D3" w:rsidRPr="008924D3">
        <w:rPr>
          <w:rFonts w:ascii="Times New Roman" w:hAnsi="Times New Roman" w:cs="Times New Roman"/>
          <w:i/>
          <w:iCs/>
        </w:rPr>
        <w:t xml:space="preserve"> Volume 1</w:t>
      </w:r>
      <w:r w:rsidR="008924D3">
        <w:rPr>
          <w:rFonts w:ascii="Times New Roman" w:hAnsi="Times New Roman" w:cs="Times New Roman"/>
          <w:i/>
          <w:iCs/>
        </w:rPr>
        <w:t xml:space="preserve">: Crime and Criminals </w:t>
      </w:r>
      <w:r w:rsidR="008924D3">
        <w:rPr>
          <w:rFonts w:ascii="Times New Roman" w:hAnsi="Times New Roman" w:cs="Times New Roman"/>
        </w:rPr>
        <w:t xml:space="preserve">(London, </w:t>
      </w:r>
      <w:r w:rsidR="008924D3" w:rsidRPr="008924D3">
        <w:rPr>
          <w:rFonts w:ascii="Times New Roman" w:hAnsi="Times New Roman" w:cs="Times New Roman"/>
        </w:rPr>
        <w:t>2021</w:t>
      </w:r>
      <w:r w:rsidR="008924D3">
        <w:rPr>
          <w:rFonts w:ascii="Times New Roman" w:hAnsi="Times New Roman" w:cs="Times New Roman"/>
        </w:rPr>
        <w:t xml:space="preserve">); </w:t>
      </w:r>
      <w:r w:rsidR="008924D3" w:rsidRPr="008924D3">
        <w:rPr>
          <w:rFonts w:ascii="Times New Roman" w:hAnsi="Times New Roman" w:cs="Times New Roman"/>
        </w:rPr>
        <w:t xml:space="preserve">M. Wiener, </w:t>
      </w:r>
      <w:r w:rsidR="008924D3" w:rsidRPr="008924D3">
        <w:rPr>
          <w:rFonts w:ascii="Times New Roman" w:hAnsi="Times New Roman" w:cs="Times New Roman"/>
          <w:i/>
          <w:iCs/>
        </w:rPr>
        <w:t>Reconstructing the Criminal: Culture, Law, and Policy in England 1830-1914</w:t>
      </w:r>
      <w:r w:rsidR="008924D3" w:rsidRPr="008924D3">
        <w:rPr>
          <w:rFonts w:ascii="Times New Roman" w:hAnsi="Times New Roman" w:cs="Times New Roman"/>
        </w:rPr>
        <w:t xml:space="preserve"> (Cambridge, 1994).</w:t>
      </w:r>
    </w:p>
  </w:footnote>
  <w:footnote w:id="593">
    <w:p w14:paraId="2597252A" w14:textId="77777777" w:rsidR="0080653E" w:rsidRPr="00C33F5F" w:rsidRDefault="0080653E" w:rsidP="0080653E">
      <w:pPr>
        <w:pStyle w:val="FootnoteText"/>
        <w:rPr>
          <w:rFonts w:ascii="Times New Roman" w:hAnsi="Times New Roman" w:cs="Times New Roman"/>
          <w:lang w:val="en-GB"/>
        </w:rPr>
      </w:pPr>
      <w:r w:rsidRPr="00C33F5F">
        <w:rPr>
          <w:rStyle w:val="FootnoteReference"/>
          <w:rFonts w:ascii="Times New Roman" w:hAnsi="Times New Roman" w:cs="Times New Roman"/>
        </w:rPr>
        <w:footnoteRef/>
      </w:r>
      <w:r w:rsidRPr="00C33F5F">
        <w:rPr>
          <w:rFonts w:ascii="Times New Roman" w:hAnsi="Times New Roman" w:cs="Times New Roman"/>
        </w:rPr>
        <w:t xml:space="preserve"> S. Wilson, ‘Law Morality and Regulation: Victorian Experiences of Financial Crime’, </w:t>
      </w:r>
      <w:r w:rsidRPr="00C33F5F">
        <w:rPr>
          <w:rFonts w:ascii="Times New Roman" w:hAnsi="Times New Roman" w:cs="Times New Roman"/>
          <w:i/>
          <w:iCs/>
        </w:rPr>
        <w:t>British Journal of Criminology</w:t>
      </w:r>
      <w:r w:rsidRPr="00C33F5F">
        <w:rPr>
          <w:rFonts w:ascii="Times New Roman" w:hAnsi="Times New Roman" w:cs="Times New Roman"/>
        </w:rPr>
        <w:t xml:space="preserve"> (2006), pp. 1073–1090.</w:t>
      </w:r>
    </w:p>
  </w:footnote>
  <w:footnote w:id="594">
    <w:p w14:paraId="32798F94" w14:textId="77777777" w:rsidR="0080653E" w:rsidRPr="00C33F5F" w:rsidRDefault="0080653E" w:rsidP="0080653E">
      <w:pPr>
        <w:pStyle w:val="FootnoteText"/>
        <w:rPr>
          <w:rFonts w:ascii="Times New Roman" w:hAnsi="Times New Roman" w:cs="Times New Roman"/>
        </w:rPr>
      </w:pPr>
      <w:r w:rsidRPr="00C33F5F">
        <w:rPr>
          <w:rStyle w:val="FootnoteReference"/>
          <w:rFonts w:ascii="Times New Roman" w:hAnsi="Times New Roman" w:cs="Times New Roman"/>
        </w:rPr>
        <w:footnoteRef/>
      </w:r>
      <w:r w:rsidRPr="00C33F5F">
        <w:rPr>
          <w:rFonts w:ascii="Times New Roman" w:hAnsi="Times New Roman" w:cs="Times New Roman"/>
        </w:rPr>
        <w:t xml:space="preserve"> Research that approaches railways from a cultural history perspective, such as Carter, </w:t>
      </w:r>
      <w:r w:rsidRPr="00C33F5F">
        <w:rPr>
          <w:rFonts w:ascii="Times New Roman" w:hAnsi="Times New Roman" w:cs="Times New Roman"/>
          <w:i/>
          <w:iCs/>
        </w:rPr>
        <w:t>Railways and Culture in Britain</w:t>
      </w:r>
      <w:r w:rsidRPr="00C33F5F">
        <w:rPr>
          <w:rFonts w:ascii="Times New Roman" w:hAnsi="Times New Roman" w:cs="Times New Roman"/>
        </w:rPr>
        <w:t xml:space="preserve"> (2004) and Freeman, </w:t>
      </w:r>
      <w:proofErr w:type="gramStart"/>
      <w:r w:rsidRPr="00C33F5F">
        <w:rPr>
          <w:rFonts w:ascii="Times New Roman" w:hAnsi="Times New Roman" w:cs="Times New Roman"/>
          <w:i/>
          <w:iCs/>
        </w:rPr>
        <w:t>Railways</w:t>
      </w:r>
      <w:proofErr w:type="gramEnd"/>
      <w:r w:rsidRPr="00C33F5F">
        <w:rPr>
          <w:rFonts w:ascii="Times New Roman" w:hAnsi="Times New Roman" w:cs="Times New Roman"/>
          <w:i/>
          <w:iCs/>
        </w:rPr>
        <w:t xml:space="preserve"> and the Victorian Imagination</w:t>
      </w:r>
      <w:r w:rsidRPr="00C33F5F">
        <w:rPr>
          <w:rFonts w:ascii="Times New Roman" w:hAnsi="Times New Roman" w:cs="Times New Roman"/>
        </w:rPr>
        <w:t xml:space="preserve"> (1999), tend to re-present received narratives and meta-narratives of railway history through cultural sources, rather than argue for the active effect of such sources on their development; as noted above, such research is also methodologically out-of-date. Conversely, most works approaching technology from sociological perspectives are heavily abstract and oriented around technology and theory. The influential Bijker et. al. (eds.),</w:t>
      </w:r>
      <w:r w:rsidRPr="00C33F5F">
        <w:rPr>
          <w:rFonts w:ascii="Times New Roman" w:hAnsi="Times New Roman" w:cs="Times New Roman"/>
          <w:i/>
          <w:iCs/>
        </w:rPr>
        <w:t xml:space="preserve"> The Social Construction of Technological Systems: New Directions in the Sociology and History of Technology </w:t>
      </w:r>
      <w:r w:rsidRPr="00C33F5F">
        <w:rPr>
          <w:rFonts w:ascii="Times New Roman" w:hAnsi="Times New Roman" w:cs="Times New Roman"/>
        </w:rPr>
        <w:t>(Cambridge, MA, 2012) does not address news media perceptions of technology at all.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D23BF"/>
    <w:multiLevelType w:val="hybridMultilevel"/>
    <w:tmpl w:val="39DC21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347EC6"/>
    <w:multiLevelType w:val="multilevel"/>
    <w:tmpl w:val="A532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37681651">
    <w:abstractNumId w:val="0"/>
  </w:num>
  <w:num w:numId="2" w16cid:durableId="7462695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53E"/>
    <w:rsid w:val="00041DDB"/>
    <w:rsid w:val="000548FC"/>
    <w:rsid w:val="000830B6"/>
    <w:rsid w:val="00085573"/>
    <w:rsid w:val="0009564C"/>
    <w:rsid w:val="000A1CCB"/>
    <w:rsid w:val="000A3DEE"/>
    <w:rsid w:val="000A636D"/>
    <w:rsid w:val="000D3F84"/>
    <w:rsid w:val="000F3262"/>
    <w:rsid w:val="000F6547"/>
    <w:rsid w:val="00110AF1"/>
    <w:rsid w:val="00124184"/>
    <w:rsid w:val="001246EE"/>
    <w:rsid w:val="00124861"/>
    <w:rsid w:val="0012513F"/>
    <w:rsid w:val="00134FFA"/>
    <w:rsid w:val="00194CCF"/>
    <w:rsid w:val="001A20B3"/>
    <w:rsid w:val="001B4148"/>
    <w:rsid w:val="001D7CCD"/>
    <w:rsid w:val="001F0EE4"/>
    <w:rsid w:val="002003DD"/>
    <w:rsid w:val="00212621"/>
    <w:rsid w:val="00226558"/>
    <w:rsid w:val="00251A79"/>
    <w:rsid w:val="00270F80"/>
    <w:rsid w:val="002807AB"/>
    <w:rsid w:val="0028513A"/>
    <w:rsid w:val="00293D87"/>
    <w:rsid w:val="002B2848"/>
    <w:rsid w:val="002C02C2"/>
    <w:rsid w:val="002D76E1"/>
    <w:rsid w:val="003029FD"/>
    <w:rsid w:val="00310F4A"/>
    <w:rsid w:val="00312CF7"/>
    <w:rsid w:val="00355E43"/>
    <w:rsid w:val="00356A57"/>
    <w:rsid w:val="00357031"/>
    <w:rsid w:val="003573AA"/>
    <w:rsid w:val="003A1D35"/>
    <w:rsid w:val="003B7D74"/>
    <w:rsid w:val="003C2D94"/>
    <w:rsid w:val="003C4EC4"/>
    <w:rsid w:val="003F56E0"/>
    <w:rsid w:val="003F5866"/>
    <w:rsid w:val="004440A9"/>
    <w:rsid w:val="0045515C"/>
    <w:rsid w:val="00466AFA"/>
    <w:rsid w:val="00472086"/>
    <w:rsid w:val="00483BCB"/>
    <w:rsid w:val="00494A70"/>
    <w:rsid w:val="004C1187"/>
    <w:rsid w:val="004C6674"/>
    <w:rsid w:val="004E07C5"/>
    <w:rsid w:val="004E298D"/>
    <w:rsid w:val="004E2C26"/>
    <w:rsid w:val="0054622D"/>
    <w:rsid w:val="005532F9"/>
    <w:rsid w:val="00562070"/>
    <w:rsid w:val="005778B8"/>
    <w:rsid w:val="00584A23"/>
    <w:rsid w:val="005A2579"/>
    <w:rsid w:val="005B3EC1"/>
    <w:rsid w:val="005C41B8"/>
    <w:rsid w:val="005F5472"/>
    <w:rsid w:val="00613709"/>
    <w:rsid w:val="00631DD6"/>
    <w:rsid w:val="00642749"/>
    <w:rsid w:val="0065280A"/>
    <w:rsid w:val="00654378"/>
    <w:rsid w:val="00664F5A"/>
    <w:rsid w:val="006B4509"/>
    <w:rsid w:val="006C4DE4"/>
    <w:rsid w:val="006D2F0F"/>
    <w:rsid w:val="006F1FB9"/>
    <w:rsid w:val="00706353"/>
    <w:rsid w:val="00721A12"/>
    <w:rsid w:val="0072454F"/>
    <w:rsid w:val="007266F5"/>
    <w:rsid w:val="00732A6B"/>
    <w:rsid w:val="0079100D"/>
    <w:rsid w:val="007A010C"/>
    <w:rsid w:val="007C722D"/>
    <w:rsid w:val="007D3AC1"/>
    <w:rsid w:val="007E1F26"/>
    <w:rsid w:val="0080653E"/>
    <w:rsid w:val="008160B1"/>
    <w:rsid w:val="00837F0A"/>
    <w:rsid w:val="00856B7C"/>
    <w:rsid w:val="00864C1B"/>
    <w:rsid w:val="008712A3"/>
    <w:rsid w:val="00880807"/>
    <w:rsid w:val="008924D3"/>
    <w:rsid w:val="008C5588"/>
    <w:rsid w:val="008F004D"/>
    <w:rsid w:val="008F1B36"/>
    <w:rsid w:val="008F527C"/>
    <w:rsid w:val="00917A49"/>
    <w:rsid w:val="00920044"/>
    <w:rsid w:val="00943233"/>
    <w:rsid w:val="009501DE"/>
    <w:rsid w:val="00A03DF8"/>
    <w:rsid w:val="00A12E23"/>
    <w:rsid w:val="00A4401C"/>
    <w:rsid w:val="00A553B0"/>
    <w:rsid w:val="00A63291"/>
    <w:rsid w:val="00A718E2"/>
    <w:rsid w:val="00A81055"/>
    <w:rsid w:val="00A90796"/>
    <w:rsid w:val="00AD5F7A"/>
    <w:rsid w:val="00B10B89"/>
    <w:rsid w:val="00B23874"/>
    <w:rsid w:val="00B4175D"/>
    <w:rsid w:val="00B86DF8"/>
    <w:rsid w:val="00BA0C09"/>
    <w:rsid w:val="00BA3491"/>
    <w:rsid w:val="00BB567D"/>
    <w:rsid w:val="00BE1E69"/>
    <w:rsid w:val="00BF2BA7"/>
    <w:rsid w:val="00BF6A23"/>
    <w:rsid w:val="00BF6B03"/>
    <w:rsid w:val="00C00C2B"/>
    <w:rsid w:val="00C02E91"/>
    <w:rsid w:val="00C11319"/>
    <w:rsid w:val="00C228F2"/>
    <w:rsid w:val="00C2523F"/>
    <w:rsid w:val="00C414EA"/>
    <w:rsid w:val="00C860E7"/>
    <w:rsid w:val="00C93334"/>
    <w:rsid w:val="00CB0729"/>
    <w:rsid w:val="00CC50F9"/>
    <w:rsid w:val="00CF3B09"/>
    <w:rsid w:val="00CF74B7"/>
    <w:rsid w:val="00CF7559"/>
    <w:rsid w:val="00D1758E"/>
    <w:rsid w:val="00D23BD6"/>
    <w:rsid w:val="00D51AD4"/>
    <w:rsid w:val="00D63E63"/>
    <w:rsid w:val="00D70D5C"/>
    <w:rsid w:val="00DA336F"/>
    <w:rsid w:val="00DA4039"/>
    <w:rsid w:val="00DB71E1"/>
    <w:rsid w:val="00DC5C84"/>
    <w:rsid w:val="00DC7C8C"/>
    <w:rsid w:val="00DD1289"/>
    <w:rsid w:val="00E14CDA"/>
    <w:rsid w:val="00E41A9B"/>
    <w:rsid w:val="00E460F1"/>
    <w:rsid w:val="00E5260D"/>
    <w:rsid w:val="00E57A32"/>
    <w:rsid w:val="00E6460B"/>
    <w:rsid w:val="00E8287E"/>
    <w:rsid w:val="00E87BC4"/>
    <w:rsid w:val="00EA006D"/>
    <w:rsid w:val="00EB2595"/>
    <w:rsid w:val="00EB7BE8"/>
    <w:rsid w:val="00EC3841"/>
    <w:rsid w:val="00EE377E"/>
    <w:rsid w:val="00EE446F"/>
    <w:rsid w:val="00EE5B36"/>
    <w:rsid w:val="00F23389"/>
    <w:rsid w:val="00F236AB"/>
    <w:rsid w:val="00F30008"/>
    <w:rsid w:val="00F35279"/>
    <w:rsid w:val="00F43F15"/>
    <w:rsid w:val="00F51438"/>
    <w:rsid w:val="00F5148D"/>
    <w:rsid w:val="00F52B77"/>
    <w:rsid w:val="00FB32E0"/>
    <w:rsid w:val="00FB3ADA"/>
    <w:rsid w:val="00FC12EB"/>
    <w:rsid w:val="00FD3534"/>
    <w:rsid w:val="00FD57B5"/>
    <w:rsid w:val="00FE4C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22C23"/>
  <w15:chartTrackingRefBased/>
  <w15:docId w15:val="{6628FC9D-2E7C-4B6A-B9E4-5D1E3D036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53E"/>
    <w:rPr>
      <w:kern w:val="0"/>
      <w14:ligatures w14:val="none"/>
    </w:rPr>
  </w:style>
  <w:style w:type="paragraph" w:styleId="Heading1">
    <w:name w:val="heading 1"/>
    <w:basedOn w:val="Normal"/>
    <w:next w:val="Normal"/>
    <w:link w:val="Heading1Char"/>
    <w:uiPriority w:val="9"/>
    <w:qFormat/>
    <w:rsid w:val="008065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65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065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80653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653E"/>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80653E"/>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80653E"/>
    <w:rPr>
      <w:rFonts w:asciiTheme="majorHAnsi" w:eastAsiaTheme="majorEastAsia" w:hAnsiTheme="majorHAnsi" w:cstheme="majorBidi"/>
      <w:color w:val="1F3763" w:themeColor="accent1" w:themeShade="7F"/>
      <w:kern w:val="0"/>
      <w:sz w:val="24"/>
      <w:szCs w:val="24"/>
      <w14:ligatures w14:val="none"/>
    </w:rPr>
  </w:style>
  <w:style w:type="character" w:customStyle="1" w:styleId="Heading5Char">
    <w:name w:val="Heading 5 Char"/>
    <w:basedOn w:val="DefaultParagraphFont"/>
    <w:link w:val="Heading5"/>
    <w:uiPriority w:val="9"/>
    <w:semiHidden/>
    <w:rsid w:val="0080653E"/>
    <w:rPr>
      <w:rFonts w:asciiTheme="majorHAnsi" w:eastAsiaTheme="majorEastAsia" w:hAnsiTheme="majorHAnsi" w:cstheme="majorBidi"/>
      <w:color w:val="2F5496" w:themeColor="accent1" w:themeShade="BF"/>
      <w:kern w:val="0"/>
      <w14:ligatures w14:val="none"/>
    </w:rPr>
  </w:style>
  <w:style w:type="paragraph" w:styleId="FootnoteText">
    <w:name w:val="footnote text"/>
    <w:basedOn w:val="Normal"/>
    <w:link w:val="FootnoteTextChar"/>
    <w:uiPriority w:val="99"/>
    <w:unhideWhenUsed/>
    <w:rsid w:val="0080653E"/>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80653E"/>
    <w:rPr>
      <w:kern w:val="0"/>
      <w:sz w:val="20"/>
      <w:szCs w:val="20"/>
      <w:lang w:val="en-US"/>
      <w14:ligatures w14:val="none"/>
    </w:rPr>
  </w:style>
  <w:style w:type="character" w:styleId="FootnoteReference">
    <w:name w:val="footnote reference"/>
    <w:basedOn w:val="DefaultParagraphFont"/>
    <w:uiPriority w:val="99"/>
    <w:semiHidden/>
    <w:unhideWhenUsed/>
    <w:rsid w:val="0080653E"/>
    <w:rPr>
      <w:vertAlign w:val="superscript"/>
    </w:rPr>
  </w:style>
  <w:style w:type="character" w:styleId="Hyperlink">
    <w:name w:val="Hyperlink"/>
    <w:basedOn w:val="DefaultParagraphFont"/>
    <w:uiPriority w:val="99"/>
    <w:unhideWhenUsed/>
    <w:rsid w:val="0080653E"/>
    <w:rPr>
      <w:color w:val="0563C1" w:themeColor="hyperlink"/>
      <w:u w:val="single"/>
    </w:rPr>
  </w:style>
  <w:style w:type="paragraph" w:customStyle="1" w:styleId="FootnoteText1">
    <w:name w:val="Footnote Text1"/>
    <w:basedOn w:val="Normal"/>
    <w:next w:val="FootnoteText"/>
    <w:uiPriority w:val="99"/>
    <w:semiHidden/>
    <w:unhideWhenUsed/>
    <w:rsid w:val="0080653E"/>
    <w:pPr>
      <w:spacing w:after="0" w:line="240" w:lineRule="auto"/>
    </w:pPr>
    <w:rPr>
      <w:sz w:val="20"/>
      <w:szCs w:val="20"/>
    </w:rPr>
  </w:style>
  <w:style w:type="character" w:customStyle="1" w:styleId="Hyperlink1">
    <w:name w:val="Hyperlink1"/>
    <w:basedOn w:val="DefaultParagraphFont"/>
    <w:uiPriority w:val="99"/>
    <w:unhideWhenUsed/>
    <w:rsid w:val="0080653E"/>
    <w:rPr>
      <w:color w:val="0563C1"/>
      <w:u w:val="single"/>
    </w:rPr>
  </w:style>
  <w:style w:type="character" w:customStyle="1" w:styleId="FootnoteTextChar1">
    <w:name w:val="Footnote Text Char1"/>
    <w:basedOn w:val="DefaultParagraphFont"/>
    <w:uiPriority w:val="99"/>
    <w:semiHidden/>
    <w:rsid w:val="0080653E"/>
    <w:rPr>
      <w:sz w:val="20"/>
      <w:szCs w:val="20"/>
    </w:rPr>
  </w:style>
  <w:style w:type="paragraph" w:styleId="CommentText">
    <w:name w:val="annotation text"/>
    <w:basedOn w:val="Normal"/>
    <w:link w:val="CommentTextChar"/>
    <w:uiPriority w:val="99"/>
    <w:unhideWhenUsed/>
    <w:rsid w:val="0080653E"/>
    <w:pPr>
      <w:spacing w:line="240" w:lineRule="auto"/>
    </w:pPr>
    <w:rPr>
      <w:sz w:val="20"/>
      <w:szCs w:val="20"/>
    </w:rPr>
  </w:style>
  <w:style w:type="character" w:customStyle="1" w:styleId="CommentTextChar">
    <w:name w:val="Comment Text Char"/>
    <w:basedOn w:val="DefaultParagraphFont"/>
    <w:link w:val="CommentText"/>
    <w:uiPriority w:val="99"/>
    <w:rsid w:val="0080653E"/>
    <w:rPr>
      <w:kern w:val="0"/>
      <w:sz w:val="20"/>
      <w:szCs w:val="20"/>
      <w14:ligatures w14:val="none"/>
    </w:rPr>
  </w:style>
  <w:style w:type="paragraph" w:styleId="NoSpacing">
    <w:name w:val="No Spacing"/>
    <w:uiPriority w:val="1"/>
    <w:qFormat/>
    <w:rsid w:val="0080653E"/>
    <w:pPr>
      <w:spacing w:after="0" w:line="240" w:lineRule="auto"/>
    </w:pPr>
    <w:rPr>
      <w:kern w:val="0"/>
      <w14:ligatures w14:val="none"/>
    </w:rPr>
  </w:style>
  <w:style w:type="character" w:styleId="CommentReference">
    <w:name w:val="annotation reference"/>
    <w:basedOn w:val="DefaultParagraphFont"/>
    <w:uiPriority w:val="99"/>
    <w:semiHidden/>
    <w:unhideWhenUsed/>
    <w:rsid w:val="0080653E"/>
    <w:rPr>
      <w:sz w:val="16"/>
      <w:szCs w:val="16"/>
    </w:rPr>
  </w:style>
  <w:style w:type="character" w:styleId="UnresolvedMention">
    <w:name w:val="Unresolved Mention"/>
    <w:basedOn w:val="DefaultParagraphFont"/>
    <w:uiPriority w:val="99"/>
    <w:semiHidden/>
    <w:unhideWhenUsed/>
    <w:rsid w:val="0080653E"/>
    <w:rPr>
      <w:color w:val="605E5C"/>
      <w:shd w:val="clear" w:color="auto" w:fill="E1DFDD"/>
    </w:rPr>
  </w:style>
  <w:style w:type="paragraph" w:styleId="Header">
    <w:name w:val="header"/>
    <w:basedOn w:val="Normal"/>
    <w:link w:val="HeaderChar"/>
    <w:uiPriority w:val="99"/>
    <w:unhideWhenUsed/>
    <w:rsid w:val="008065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53E"/>
    <w:rPr>
      <w:kern w:val="0"/>
      <w14:ligatures w14:val="none"/>
    </w:rPr>
  </w:style>
  <w:style w:type="paragraph" w:styleId="Footer">
    <w:name w:val="footer"/>
    <w:basedOn w:val="Normal"/>
    <w:link w:val="FooterChar"/>
    <w:uiPriority w:val="99"/>
    <w:unhideWhenUsed/>
    <w:rsid w:val="008065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53E"/>
    <w:rPr>
      <w:kern w:val="0"/>
      <w14:ligatures w14:val="none"/>
    </w:rPr>
  </w:style>
  <w:style w:type="paragraph" w:styleId="CommentSubject">
    <w:name w:val="annotation subject"/>
    <w:basedOn w:val="CommentText"/>
    <w:next w:val="CommentText"/>
    <w:link w:val="CommentSubjectChar"/>
    <w:uiPriority w:val="99"/>
    <w:semiHidden/>
    <w:unhideWhenUsed/>
    <w:rsid w:val="0080653E"/>
    <w:rPr>
      <w:b/>
      <w:bCs/>
    </w:rPr>
  </w:style>
  <w:style w:type="character" w:customStyle="1" w:styleId="CommentSubjectChar">
    <w:name w:val="Comment Subject Char"/>
    <w:basedOn w:val="CommentTextChar"/>
    <w:link w:val="CommentSubject"/>
    <w:uiPriority w:val="99"/>
    <w:semiHidden/>
    <w:rsid w:val="0080653E"/>
    <w:rPr>
      <w:b/>
      <w:bCs/>
      <w:kern w:val="0"/>
      <w:sz w:val="20"/>
      <w:szCs w:val="20"/>
      <w14:ligatures w14:val="none"/>
    </w:rPr>
  </w:style>
  <w:style w:type="character" w:styleId="FollowedHyperlink">
    <w:name w:val="FollowedHyperlink"/>
    <w:basedOn w:val="DefaultParagraphFont"/>
    <w:uiPriority w:val="99"/>
    <w:semiHidden/>
    <w:unhideWhenUsed/>
    <w:rsid w:val="0080653E"/>
    <w:rPr>
      <w:color w:val="954F72" w:themeColor="followedHyperlink"/>
      <w:u w:val="single"/>
    </w:rPr>
  </w:style>
  <w:style w:type="paragraph" w:styleId="NormalWeb">
    <w:name w:val="Normal (Web)"/>
    <w:basedOn w:val="Normal"/>
    <w:uiPriority w:val="99"/>
    <w:unhideWhenUsed/>
    <w:rsid w:val="0080653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80653E"/>
    <w:rPr>
      <w:rFonts w:ascii="Segoe UI" w:hAnsi="Segoe UI" w:cs="Segoe UI" w:hint="default"/>
      <w:sz w:val="18"/>
      <w:szCs w:val="18"/>
    </w:rPr>
  </w:style>
  <w:style w:type="character" w:styleId="Emphasis">
    <w:name w:val="Emphasis"/>
    <w:basedOn w:val="DefaultParagraphFont"/>
    <w:uiPriority w:val="20"/>
    <w:qFormat/>
    <w:rsid w:val="0080653E"/>
    <w:rPr>
      <w:i/>
      <w:iCs/>
    </w:rPr>
  </w:style>
  <w:style w:type="paragraph" w:styleId="ListParagraph">
    <w:name w:val="List Paragraph"/>
    <w:basedOn w:val="Normal"/>
    <w:uiPriority w:val="34"/>
    <w:qFormat/>
    <w:rsid w:val="0080653E"/>
    <w:pPr>
      <w:spacing w:line="256" w:lineRule="auto"/>
      <w:ind w:left="720"/>
      <w:contextualSpacing/>
    </w:pPr>
  </w:style>
  <w:style w:type="character" w:customStyle="1" w:styleId="sourcecitationurl">
    <w:name w:val="sourcecitationurl"/>
    <w:basedOn w:val="DefaultParagraphFont"/>
    <w:rsid w:val="0080653E"/>
  </w:style>
  <w:style w:type="paragraph" w:customStyle="1" w:styleId="first-child">
    <w:name w:val="first-child"/>
    <w:basedOn w:val="Normal"/>
    <w:rsid w:val="0080653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rttitle">
    <w:name w:val="art_title"/>
    <w:basedOn w:val="DefaultParagraphFont"/>
    <w:rsid w:val="0080653E"/>
  </w:style>
  <w:style w:type="character" w:customStyle="1" w:styleId="serialtitle">
    <w:name w:val="serial_title"/>
    <w:basedOn w:val="DefaultParagraphFont"/>
    <w:rsid w:val="0080653E"/>
  </w:style>
  <w:style w:type="character" w:customStyle="1" w:styleId="volumeissue">
    <w:name w:val="volume_issue"/>
    <w:basedOn w:val="DefaultParagraphFont"/>
    <w:rsid w:val="0080653E"/>
  </w:style>
  <w:style w:type="character" w:customStyle="1" w:styleId="pagerange">
    <w:name w:val="page_range"/>
    <w:basedOn w:val="DefaultParagraphFont"/>
    <w:rsid w:val="0080653E"/>
  </w:style>
  <w:style w:type="character" w:styleId="Strong">
    <w:name w:val="Strong"/>
    <w:basedOn w:val="DefaultParagraphFont"/>
    <w:uiPriority w:val="22"/>
    <w:qFormat/>
    <w:rsid w:val="0080653E"/>
    <w:rPr>
      <w:b/>
      <w:bCs/>
    </w:rPr>
  </w:style>
  <w:style w:type="paragraph" w:styleId="Revision">
    <w:name w:val="Revision"/>
    <w:hidden/>
    <w:uiPriority w:val="99"/>
    <w:semiHidden/>
    <w:rsid w:val="0080653E"/>
    <w:pPr>
      <w:spacing w:after="0" w:line="240" w:lineRule="auto"/>
    </w:pPr>
    <w:rPr>
      <w:kern w:val="0"/>
      <w14:ligatures w14:val="none"/>
    </w:rPr>
  </w:style>
  <w:style w:type="paragraph" w:styleId="BalloonText">
    <w:name w:val="Balloon Text"/>
    <w:basedOn w:val="Normal"/>
    <w:link w:val="BalloonTextChar"/>
    <w:uiPriority w:val="99"/>
    <w:semiHidden/>
    <w:unhideWhenUsed/>
    <w:rsid w:val="0080653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0653E"/>
    <w:rPr>
      <w:rFonts w:ascii="Times New Roman" w:hAnsi="Times New Roman" w:cs="Times New Roman"/>
      <w:kern w:val="0"/>
      <w:sz w:val="18"/>
      <w:szCs w:val="18"/>
      <w14:ligatures w14:val="none"/>
    </w:rPr>
  </w:style>
  <w:style w:type="character" w:customStyle="1" w:styleId="UnresolvedMention1">
    <w:name w:val="Unresolved Mention1"/>
    <w:basedOn w:val="DefaultParagraphFont"/>
    <w:uiPriority w:val="99"/>
    <w:semiHidden/>
    <w:unhideWhenUsed/>
    <w:rsid w:val="0080653E"/>
    <w:rPr>
      <w:color w:val="605E5C"/>
      <w:shd w:val="clear" w:color="auto" w:fill="E1DFDD"/>
    </w:rPr>
  </w:style>
  <w:style w:type="table" w:styleId="TableGrid">
    <w:name w:val="Table Grid"/>
    <w:basedOn w:val="TableNormal"/>
    <w:uiPriority w:val="39"/>
    <w:rsid w:val="0080653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841647">
      <w:bodyDiv w:val="1"/>
      <w:marLeft w:val="0"/>
      <w:marRight w:val="0"/>
      <w:marTop w:val="0"/>
      <w:marBottom w:val="0"/>
      <w:divBdr>
        <w:top w:val="none" w:sz="0" w:space="0" w:color="auto"/>
        <w:left w:val="none" w:sz="0" w:space="0" w:color="auto"/>
        <w:bottom w:val="none" w:sz="0" w:space="0" w:color="auto"/>
        <w:right w:val="none" w:sz="0" w:space="0" w:color="auto"/>
      </w:divBdr>
    </w:div>
    <w:div w:id="36321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7.xml"/><Relationship Id="rId26" Type="http://schemas.openxmlformats.org/officeDocument/2006/relationships/hyperlink" Target="http://tinyurl.galegroup.com/tinyurl/85fcTX" TargetMode="External"/><Relationship Id="rId39" Type="http://schemas.openxmlformats.org/officeDocument/2006/relationships/hyperlink" Target="http://link.gale.com/apps/doc/ES700207384/GDCS?u=su_uk&amp;sid=zotero&amp;xid=466adcb8" TargetMode="External"/><Relationship Id="rId21" Type="http://schemas.openxmlformats.org/officeDocument/2006/relationships/chart" Target="charts/chart10.xml"/><Relationship Id="rId34" Type="http://schemas.openxmlformats.org/officeDocument/2006/relationships/image" Target="media/image9.png"/><Relationship Id="rId42" Type="http://schemas.openxmlformats.org/officeDocument/2006/relationships/chart" Target="charts/chart15.xml"/><Relationship Id="rId47" Type="http://schemas.openxmlformats.org/officeDocument/2006/relationships/chart" Target="charts/chart20.xml"/><Relationship Id="rId50" Type="http://schemas.openxmlformats.org/officeDocument/2006/relationships/image" Target="media/image14.jpeg"/><Relationship Id="rId55" Type="http://schemas.openxmlformats.org/officeDocument/2006/relationships/hyperlink" Target="http://tinyurl.galegroup.com/tinyurl/85h490" TargetMode="External"/><Relationship Id="rId63" Type="http://schemas.openxmlformats.org/officeDocument/2006/relationships/hyperlink" Target="https://link-gale.com.liverpool.idm.oclc.org/apps/doc/BA3200781724/GDCS?u=livuni&amp;sid=bookmark-GDCS&amp;xid=2ee7a502" TargetMode="External"/><Relationship Id="rId68" Type="http://schemas.openxmlformats.org/officeDocument/2006/relationships/hyperlink" Target="https://api.parliament.uk/historic-hansard/lords/1848/feb/11/audit-of-railway-accounts-bill" TargetMode="External"/><Relationship Id="rId76" Type="http://schemas.openxmlformats.org/officeDocument/2006/relationships/hyperlink" Target="https://www.railwaysarchive.co.uk/"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parlipapers-proquest-com.sheffield.idm.oclc.org/parlipapers/docview/t70.d75.1866-041979?accountid=13828" TargetMode="Externa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6.png"/><Relationship Id="rId11" Type="http://schemas.openxmlformats.org/officeDocument/2006/relationships/chart" Target="charts/chart2.xml"/><Relationship Id="rId24" Type="http://schemas.openxmlformats.org/officeDocument/2006/relationships/image" Target="media/image5.png"/><Relationship Id="rId32" Type="http://schemas.openxmlformats.org/officeDocument/2006/relationships/image" Target="media/image8.jpeg"/><Relationship Id="rId37" Type="http://schemas.openxmlformats.org/officeDocument/2006/relationships/image" Target="media/image11.png"/><Relationship Id="rId40" Type="http://schemas.openxmlformats.org/officeDocument/2006/relationships/image" Target="media/image12.jpeg"/><Relationship Id="rId45" Type="http://schemas.openxmlformats.org/officeDocument/2006/relationships/chart" Target="charts/chart18.xml"/><Relationship Id="rId53" Type="http://schemas.openxmlformats.org/officeDocument/2006/relationships/image" Target="media/image16.jpeg"/><Relationship Id="rId58" Type="http://schemas.openxmlformats.org/officeDocument/2006/relationships/chart" Target="charts/chart23.xml"/><Relationship Id="rId66" Type="http://schemas.openxmlformats.org/officeDocument/2006/relationships/hyperlink" Target="https://parlipapers-proquest-com.sheffield.idm.oclc.org/parlipapers/docview/t70.d75.1842-020170?accountid=13828" TargetMode="External"/><Relationship Id="rId74" Type="http://schemas.openxmlformats.org/officeDocument/2006/relationships/hyperlink" Target="http://www.railwayaccidents.port.ac.uk/" TargetMode="External"/><Relationship Id="rId79" Type="http://schemas.openxmlformats.org/officeDocument/2006/relationships/hyperlink" Target="https://doi.org/10.17863/CAM.19893" TargetMode="External"/><Relationship Id="rId5" Type="http://schemas.openxmlformats.org/officeDocument/2006/relationships/webSettings" Target="webSettings.xml"/><Relationship Id="rId61" Type="http://schemas.openxmlformats.org/officeDocument/2006/relationships/image" Target="media/image18.jpeg"/><Relationship Id="rId82" Type="http://schemas.openxmlformats.org/officeDocument/2006/relationships/hyperlink" Target="http://www.dtc.umn.edu/~odlyzko/doc/mania08.pdf" TargetMode="Externa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image" Target="media/image7.png"/><Relationship Id="rId44" Type="http://schemas.openxmlformats.org/officeDocument/2006/relationships/chart" Target="charts/chart17.xml"/><Relationship Id="rId52" Type="http://schemas.openxmlformats.org/officeDocument/2006/relationships/image" Target="media/image15.jpeg"/><Relationship Id="rId60" Type="http://schemas.openxmlformats.org/officeDocument/2006/relationships/chart" Target="charts/chart25.xml"/><Relationship Id="rId65" Type="http://schemas.openxmlformats.org/officeDocument/2006/relationships/image" Target="media/image20.jpeg"/><Relationship Id="rId73" Type="http://schemas.openxmlformats.org/officeDocument/2006/relationships/hyperlink" Target="https://parlipapers-proquest-com.sheffield.idm.oclc.org/parlipapers/docview/t70.d75.1867-043253?accountid=13828" TargetMode="External"/><Relationship Id="rId78" Type="http://schemas.openxmlformats.org/officeDocument/2006/relationships/hyperlink" Target="https://www.esrl.noaa.gov/gmd/grad/solcalc/sunrise.html" TargetMode="External"/><Relationship Id="rId81" Type="http://schemas.openxmlformats.org/officeDocument/2006/relationships/hyperlink" Target="http://www.dtc.umn.edu/~odlyzko/doc/mania09.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chart" Target="charts/chart11.xml"/><Relationship Id="rId27" Type="http://schemas.openxmlformats.org/officeDocument/2006/relationships/chart" Target="charts/chart12.xml"/><Relationship Id="rId30" Type="http://schemas.openxmlformats.org/officeDocument/2006/relationships/chart" Target="charts/chart14.xml"/><Relationship Id="rId35" Type="http://schemas.openxmlformats.org/officeDocument/2006/relationships/hyperlink" Target="http://tinyurl.galegroup.com/tinyurl/8Cbh69" TargetMode="External"/><Relationship Id="rId43" Type="http://schemas.openxmlformats.org/officeDocument/2006/relationships/chart" Target="charts/chart16.xml"/><Relationship Id="rId48" Type="http://schemas.openxmlformats.org/officeDocument/2006/relationships/chart" Target="charts/chart21.xml"/><Relationship Id="rId56" Type="http://schemas.openxmlformats.org/officeDocument/2006/relationships/image" Target="media/image17.png"/><Relationship Id="rId64" Type="http://schemas.openxmlformats.org/officeDocument/2006/relationships/hyperlink" Target="https://link-gale-com.liverpool.idm.oclc.org/apps/doc/BA3200805049/GDCS?u=livuni&amp;sid=bookmark-GDCS&amp;xid=68f6be68" TargetMode="External"/><Relationship Id="rId69" Type="http://schemas.openxmlformats.org/officeDocument/2006/relationships/hyperlink" Target="https://parlipapers-proquest-com.sheffield.idm.oclc.org/parlipapers/docview/t70.d75.1866-041971?accountid=13828" TargetMode="External"/><Relationship Id="rId77" Type="http://schemas.openxmlformats.org/officeDocument/2006/relationships/hyperlink" Target="https://songsfromtheageofsteam.uk" TargetMode="External"/><Relationship Id="rId8" Type="http://schemas.openxmlformats.org/officeDocument/2006/relationships/image" Target="media/image1.jpg"/><Relationship Id="rId51" Type="http://schemas.openxmlformats.org/officeDocument/2006/relationships/chart" Target="charts/chart22.xml"/><Relationship Id="rId72" Type="http://schemas.openxmlformats.org/officeDocument/2006/relationships/hyperlink" Target="https://parlipapers-proquest-com.sheffield.idm.oclc.org/parlipapers/docview/t70.d75.1867-042999?accountid=13828" TargetMode="External"/><Relationship Id="rId80" Type="http://schemas.openxmlformats.org/officeDocument/2006/relationships/hyperlink" Target="http://www.dtc.umn.edu/~odlyzko/doc/hallucinations.pdf"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hyperlink" Target="http://tinyurl.galegroup.com/tinyurl/8BA9x3" TargetMode="External"/><Relationship Id="rId33" Type="http://schemas.openxmlformats.org/officeDocument/2006/relationships/hyperlink" Target="http://link.gale.com.sheffield.idm.oclc.org/apps/doc/HN3100012635/GDCS?u=su_uk&amp;sid=zotero&amp;xid=694e698b" TargetMode="External"/><Relationship Id="rId38" Type="http://schemas.openxmlformats.org/officeDocument/2006/relationships/hyperlink" Target="http://tinyurl.galegroup.com/tinyurl/85fb3X" TargetMode="External"/><Relationship Id="rId46" Type="http://schemas.openxmlformats.org/officeDocument/2006/relationships/chart" Target="charts/chart19.xml"/><Relationship Id="rId59" Type="http://schemas.openxmlformats.org/officeDocument/2006/relationships/chart" Target="charts/chart24.xml"/><Relationship Id="rId67" Type="http://schemas.openxmlformats.org/officeDocument/2006/relationships/hyperlink" Target="https://parlipapers-proquest-com.sheffield.idm.oclc.org/parlipapers/docview/t70.d75.1844-021550?accountid=13828" TargetMode="External"/><Relationship Id="rId20" Type="http://schemas.openxmlformats.org/officeDocument/2006/relationships/chart" Target="charts/chart9.xml"/><Relationship Id="rId41" Type="http://schemas.openxmlformats.org/officeDocument/2006/relationships/hyperlink" Target="http://link.gale.com.sheffield.idm.oclc.org/apps/doc/ES700211282/GDCS?u=su_uk&amp;sid=zotero&amp;xid=76aa768c" TargetMode="External"/><Relationship Id="rId54" Type="http://schemas.openxmlformats.org/officeDocument/2006/relationships/hyperlink" Target="http://tinyurl.galegroup.com/tinyurl/85hAM4" TargetMode="External"/><Relationship Id="rId62" Type="http://schemas.openxmlformats.org/officeDocument/2006/relationships/image" Target="media/image19.png"/><Relationship Id="rId70" Type="http://schemas.openxmlformats.org/officeDocument/2006/relationships/hyperlink" Target="https://parlipapers-proquest-com.sheffield.idm.oclc.org/parlipapers/docview/t70.d75.1866-041972?accountid=13828" TargetMode="External"/><Relationship Id="rId75" Type="http://schemas.openxmlformats.org/officeDocument/2006/relationships/hyperlink" Target="https://www.railwaymuseum.org.uk/objects-and-stories/navvies-workers-who-built-railway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4.png"/><Relationship Id="rId28" Type="http://schemas.openxmlformats.org/officeDocument/2006/relationships/chart" Target="charts/chart13.xml"/><Relationship Id="rId36" Type="http://schemas.openxmlformats.org/officeDocument/2006/relationships/image" Target="media/image10.jpeg"/><Relationship Id="rId49" Type="http://schemas.openxmlformats.org/officeDocument/2006/relationships/image" Target="media/image13.jpeg"/><Relationship Id="rId57" Type="http://schemas.openxmlformats.org/officeDocument/2006/relationships/hyperlink" Target="http://tinyurl.galegroup.com.sheffield.idm.oclc.org/tinyurl/86Bot2."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tinyurl.galegroup.com/tinyurl/8D5DE9" TargetMode="External"/><Relationship Id="rId21" Type="http://schemas.openxmlformats.org/officeDocument/2006/relationships/hyperlink" Target="http://link.gale.com/apps/doc/GW3222160415/GDCS?u=su_uk&amp;sid=zotero&amp;xid=a3fd606a" TargetMode="External"/><Relationship Id="rId42" Type="http://schemas.openxmlformats.org/officeDocument/2006/relationships/hyperlink" Target="http://link.gale.com/apps/doc/DX1900034806/GDCS?u=su_uk&amp;sid=zotero&amp;xid=2a270017" TargetMode="External"/><Relationship Id="rId63" Type="http://schemas.openxmlformats.org/officeDocument/2006/relationships/hyperlink" Target="http://link.gale.com/apps/doc/CS67923774/GDCS?u=su_uk&amp;sid=zotero&amp;xid=b69f5379" TargetMode="External"/><Relationship Id="rId84" Type="http://schemas.openxmlformats.org/officeDocument/2006/relationships/hyperlink" Target="http://link.gale.com.sheffield.idm.oclc.org/apps/doc/R3213610218/GDCS?u=su_uk&amp;sid=zotero&amp;xid=057e2cf0" TargetMode="External"/><Relationship Id="rId138" Type="http://schemas.openxmlformats.org/officeDocument/2006/relationships/hyperlink" Target="http://tinyurl.galegroup.com.sheffield.idm.oclc.org/tinyurl/85aSs4" TargetMode="External"/><Relationship Id="rId159" Type="http://schemas.openxmlformats.org/officeDocument/2006/relationships/hyperlink" Target="http://tinyurl.galegroup.com/tinyurl/5wrfk8" TargetMode="External"/><Relationship Id="rId170" Type="http://schemas.openxmlformats.org/officeDocument/2006/relationships/hyperlink" Target="http://tinyurl.galegroup.com/tinyurl/5wsph6" TargetMode="External"/><Relationship Id="rId191" Type="http://schemas.openxmlformats.org/officeDocument/2006/relationships/hyperlink" Target="http://tinyurl.galegroup.com.sheffield.idm.oclc.org/tinyurl/85aZE9" TargetMode="External"/><Relationship Id="rId205" Type="http://schemas.openxmlformats.org/officeDocument/2006/relationships/hyperlink" Target="http://tinyurl.galegroup.com/tinyurl/5xKjn3" TargetMode="External"/><Relationship Id="rId226" Type="http://schemas.openxmlformats.org/officeDocument/2006/relationships/hyperlink" Target="http://tinyurl.galegroup.com/tinyurl/626td3" TargetMode="External"/><Relationship Id="rId107" Type="http://schemas.openxmlformats.org/officeDocument/2006/relationships/hyperlink" Target="https://assets.publishing.service.gov.uk/government/uploads/system/uploads/attachment_data/file/79390/consultation.pdf" TargetMode="External"/><Relationship Id="rId11" Type="http://schemas.openxmlformats.org/officeDocument/2006/relationships/hyperlink" Target="http://link.gale.com/apps/doc/EN3216028366/GDCS?u=su_uk&amp;sid=zotero&amp;xid=59ae4a1c" TargetMode="External"/><Relationship Id="rId32" Type="http://schemas.openxmlformats.org/officeDocument/2006/relationships/hyperlink" Target="http://link.gale.com/apps/doc/DX1900571550/GDCS?u=su_uk&amp;sid=zotero&amp;xid=3e985c63" TargetMode="External"/><Relationship Id="rId53" Type="http://schemas.openxmlformats.org/officeDocument/2006/relationships/hyperlink" Target="http://link.gale.com/apps/doc/DX1901276175/GDCS?u=su_uk&amp;sid=zotero&amp;xid=fcc361f2" TargetMode="External"/><Relationship Id="rId74" Type="http://schemas.openxmlformats.org/officeDocument/2006/relationships/hyperlink" Target="http://www.dtc.umn.edu/~odlyzko/doc/hallucinations.pdf" TargetMode="External"/><Relationship Id="rId128" Type="http://schemas.openxmlformats.org/officeDocument/2006/relationships/hyperlink" Target="http://link.gale.com/apps/doc/CS135040892/GDCS?u=su_uk&amp;sid=zotero&amp;xid=cd9244c1" TargetMode="External"/><Relationship Id="rId149" Type="http://schemas.openxmlformats.org/officeDocument/2006/relationships/hyperlink" Target="http://tinyurl.galegroup.com/tinyurl/5wYd27" TargetMode="External"/><Relationship Id="rId5" Type="http://schemas.openxmlformats.org/officeDocument/2006/relationships/hyperlink" Target="https://www.railwaymuseum.org.uk/objects-and-stories/navvies-workers-who-built-railways" TargetMode="External"/><Relationship Id="rId95" Type="http://schemas.openxmlformats.org/officeDocument/2006/relationships/hyperlink" Target="http://link.gale.com/apps/doc/R3213233946/GDCS?u=su_uk&amp;sid=zotero&amp;xid=ef936a45" TargetMode="External"/><Relationship Id="rId160" Type="http://schemas.openxmlformats.org/officeDocument/2006/relationships/hyperlink" Target="http://tinyurl.galegroup.com/tinyurl/5wsXr3" TargetMode="External"/><Relationship Id="rId181" Type="http://schemas.openxmlformats.org/officeDocument/2006/relationships/hyperlink" Target="http://tinyurl.galegroup.com.sheffield.idm.oclc.org/tinyurl/85H2e5" TargetMode="External"/><Relationship Id="rId216" Type="http://schemas.openxmlformats.org/officeDocument/2006/relationships/hyperlink" Target="http://tinyurl.galegroup.com/tinyurl/85hAZ8" TargetMode="External"/><Relationship Id="rId237" Type="http://schemas.openxmlformats.org/officeDocument/2006/relationships/hyperlink" Target="http://tinyurl.galegroup.com/tinyurl/85hKS0" TargetMode="External"/><Relationship Id="rId22" Type="http://schemas.openxmlformats.org/officeDocument/2006/relationships/hyperlink" Target="http://link.gale.com/apps/doc/BB3205946990/GDCS?u=su_uk&amp;sid=zotero&amp;xid=81d52e00" TargetMode="External"/><Relationship Id="rId43" Type="http://schemas.openxmlformats.org/officeDocument/2006/relationships/hyperlink" Target="http://link.gale.com/apps/doc/R3213232742/GDCS?u=su_uk&amp;sid=zotero&amp;xid=80c3e7a0" TargetMode="External"/><Relationship Id="rId64" Type="http://schemas.openxmlformats.org/officeDocument/2006/relationships/hyperlink" Target="http://link.gale.com/apps/doc/CS67661644/GDCS?u=su_uk&amp;sid=zotero&amp;xid=d795d077" TargetMode="External"/><Relationship Id="rId118" Type="http://schemas.openxmlformats.org/officeDocument/2006/relationships/hyperlink" Target="http://tinyurl.galegroup.com/tinyurl/8D7PN2" TargetMode="External"/><Relationship Id="rId139" Type="http://schemas.openxmlformats.org/officeDocument/2006/relationships/hyperlink" Target="http://tinyurl.galegroup.com/tinyurl/5yhBf5" TargetMode="External"/><Relationship Id="rId85" Type="http://schemas.openxmlformats.org/officeDocument/2006/relationships/hyperlink" Target="http://link.gale.com/apps/doc/BA3202402122/GDCS?u=su_uk&amp;sid=zotero&amp;xid=0edb52b4" TargetMode="External"/><Relationship Id="rId150" Type="http://schemas.openxmlformats.org/officeDocument/2006/relationships/hyperlink" Target="http://tinyurl.galegroup.com/tinyurl/62PEd2" TargetMode="External"/><Relationship Id="rId171" Type="http://schemas.openxmlformats.org/officeDocument/2006/relationships/hyperlink" Target="http://tinyurl.galegroup.com/tinyurl/5wujd4" TargetMode="External"/><Relationship Id="rId192" Type="http://schemas.openxmlformats.org/officeDocument/2006/relationships/hyperlink" Target="http://tinyurl.galegroup.com.sheffield.idm.oclc.org/tinyurl/85aar2" TargetMode="External"/><Relationship Id="rId206" Type="http://schemas.openxmlformats.org/officeDocument/2006/relationships/hyperlink" Target="http://tinyurl.galegroup.com.sheffield.idm.oclc.org/tinyurl/85guX5" TargetMode="External"/><Relationship Id="rId227" Type="http://schemas.openxmlformats.org/officeDocument/2006/relationships/hyperlink" Target="http://tinyurl.galegroup.com/tinyurl/5yoty9" TargetMode="External"/><Relationship Id="rId201" Type="http://schemas.openxmlformats.org/officeDocument/2006/relationships/hyperlink" Target="http://tinyurl.galegroup.com/tinyurl/5xfPS" TargetMode="External"/><Relationship Id="rId222" Type="http://schemas.openxmlformats.org/officeDocument/2006/relationships/hyperlink" Target="http://tinyurl.galegroup.com/tinyurl/5xr3c5" TargetMode="External"/><Relationship Id="rId12" Type="http://schemas.openxmlformats.org/officeDocument/2006/relationships/hyperlink" Target="http://link.gale.com/apps/doc/DX1900665910/GDCS?u=su_uk&amp;sid=zotero&amp;xid=a60eb47f" TargetMode="External"/><Relationship Id="rId17" Type="http://schemas.openxmlformats.org/officeDocument/2006/relationships/hyperlink" Target="http://link.gale.com/apps/doc/BA3207688806/GDCS?u=su_uk&amp;sid=zotero&amp;xid=bf754af1" TargetMode="External"/><Relationship Id="rId33" Type="http://schemas.openxmlformats.org/officeDocument/2006/relationships/hyperlink" Target="http://link.gale.com/apps/doc/DX1900572052/GDCS?u=su_uk&amp;sid=zotero&amp;xid=f0292b4c" TargetMode="External"/><Relationship Id="rId38" Type="http://schemas.openxmlformats.org/officeDocument/2006/relationships/hyperlink" Target="http://link.gale.com/apps/doc/CS51272484/GDCS?u=su_uk&amp;sid=zotero&amp;xid=e35f7ef6" TargetMode="External"/><Relationship Id="rId59" Type="http://schemas.openxmlformats.org/officeDocument/2006/relationships/hyperlink" Target="http://link.gale.com/apps/doc/CS68585805/GDCS?u=su_uk&amp;sid=zotero&amp;xid=86bf8ca0" TargetMode="External"/><Relationship Id="rId103" Type="http://schemas.openxmlformats.org/officeDocument/2006/relationships/hyperlink" Target="http://link.gale.com/apps/doc/CS84048713/GDCS?u=su_uk&amp;sid=zotero&amp;xid=04cbcdaf" TargetMode="External"/><Relationship Id="rId108" Type="http://schemas.openxmlformats.org/officeDocument/2006/relationships/hyperlink" Target="http://link.gale.com/apps/doc/R3210397779/GDCS?u=su_uk&amp;sid=zotero&amp;xid=98183c09" TargetMode="External"/><Relationship Id="rId124" Type="http://schemas.openxmlformats.org/officeDocument/2006/relationships/hyperlink" Target="http://link.gale.com/apps/doc/CS101224499/GDCS?u=su_uk&amp;sid=zotero&amp;xid=9562e2be" TargetMode="External"/><Relationship Id="rId129" Type="http://schemas.openxmlformats.org/officeDocument/2006/relationships/hyperlink" Target="https://link.gale.com/apps/doc/DX1900320436/GDCS?u=su_uk&amp;sid=zotero&amp;xid=eadcad1a" TargetMode="External"/><Relationship Id="rId54" Type="http://schemas.openxmlformats.org/officeDocument/2006/relationships/hyperlink" Target="http://link.gale.com/apps/doc/CS67530543/GDCS?u=su_uk&amp;sid=zotero&amp;xid=638ae75f" TargetMode="External"/><Relationship Id="rId70" Type="http://schemas.openxmlformats.org/officeDocument/2006/relationships/hyperlink" Target="http://link.gale.com/apps/doc/CS134514478/GDCS?u=su_uk&amp;sid=zotero&amp;xid=f8e51ff1" TargetMode="External"/><Relationship Id="rId75" Type="http://schemas.openxmlformats.org/officeDocument/2006/relationships/hyperlink" Target="https://link.gale.com/apps/doc/DX1901543445/GDCS?u=su_uk&amp;sid=zotero&amp;xid=6f9d1c0c" TargetMode="External"/><Relationship Id="rId91" Type="http://schemas.openxmlformats.org/officeDocument/2006/relationships/hyperlink" Target="http://link.gale.com.sheffield.idm.oclc.org/apps/doc/HN3100012635/GDCS?u=su_uk&amp;sid=zotero&amp;xid=694e698b" TargetMode="External"/><Relationship Id="rId96" Type="http://schemas.openxmlformats.org/officeDocument/2006/relationships/hyperlink" Target="http://link.gale.com/apps/doc/HN3100012993/GDCS?u=su_uk&amp;sid=zotero&amp;xid=61e20667" TargetMode="External"/><Relationship Id="rId140" Type="http://schemas.openxmlformats.org/officeDocument/2006/relationships/hyperlink" Target="http://tinyurl.galegroup.com/tinyurl/8ESsK1" TargetMode="External"/><Relationship Id="rId145" Type="http://schemas.openxmlformats.org/officeDocument/2006/relationships/hyperlink" Target="https://maps.google.com" TargetMode="External"/><Relationship Id="rId161" Type="http://schemas.openxmlformats.org/officeDocument/2006/relationships/hyperlink" Target="http://tinyurl.galegroup.com/tinyurl/62iao1" TargetMode="External"/><Relationship Id="rId166" Type="http://schemas.openxmlformats.org/officeDocument/2006/relationships/hyperlink" Target="http://tinyurl.galegroup.com/tinyurl/5wY2c0" TargetMode="External"/><Relationship Id="rId182" Type="http://schemas.openxmlformats.org/officeDocument/2006/relationships/hyperlink" Target="http://tinyurl.galegroup.com.sheffield.idm.oclc.org/tinyurl/85aWR5" TargetMode="External"/><Relationship Id="rId187" Type="http://schemas.openxmlformats.org/officeDocument/2006/relationships/hyperlink" Target="http://tinyurl.galegroup.com.sheffield.idm.oclc.org/tinyurl/85aYT8" TargetMode="External"/><Relationship Id="rId217" Type="http://schemas.openxmlformats.org/officeDocument/2006/relationships/hyperlink" Target="http://tinyurl.galegroup.com/tinyurl/85h9J0" TargetMode="External"/><Relationship Id="rId1" Type="http://schemas.openxmlformats.org/officeDocument/2006/relationships/hyperlink" Target="https://www.railwayaccidents.port.ac.uk/" TargetMode="External"/><Relationship Id="rId6" Type="http://schemas.openxmlformats.org/officeDocument/2006/relationships/hyperlink" Target="https://songsfromtheageofsteam.uk" TargetMode="External"/><Relationship Id="rId212" Type="http://schemas.openxmlformats.org/officeDocument/2006/relationships/hyperlink" Target="http://tinyurl.galegroup.com/tinyurl/85gv34" TargetMode="External"/><Relationship Id="rId233" Type="http://schemas.openxmlformats.org/officeDocument/2006/relationships/hyperlink" Target="http://tinyurl.galegroup.com/tinyurl/85hJe0" TargetMode="External"/><Relationship Id="rId238" Type="http://schemas.openxmlformats.org/officeDocument/2006/relationships/hyperlink" Target="http://tinyurl.galegroup.com/tinyurl/85hKK3" TargetMode="External"/><Relationship Id="rId23" Type="http://schemas.openxmlformats.org/officeDocument/2006/relationships/hyperlink" Target="http://link.gale.com/apps/doc/IG3224590686/GDCS?u=su_uk&amp;sid=zotero&amp;xid=cf9186c4" TargetMode="External"/><Relationship Id="rId28" Type="http://schemas.openxmlformats.org/officeDocument/2006/relationships/hyperlink" Target="http://link.gale.com/apps/doc/BA3202833742/GDCS?u=su_uk&amp;sid=zotero&amp;xid=cbcc330a" TargetMode="External"/><Relationship Id="rId49" Type="http://schemas.openxmlformats.org/officeDocument/2006/relationships/hyperlink" Target="http://link.gale.com/apps/doc/IG3222859200/GDCS?u=su_uk&amp;sid=zotero&amp;xid=c4385eea" TargetMode="External"/><Relationship Id="rId114" Type="http://schemas.openxmlformats.org/officeDocument/2006/relationships/hyperlink" Target="https://pdfs.semanticscholar.org/170f/cff7bf96293a7d8871345a14d10a6584452d.pdf" TargetMode="External"/><Relationship Id="rId119" Type="http://schemas.openxmlformats.org/officeDocument/2006/relationships/hyperlink" Target="http://www.oldbaileyonline.org" TargetMode="External"/><Relationship Id="rId44" Type="http://schemas.openxmlformats.org/officeDocument/2006/relationships/hyperlink" Target="http://link.gale.com/apps/doc/DX1901278978/GDCS?u=su_uk&amp;sid=zotero&amp;xid=34f9b24d" TargetMode="External"/><Relationship Id="rId60" Type="http://schemas.openxmlformats.org/officeDocument/2006/relationships/hyperlink" Target="http://link.gale.com/apps/doc/CS185240886/GDCS?u=su_uk&amp;sid=zotero&amp;xid=8fd6f4df" TargetMode="External"/><Relationship Id="rId65" Type="http://schemas.openxmlformats.org/officeDocument/2006/relationships/hyperlink" Target="http://link.gale.com/apps/doc/CS67661656/GDCS?u=su_uk&amp;sid=zotero&amp;xid=602d306c" TargetMode="External"/><Relationship Id="rId81" Type="http://schemas.openxmlformats.org/officeDocument/2006/relationships/hyperlink" Target="https://search.findmypast.co.uk/bna/ViewArticle?id=BL%2F0004384%2F18431007%2F015%2F0004&amp;browse=true" TargetMode="External"/><Relationship Id="rId86" Type="http://schemas.openxmlformats.org/officeDocument/2006/relationships/hyperlink" Target="http://link.gale.com/apps/doc/BA3200000684/GDCS?u=su_uk&amp;sid=zotero&amp;xid=f085ed96" TargetMode="External"/><Relationship Id="rId130" Type="http://schemas.openxmlformats.org/officeDocument/2006/relationships/hyperlink" Target="http://link.gale.com/apps/doc/GP4100422183/GDCS?u=su_uk&amp;sid=zotero&amp;xid=02824e9f" TargetMode="External"/><Relationship Id="rId135" Type="http://schemas.openxmlformats.org/officeDocument/2006/relationships/hyperlink" Target="https://link.gale.com/apps/doc/GP4100419400/GDCS?u=su_uk&amp;sid=zotero&amp;xid=21bf539d" TargetMode="External"/><Relationship Id="rId151" Type="http://schemas.openxmlformats.org/officeDocument/2006/relationships/hyperlink" Target="http://tinyurl.galegroup.com/tinyurl/5wCVS3" TargetMode="External"/><Relationship Id="rId156" Type="http://schemas.openxmlformats.org/officeDocument/2006/relationships/hyperlink" Target="http://tinyurl.galegroup.com/tinyurl/5wYgT7" TargetMode="External"/><Relationship Id="rId177" Type="http://schemas.openxmlformats.org/officeDocument/2006/relationships/hyperlink" Target="http://tinyurl.galegroup.com.sheffield.idm.oclc.org/tinyurl/85HM42" TargetMode="External"/><Relationship Id="rId198" Type="http://schemas.openxmlformats.org/officeDocument/2006/relationships/hyperlink" Target="http://tinyurl.gale.com/tinyurl/85abq3" TargetMode="External"/><Relationship Id="rId172" Type="http://schemas.openxmlformats.org/officeDocument/2006/relationships/hyperlink" Target="http://tinyurl.galegroup.com.sheffield.idm.oclc.org/tinyurl/85HLp7" TargetMode="External"/><Relationship Id="rId193" Type="http://schemas.openxmlformats.org/officeDocument/2006/relationships/hyperlink" Target="http://tinyurl.galegroup.com.sheffield.idm.oclc.org/tinyurl/85ab3X" TargetMode="External"/><Relationship Id="rId202" Type="http://schemas.openxmlformats.org/officeDocument/2006/relationships/hyperlink" Target="http://tinyurl.galegroup.com/tinyurl/5xGaT6" TargetMode="External"/><Relationship Id="rId207" Type="http://schemas.openxmlformats.org/officeDocument/2006/relationships/hyperlink" Target="http://tinyurl.galegroup.com/tinyurl/85hAM4" TargetMode="External"/><Relationship Id="rId223" Type="http://schemas.openxmlformats.org/officeDocument/2006/relationships/hyperlink" Target="http://tinyurl.galegroup.com/tinyurl/85hJJ6" TargetMode="External"/><Relationship Id="rId228" Type="http://schemas.openxmlformats.org/officeDocument/2006/relationships/hyperlink" Target="http://tinyurl.galegroup.com/tinyurl/86R6P8" TargetMode="External"/><Relationship Id="rId13" Type="http://schemas.openxmlformats.org/officeDocument/2006/relationships/hyperlink" Target="http://link.gale.com/apps/doc/BC3206198307/GDCS?u=su_uk&amp;sid=zotero&amp;xid=b4e2a2af" TargetMode="External"/><Relationship Id="rId18" Type="http://schemas.openxmlformats.org/officeDocument/2006/relationships/hyperlink" Target="http://link.gale.com/apps/doc/IG3222874304/GDCS?u=su_uk&amp;sid=zotero&amp;xid=eb99d67b" TargetMode="External"/><Relationship Id="rId39" Type="http://schemas.openxmlformats.org/officeDocument/2006/relationships/hyperlink" Target="http://link.gale.com/apps/doc/CS102137425/GDCS?u=su_uk&amp;sid=zotero&amp;xid=1164dd70" TargetMode="External"/><Relationship Id="rId109" Type="http://schemas.openxmlformats.org/officeDocument/2006/relationships/hyperlink" Target="http://link.gale.com/apps/doc/BA3200004186/GDCS?u=su_uk&amp;sid=zotero&amp;xid=256cf5f1" TargetMode="External"/><Relationship Id="rId34" Type="http://schemas.openxmlformats.org/officeDocument/2006/relationships/hyperlink" Target="http://link.gale.com/apps/doc/IO0705966942/GDCS?u=su_uk&amp;sid=zotero&amp;xid=b8f41787" TargetMode="External"/><Relationship Id="rId50" Type="http://schemas.openxmlformats.org/officeDocument/2006/relationships/hyperlink" Target="http://link.gale.com/apps/doc/Y3202672113/GDCS?u=su_uk&amp;sid=zotero&amp;xid=220b9311" TargetMode="External"/><Relationship Id="rId55" Type="http://schemas.openxmlformats.org/officeDocument/2006/relationships/hyperlink" Target="http://link.gale.com/apps/doc/CS50884401/GDCS?u=su_uk&amp;sid=zotero&amp;xid=fe962e98" TargetMode="External"/><Relationship Id="rId76" Type="http://schemas.openxmlformats.org/officeDocument/2006/relationships/hyperlink" Target="http://link.gale.com/apps/doc/CS33973594/GDCS?u=su_uk&amp;sid=zotero&amp;xid=3b13efee" TargetMode="External"/><Relationship Id="rId97" Type="http://schemas.openxmlformats.org/officeDocument/2006/relationships/hyperlink" Target="http://link.gale.com/apps/doc/BA3202405493/GDCS?u=su_uk&amp;sid=zotero&amp;xid=7cbc9bdf" TargetMode="External"/><Relationship Id="rId104" Type="http://schemas.openxmlformats.org/officeDocument/2006/relationships/hyperlink" Target="http://link.gale.com/apps/doc/BA3202406216/GDCS?u=su_uk&amp;sid=zotero&amp;xid=0bf34f0f" TargetMode="External"/><Relationship Id="rId120" Type="http://schemas.openxmlformats.org/officeDocument/2006/relationships/hyperlink" Target="https://digital.nls.uk/74891212" TargetMode="External"/><Relationship Id="rId125" Type="http://schemas.openxmlformats.org/officeDocument/2006/relationships/hyperlink" Target="http://link.gale.com/apps/doc/CS202543214/GDCS?u=su_uk&amp;sid=zotero&amp;xid=b95f7111" TargetMode="External"/><Relationship Id="rId141" Type="http://schemas.openxmlformats.org/officeDocument/2006/relationships/hyperlink" Target="http://tinyurl.galegroup.com/tinyurl/8ESs58" TargetMode="External"/><Relationship Id="rId146" Type="http://schemas.openxmlformats.org/officeDocument/2006/relationships/hyperlink" Target="https://www.oldbaileyonline.org/forms/formStats.jsp" TargetMode="External"/><Relationship Id="rId167" Type="http://schemas.openxmlformats.org/officeDocument/2006/relationships/hyperlink" Target="http://tinyurl.galegroup.com/tinyurl/5wsp68" TargetMode="External"/><Relationship Id="rId188" Type="http://schemas.openxmlformats.org/officeDocument/2006/relationships/hyperlink" Target="http://tinyurl.galegroup.com.sheffield.idm.oclc.org/tinyurl/85aYL0" TargetMode="External"/><Relationship Id="rId7" Type="http://schemas.openxmlformats.org/officeDocument/2006/relationships/hyperlink" Target="https://www.railwaysarchive.co.uk/" TargetMode="External"/><Relationship Id="rId71" Type="http://schemas.openxmlformats.org/officeDocument/2006/relationships/hyperlink" Target="https://link.gale.com/apps/doc/HN3100067454/GDCS?u=su_uk&amp;sid=zotero&amp;xid=63fa86e9" TargetMode="External"/><Relationship Id="rId92" Type="http://schemas.openxmlformats.org/officeDocument/2006/relationships/hyperlink" Target="http://link.gale.com/apps/doc/R3213519572/GDCS?u=su_uk&amp;sid=bookmark-GDCS&amp;xid=6854bcf4" TargetMode="External"/><Relationship Id="rId162" Type="http://schemas.openxmlformats.org/officeDocument/2006/relationships/hyperlink" Target="http://tinyurl.galegroup.com/tinyurl/5wZNX3" TargetMode="External"/><Relationship Id="rId183" Type="http://schemas.openxmlformats.org/officeDocument/2006/relationships/hyperlink" Target="http://tinyurl.galegroup.com/tinyurl/5uPQx3" TargetMode="External"/><Relationship Id="rId213" Type="http://schemas.openxmlformats.org/officeDocument/2006/relationships/hyperlink" Target="http://tinyurl.galegroup.com/tinyurl/85gvB5" TargetMode="External"/><Relationship Id="rId218" Type="http://schemas.openxmlformats.org/officeDocument/2006/relationships/hyperlink" Target="http://tinyurl.galegroup.com/tinyurl/85gzq0" TargetMode="External"/><Relationship Id="rId234" Type="http://schemas.openxmlformats.org/officeDocument/2006/relationships/hyperlink" Target="http://tinyurl.galegroup.com/tinyurl/85hKo2" TargetMode="External"/><Relationship Id="rId239" Type="http://schemas.openxmlformats.org/officeDocument/2006/relationships/hyperlink" Target="http://tinyurl.galegroup.com/tinyurl/86QEH2" TargetMode="External"/><Relationship Id="rId2" Type="http://schemas.openxmlformats.org/officeDocument/2006/relationships/hyperlink" Target="https://dspace.library.uu.nl/handle/1874/255338" TargetMode="External"/><Relationship Id="rId29" Type="http://schemas.openxmlformats.org/officeDocument/2006/relationships/hyperlink" Target="http://link.gale.com/apps/doc/CS169384163/GDCS?u=su_uk&amp;sid=zotero&amp;xid=b77237ef" TargetMode="External"/><Relationship Id="rId24" Type="http://schemas.openxmlformats.org/officeDocument/2006/relationships/hyperlink" Target="http://link.gale.com/apps/doc/Y3207431503/GDCS?u=su_uk&amp;sid=zotero&amp;xid=69605f80" TargetMode="External"/><Relationship Id="rId40" Type="http://schemas.openxmlformats.org/officeDocument/2006/relationships/hyperlink" Target="http://link.gale.com/apps/doc/CS85351208/GDCS?u=su_uk&amp;sid=zotero&amp;xid=33dfe1f0" TargetMode="External"/><Relationship Id="rId45" Type="http://schemas.openxmlformats.org/officeDocument/2006/relationships/hyperlink" Target="https://link.gale.com/apps/doc/BEEUTC392656269/GDCS?u=su_uk&amp;sid=zotero&amp;xid=e9652537" TargetMode="External"/><Relationship Id="rId66" Type="http://schemas.openxmlformats.org/officeDocument/2006/relationships/hyperlink" Target="http://link.gale.com/apps/doc/CS33973865/GDCS?u=su_uk&amp;sid=zotero&amp;xid=a51c6f1f" TargetMode="External"/><Relationship Id="rId87" Type="http://schemas.openxmlformats.org/officeDocument/2006/relationships/hyperlink" Target="http://link.gale.com/apps/doc/R3213081308/GDCS?u=su_uk&amp;sid=zotero&amp;xid=a2281ab8" TargetMode="External"/><Relationship Id="rId110" Type="http://schemas.openxmlformats.org/officeDocument/2006/relationships/hyperlink" Target="http://link.gale.com/apps/doc/CS67928161/GDCS?u=su_uk&amp;sid=zotero&amp;xid=812dd039" TargetMode="External"/><Relationship Id="rId115" Type="http://schemas.openxmlformats.org/officeDocument/2006/relationships/hyperlink" Target="https://link.gale.com/apps/doc/EN3216478421/GDCS?u=su_uk&amp;sid=zotero&amp;xid=8e511379" TargetMode="External"/><Relationship Id="rId131" Type="http://schemas.openxmlformats.org/officeDocument/2006/relationships/hyperlink" Target="https://link.gale.com/apps/doc/GP4100419542/GDCS?u=su_uk&amp;sid=zotero&amp;xid=e71d531a" TargetMode="External"/><Relationship Id="rId136" Type="http://schemas.openxmlformats.org/officeDocument/2006/relationships/hyperlink" Target="https://link.gale.com/apps/doc/Y3203000024/GDCS?u=su_uk&amp;sid=zotero&amp;xid=b06507a6" TargetMode="External"/><Relationship Id="rId157" Type="http://schemas.openxmlformats.org/officeDocument/2006/relationships/hyperlink" Target="http://tinyurl.galegroup.com/tinyurl/5wYdUX" TargetMode="External"/><Relationship Id="rId178" Type="http://schemas.openxmlformats.org/officeDocument/2006/relationships/hyperlink" Target="http://tinyurl.galegroup.com/tinyurl/5whz30" TargetMode="External"/><Relationship Id="rId61" Type="http://schemas.openxmlformats.org/officeDocument/2006/relationships/hyperlink" Target="http://link.gale.com/apps/doc/CS134907188/GDCS?u=su_uk&amp;sid=zotero&amp;xid=06d05c0f" TargetMode="External"/><Relationship Id="rId82" Type="http://schemas.openxmlformats.org/officeDocument/2006/relationships/hyperlink" Target="http://tinyurl.gale.com/tinyurl/BsHTv3" TargetMode="External"/><Relationship Id="rId152" Type="http://schemas.openxmlformats.org/officeDocument/2006/relationships/hyperlink" Target="http://tinyurl.galegroup.com/tinyurl/5vKcr6" TargetMode="External"/><Relationship Id="rId173" Type="http://schemas.openxmlformats.org/officeDocument/2006/relationships/hyperlink" Target="http://tinyurl.galegroup.com.sheffield.idm.oclc.org/tinyurl/85HEZ9" TargetMode="External"/><Relationship Id="rId194" Type="http://schemas.openxmlformats.org/officeDocument/2006/relationships/hyperlink" Target="http://tinyurl.galegroup.com.sheffield.idm.oclc.org/tinyurl/85abHX" TargetMode="External"/><Relationship Id="rId199" Type="http://schemas.openxmlformats.org/officeDocument/2006/relationships/hyperlink" Target="http://tinyurl.gale.com/tinyurl/85Gue0" TargetMode="External"/><Relationship Id="rId203" Type="http://schemas.openxmlformats.org/officeDocument/2006/relationships/hyperlink" Target="http://tinyurl.galegroup.com/tinyurl/5wZT" TargetMode="External"/><Relationship Id="rId208" Type="http://schemas.openxmlformats.org/officeDocument/2006/relationships/hyperlink" Target="http://tinyurl.galegroup.com/tinyurl/85h490" TargetMode="External"/><Relationship Id="rId229" Type="http://schemas.openxmlformats.org/officeDocument/2006/relationships/hyperlink" Target="http://tinyurl.galegroup.com/tinyurl/85gmY7" TargetMode="External"/><Relationship Id="rId19" Type="http://schemas.openxmlformats.org/officeDocument/2006/relationships/hyperlink" Target="http://link.gale.com/apps/doc/BC3207328278/GDCS?u=su_uk&amp;sid=zotero&amp;xid=b2d3eede" TargetMode="External"/><Relationship Id="rId224" Type="http://schemas.openxmlformats.org/officeDocument/2006/relationships/hyperlink" Target="http://tinyurl.galegroup.com/tinyurl/85hJU3" TargetMode="External"/><Relationship Id="rId240" Type="http://schemas.openxmlformats.org/officeDocument/2006/relationships/hyperlink" Target="http://tinyurl.galegroup.com/tinyurl/86QST4" TargetMode="External"/><Relationship Id="rId14" Type="http://schemas.openxmlformats.org/officeDocument/2006/relationships/hyperlink" Target="http://link.gale.com/apps/doc/R3212517765/GDCS?u=su_uk&amp;sid=zotero&amp;xid=a2561db7" TargetMode="External"/><Relationship Id="rId30" Type="http://schemas.openxmlformats.org/officeDocument/2006/relationships/hyperlink" Target="http://link.gale.com/apps/doc/IO0706744908/GDCS?u=su_uk&amp;sid=zotero&amp;xid=cfd6f57b" TargetMode="External"/><Relationship Id="rId35" Type="http://schemas.openxmlformats.org/officeDocument/2006/relationships/hyperlink" Target="http://link.gale.com/apps/doc/IO0706649933/GDCS?u=su_uk&amp;sid=zotero&amp;xid=b621e80e" TargetMode="External"/><Relationship Id="rId56" Type="http://schemas.openxmlformats.org/officeDocument/2006/relationships/hyperlink" Target="https://link.gale.com/apps/doc/CS51801944/GDCS?u=su_uk&amp;sid=GDCS&amp;xid=8259fb75" TargetMode="External"/><Relationship Id="rId77" Type="http://schemas.openxmlformats.org/officeDocument/2006/relationships/hyperlink" Target="http://link.gale.com/apps/doc/R3215225064/GDCS?u=su_uk&amp;sid=zotero&amp;xid=46eb2617" TargetMode="External"/><Relationship Id="rId100" Type="http://schemas.openxmlformats.org/officeDocument/2006/relationships/hyperlink" Target="http://www.dtc.umn.edu/~odlyzko/doc/mania09.pdf" TargetMode="External"/><Relationship Id="rId105" Type="http://schemas.openxmlformats.org/officeDocument/2006/relationships/hyperlink" Target="http://link.gale.com/apps/doc/R3213523309/GDCS?u=su_uk&amp;sid=zotero&amp;xid=4ae906cd" TargetMode="External"/><Relationship Id="rId126" Type="http://schemas.openxmlformats.org/officeDocument/2006/relationships/hyperlink" Target="http://link.gale.com/apps/doc/CS119050480/GDCS?u=su_uk&amp;sid=zotero&amp;xid=bdc605ad" TargetMode="External"/><Relationship Id="rId147" Type="http://schemas.openxmlformats.org/officeDocument/2006/relationships/hyperlink" Target="http://tinyurl.galegroup.com/tinyurl/5vKRj1" TargetMode="External"/><Relationship Id="rId168" Type="http://schemas.openxmlformats.org/officeDocument/2006/relationships/hyperlink" Target="http://tinyurl.galegroup.com/tinyurl/5wspE9" TargetMode="External"/><Relationship Id="rId8" Type="http://schemas.openxmlformats.org/officeDocument/2006/relationships/hyperlink" Target="http://www.railwayaccidents.port.ac.uk/" TargetMode="External"/><Relationship Id="rId51" Type="http://schemas.openxmlformats.org/officeDocument/2006/relationships/hyperlink" Target="http://link.gale.com/apps/doc/R3207839910/GDCS?u=su_uk&amp;sid=zotero&amp;xid=7f70b54a" TargetMode="External"/><Relationship Id="rId72" Type="http://schemas.openxmlformats.org/officeDocument/2006/relationships/hyperlink" Target="https://link.gale.com/apps/doc/CS84058316/GDCS?u=su_uk&amp;sid=zotero&amp;xid=5a40621d" TargetMode="External"/><Relationship Id="rId93" Type="http://schemas.openxmlformats.org/officeDocument/2006/relationships/hyperlink" Target="http://link.gale.com/apps/doc/HN3100012769/GDCS?u=su_uk&amp;sid=zotero&amp;xid=104c529b" TargetMode="External"/><Relationship Id="rId98" Type="http://schemas.openxmlformats.org/officeDocument/2006/relationships/hyperlink" Target="http://tinyurl.gale.com/tinyurl/CAzuw7" TargetMode="External"/><Relationship Id="rId121" Type="http://schemas.openxmlformats.org/officeDocument/2006/relationships/hyperlink" Target="http://link.gale.com/apps/doc/DX1900976113/GDCS?u=su_uk&amp;sid=zotero&amp;xid=c47f886a" TargetMode="External"/><Relationship Id="rId142" Type="http://schemas.openxmlformats.org/officeDocument/2006/relationships/hyperlink" Target="http://tinyurl.galegroup.com/tinyurl/8ESsH5" TargetMode="External"/><Relationship Id="rId163" Type="http://schemas.openxmlformats.org/officeDocument/2006/relationships/hyperlink" Target="http://tinyurl.galegroup.com/tinyurl/5wZUj1" TargetMode="External"/><Relationship Id="rId184" Type="http://schemas.openxmlformats.org/officeDocument/2006/relationships/hyperlink" Target="http://tinyurl.galegroup.com/tinyurl/5wi3J0" TargetMode="External"/><Relationship Id="rId189" Type="http://schemas.openxmlformats.org/officeDocument/2006/relationships/hyperlink" Target="http://tinyurl.galegroup.com.sheffield.idm.oclc.org/tinyurl/85hU35" TargetMode="External"/><Relationship Id="rId219" Type="http://schemas.openxmlformats.org/officeDocument/2006/relationships/hyperlink" Target="http://tinyurl.galegroup.com/tinyurl/85gzR3" TargetMode="External"/><Relationship Id="rId3" Type="http://schemas.openxmlformats.org/officeDocument/2006/relationships/hyperlink" Target="https://www.britannica.com/topic/The-Times" TargetMode="External"/><Relationship Id="rId214" Type="http://schemas.openxmlformats.org/officeDocument/2006/relationships/hyperlink" Target="http://tinyurl.galegroup.com/tinyurl/85gvM2" TargetMode="External"/><Relationship Id="rId230" Type="http://schemas.openxmlformats.org/officeDocument/2006/relationships/hyperlink" Target="http://tinyurl.galegroup.com/tinyurl/85gme1" TargetMode="External"/><Relationship Id="rId235" Type="http://schemas.openxmlformats.org/officeDocument/2006/relationships/hyperlink" Target="http://tinyurl.galegroup.com/tinyurl/85hKw8" TargetMode="External"/><Relationship Id="rId25" Type="http://schemas.openxmlformats.org/officeDocument/2006/relationships/hyperlink" Target="http://link.gale.com/apps/doc/CS68201795/GDCS?u=su_uk&amp;sid=zotero&amp;xid=3c64f4a2" TargetMode="External"/><Relationship Id="rId46" Type="http://schemas.openxmlformats.org/officeDocument/2006/relationships/hyperlink" Target="http://link.gale.com/apps/doc/R3209860655/GDCS?u=su_uk&amp;sid=zotero&amp;xid=4641d100" TargetMode="External"/><Relationship Id="rId67" Type="http://schemas.openxmlformats.org/officeDocument/2006/relationships/hyperlink" Target="http://link.gale.com/apps/doc/CS85617880/GDCS?u=su_uk&amp;sid=zotero&amp;xid=372d9be6" TargetMode="External"/><Relationship Id="rId116" Type="http://schemas.openxmlformats.org/officeDocument/2006/relationships/hyperlink" Target="https://link.gale.com/apps/doc/FP1801162465/GDCS?u=su_uk&amp;sid=zotero&amp;xid=f075fe15" TargetMode="External"/><Relationship Id="rId137" Type="http://schemas.openxmlformats.org/officeDocument/2006/relationships/hyperlink" Target="https://link.gale.com/apps/doc/BC3206229168/GDCS?u=su_uk&amp;sid=zotero&amp;xid=04721ff9" TargetMode="External"/><Relationship Id="rId158" Type="http://schemas.openxmlformats.org/officeDocument/2006/relationships/hyperlink" Target="http://tinyurl.galegroup.com/tinyurl/5wh3Z7" TargetMode="External"/><Relationship Id="rId20" Type="http://schemas.openxmlformats.org/officeDocument/2006/relationships/hyperlink" Target="http://link.gale.com/apps/doc/BB3205938602/GDCS?u=su_uk&amp;sid=zotero&amp;xid=9db1a3d4" TargetMode="External"/><Relationship Id="rId41" Type="http://schemas.openxmlformats.org/officeDocument/2006/relationships/hyperlink" Target="http://link.gale.com/apps/doc/GW3222215159/GDCS?u=su_uk&amp;sid=zotero&amp;xid=88a9b93f" TargetMode="External"/><Relationship Id="rId62" Type="http://schemas.openxmlformats.org/officeDocument/2006/relationships/hyperlink" Target="http://link.gale.com/apps/doc/CS101615491/GDCS?u=su_uk&amp;sid=zotero&amp;xid=94bfd63c" TargetMode="External"/><Relationship Id="rId83" Type="http://schemas.openxmlformats.org/officeDocument/2006/relationships/hyperlink" Target="https://www-oxforddnb-com.sheffield.idm.oclc.org/view/10.1093/ref:odnb/9780198614128.001.0001/odnb-9780198614128-e-14029" TargetMode="External"/><Relationship Id="rId88" Type="http://schemas.openxmlformats.org/officeDocument/2006/relationships/hyperlink" Target="http://link.gale.com/apps/doc/R3211055204/GDCS?u=su_uk&amp;sid=zotero&amp;xid=5a21c97b" TargetMode="External"/><Relationship Id="rId111" Type="http://schemas.openxmlformats.org/officeDocument/2006/relationships/hyperlink" Target="http://link.gale.com.sheffield.idm.oclc.org/apps/doc/HN3100021386/GDCS?u=su_uk&amp;sid=zotero&amp;xid=155e7002" TargetMode="External"/><Relationship Id="rId132" Type="http://schemas.openxmlformats.org/officeDocument/2006/relationships/hyperlink" Target="https://link.gale.com/apps/doc/UYSXKI502926602/GDCS?u=su_uk&amp;sid=zotero&amp;xid=4639763a" TargetMode="External"/><Relationship Id="rId153" Type="http://schemas.openxmlformats.org/officeDocument/2006/relationships/hyperlink" Target="http://tinyurl.galegroup.com/tinyurl/5wWpk3" TargetMode="External"/><Relationship Id="rId174" Type="http://schemas.openxmlformats.org/officeDocument/2006/relationships/hyperlink" Target="http://tinyurl.galegroup.com.sheffield.idm.oclc.org/tinyurl/85hZB9" TargetMode="External"/><Relationship Id="rId179" Type="http://schemas.openxmlformats.org/officeDocument/2006/relationships/hyperlink" Target="http://tinyurl.galegroup.com/tinyurl/5whzd0" TargetMode="External"/><Relationship Id="rId195" Type="http://schemas.openxmlformats.org/officeDocument/2006/relationships/hyperlink" Target="http://tinyurl.galegroup.com.sheffield.idm.oclc.org/tinyurl/85acX8" TargetMode="External"/><Relationship Id="rId209" Type="http://schemas.openxmlformats.org/officeDocument/2006/relationships/hyperlink" Target="http://tinyurl.galegroup.com/tinyurl/85gvq2" TargetMode="External"/><Relationship Id="rId190" Type="http://schemas.openxmlformats.org/officeDocument/2006/relationships/hyperlink" Target="http://tinyurl.galegroup.com.sheffield.idm.oclc.org/tinyurl/85hUB6" TargetMode="External"/><Relationship Id="rId204" Type="http://schemas.openxmlformats.org/officeDocument/2006/relationships/hyperlink" Target="http://tinyurl.galegroup.com/tinyurl/6kZbT2" TargetMode="External"/><Relationship Id="rId220" Type="http://schemas.openxmlformats.org/officeDocument/2006/relationships/hyperlink" Target="http://tinyurl.galegroup.com/tinyurl/5xeoW2" TargetMode="External"/><Relationship Id="rId225" Type="http://schemas.openxmlformats.org/officeDocument/2006/relationships/hyperlink" Target="http://tinyurl.galegroup.com/tinyurl/85hJu9" TargetMode="External"/><Relationship Id="rId241" Type="http://schemas.openxmlformats.org/officeDocument/2006/relationships/hyperlink" Target="http://tinyurl.galegroup.com/tinyurl/79mAC5" TargetMode="External"/><Relationship Id="rId15" Type="http://schemas.openxmlformats.org/officeDocument/2006/relationships/hyperlink" Target="http://link.gale.com/apps/doc/IG3222859556/GDCS?u=su_uk&amp;sid=zotero&amp;xid=a61f8f04" TargetMode="External"/><Relationship Id="rId36" Type="http://schemas.openxmlformats.org/officeDocument/2006/relationships/hyperlink" Target="http://link.gale.com/apps/doc/CS118124132/GDCS?u=su_uk&amp;sid=zotero&amp;xid=44e383f8" TargetMode="External"/><Relationship Id="rId57" Type="http://schemas.openxmlformats.org/officeDocument/2006/relationships/hyperlink" Target="http://link.gale.com/apps/doc/CS50622876/GDCS?u=su_uk&amp;sid=zotero&amp;xid=f6fe1d1d" TargetMode="External"/><Relationship Id="rId106" Type="http://schemas.openxmlformats.org/officeDocument/2006/relationships/hyperlink" Target="https://api.parliament.uk/historic-hansard/lords/1848/feb/11/audit-of-railway-accounts-bill" TargetMode="External"/><Relationship Id="rId127" Type="http://schemas.openxmlformats.org/officeDocument/2006/relationships/hyperlink" Target="http://link.gale.com/apps/doc/CS152080675/GDCS?u=su_uk&amp;sid=zotero&amp;xid=8d7b27c7" TargetMode="External"/><Relationship Id="rId10" Type="http://schemas.openxmlformats.org/officeDocument/2006/relationships/hyperlink" Target="http://link.gale.com/apps/doc/R3210378439/GDCS?u=su_uk&amp;sid=zotero&amp;xid=540918b0" TargetMode="External"/><Relationship Id="rId31" Type="http://schemas.openxmlformats.org/officeDocument/2006/relationships/hyperlink" Target="http://link.gale.com/apps/doc/IO0707401766/GDCS?u=su_uk&amp;sid=zotero&amp;xid=f243dba6" TargetMode="External"/><Relationship Id="rId52" Type="http://schemas.openxmlformats.org/officeDocument/2006/relationships/hyperlink" Target="http://link.gale.com/apps/doc/PZRMHN596111600/GDCS?u=su_uk&amp;sid=zotero&amp;xid=6c52dc5c" TargetMode="External"/><Relationship Id="rId73" Type="http://schemas.openxmlformats.org/officeDocument/2006/relationships/hyperlink" Target="http://www.dtc.umn.edu/~odlyzko/doc/hallucinations.pdf" TargetMode="External"/><Relationship Id="rId78" Type="http://schemas.openxmlformats.org/officeDocument/2006/relationships/hyperlink" Target="http://tinyurl.gale.com/tinyurl/BsH9Q2" TargetMode="External"/><Relationship Id="rId94" Type="http://schemas.openxmlformats.org/officeDocument/2006/relationships/hyperlink" Target="http://link.gale.com/apps/doc/HN3100012791/GDCS?u=su_uk&amp;sid=zotero&amp;xid=44d64688" TargetMode="External"/><Relationship Id="rId99" Type="http://schemas.openxmlformats.org/officeDocument/2006/relationships/hyperlink" Target="http://tinyurl.gale.com/tinyurl/CB3Uf7" TargetMode="External"/><Relationship Id="rId101" Type="http://schemas.openxmlformats.org/officeDocument/2006/relationships/hyperlink" Target="http://www.dtc.umn.edu/~odlyzko/doc/mania08.pdf" TargetMode="External"/><Relationship Id="rId122" Type="http://schemas.openxmlformats.org/officeDocument/2006/relationships/hyperlink" Target="http://link.gale.com/apps/doc/EXZCTT192763927/GDCS?u=su_uk&amp;sid=zotero&amp;xid=751bf518" TargetMode="External"/><Relationship Id="rId143" Type="http://schemas.openxmlformats.org/officeDocument/2006/relationships/hyperlink" Target="http://tinyurl.galegroup.com/tinyurl/5vKRj1" TargetMode="External"/><Relationship Id="rId148" Type="http://schemas.openxmlformats.org/officeDocument/2006/relationships/hyperlink" Target="http://tinyurl.galegroup.com/tinyurl/5wBA41" TargetMode="External"/><Relationship Id="rId164" Type="http://schemas.openxmlformats.org/officeDocument/2006/relationships/hyperlink" Target="http://tinyurl.galegroup.com/tinyurl/5wZUm8" TargetMode="External"/><Relationship Id="rId169" Type="http://schemas.openxmlformats.org/officeDocument/2006/relationships/hyperlink" Target="http://tinyurl.galegroup.com/tinyurl/5wspg8" TargetMode="External"/><Relationship Id="rId185" Type="http://schemas.openxmlformats.org/officeDocument/2006/relationships/hyperlink" Target="http://tinyurl.galegroup.com.sheffield.idm.oclc.org/tinyurl/85aRT9" TargetMode="External"/><Relationship Id="rId4" Type="http://schemas.openxmlformats.org/officeDocument/2006/relationships/hyperlink" Target="http://www.dtc.umn.edu/~odlyzko/doc/hallucinations.pdf" TargetMode="External"/><Relationship Id="rId9" Type="http://schemas.openxmlformats.org/officeDocument/2006/relationships/hyperlink" Target="http://link.gale.com/apps/doc/GW3219625918/GDCS?u=su_uk&amp;sid=zotero&amp;xid=5925135c" TargetMode="External"/><Relationship Id="rId180" Type="http://schemas.openxmlformats.org/officeDocument/2006/relationships/hyperlink" Target="http://tinyurl.galegroup.com.sheffield.idm.oclc.org/tinyurl/85hRf6" TargetMode="External"/><Relationship Id="rId210" Type="http://schemas.openxmlformats.org/officeDocument/2006/relationships/hyperlink" Target="http://tinyurl.galegroup.com/tinyurl/85gebX" TargetMode="External"/><Relationship Id="rId215" Type="http://schemas.openxmlformats.org/officeDocument/2006/relationships/hyperlink" Target="http://tinyurl.galegroup.com/tinyurl/85gzG4" TargetMode="External"/><Relationship Id="rId236" Type="http://schemas.openxmlformats.org/officeDocument/2006/relationships/hyperlink" Target="http://tinyurl.galegroup.com/tinyurl/85hK7X" TargetMode="External"/><Relationship Id="rId26" Type="http://schemas.openxmlformats.org/officeDocument/2006/relationships/hyperlink" Target="http://link.gale.com/apps/doc/BA3202823547/GDCS?u=su_uk&amp;sid=bookmark-GDCS&amp;xid=5cfc2d72" TargetMode="External"/><Relationship Id="rId231" Type="http://schemas.openxmlformats.org/officeDocument/2006/relationships/hyperlink" Target="http://tinyurl.galegroup.com/tinyurl/85gmk6" TargetMode="External"/><Relationship Id="rId47" Type="http://schemas.openxmlformats.org/officeDocument/2006/relationships/hyperlink" Target="http://link.gale.com/apps/doc/CS17852302/GDCS?u=su_uk&amp;sid=zotero&amp;xid=ba2d3e60" TargetMode="External"/><Relationship Id="rId68" Type="http://schemas.openxmlformats.org/officeDocument/2006/relationships/hyperlink" Target="http://link.gale.com/apps/doc/CS118388604/GDCS?u=su_uk&amp;sid=zotero&amp;xid=af3a3d33" TargetMode="External"/><Relationship Id="rId89" Type="http://schemas.openxmlformats.org/officeDocument/2006/relationships/hyperlink" Target="http://link.gale.com/apps/doc/CS102398296/GDCS?u=su_uk&amp;sid=zotero&amp;xid=620c0378" TargetMode="External"/><Relationship Id="rId112" Type="http://schemas.openxmlformats.org/officeDocument/2006/relationships/hyperlink" Target="http://link.galegroup.com/apps/doc/BB3205937562/GDCS?u=su_uk&amp;sid=GDCS&amp;xid=f5fc8c96" TargetMode="External"/><Relationship Id="rId133" Type="http://schemas.openxmlformats.org/officeDocument/2006/relationships/hyperlink" Target="https://link.gale.com/apps/doc/IO0706659004/GDCS?u=su_uk&amp;sid=zotero&amp;xid=9e08524e" TargetMode="External"/><Relationship Id="rId154" Type="http://schemas.openxmlformats.org/officeDocument/2006/relationships/hyperlink" Target="http://www.cntr.salford.ac.uk/comms/johntawell.php" TargetMode="External"/><Relationship Id="rId175" Type="http://schemas.openxmlformats.org/officeDocument/2006/relationships/hyperlink" Target="http://tinyurl.galegroup.com/tinyurl/5zbWs7" TargetMode="External"/><Relationship Id="rId196" Type="http://schemas.openxmlformats.org/officeDocument/2006/relationships/hyperlink" Target="http://link.gale.com/apps/doc/CS168468336/GDCS?u=su_uk&amp;sid=zotero&amp;xid=bb26d4f1" TargetMode="External"/><Relationship Id="rId200" Type="http://schemas.openxmlformats.org/officeDocument/2006/relationships/hyperlink" Target="http://tinyurl.gale.com/tinyurl/5wqjX7" TargetMode="External"/><Relationship Id="rId16" Type="http://schemas.openxmlformats.org/officeDocument/2006/relationships/hyperlink" Target="http://link.gale.com/apps/doc/CS68447441/GDCS?u=su_uk&amp;sid=zotero&amp;xid=c9cc44b0" TargetMode="External"/><Relationship Id="rId221" Type="http://schemas.openxmlformats.org/officeDocument/2006/relationships/hyperlink" Target="https://link.gale.com/apps/doc/R3213148755/GDCS?u=su_uk&amp;sid=zotero&amp;xid=8564cbb5" TargetMode="External"/><Relationship Id="rId242" Type="http://schemas.openxmlformats.org/officeDocument/2006/relationships/hyperlink" Target="http://tinyurl.galegroup.com/tinyurl/86P5y0" TargetMode="External"/><Relationship Id="rId37" Type="http://schemas.openxmlformats.org/officeDocument/2006/relationships/hyperlink" Target="http://link.gale.com/apps/doc/EN3216568598/GDCS?u=su_uk&amp;sid=zotero&amp;xid=60c954db" TargetMode="External"/><Relationship Id="rId58" Type="http://schemas.openxmlformats.org/officeDocument/2006/relationships/hyperlink" Target="http://link.gale.com/apps/doc/CS103446744/GDCS?u=su_uk&amp;sid=zotero&amp;xid=6da14899" TargetMode="External"/><Relationship Id="rId79" Type="http://schemas.openxmlformats.org/officeDocument/2006/relationships/hyperlink" Target="http://link.gale.com/apps/doc/BB3205922986/GDCS?u=su_uk&amp;sid=zotero&amp;xid=697689f4" TargetMode="External"/><Relationship Id="rId102" Type="http://schemas.openxmlformats.org/officeDocument/2006/relationships/hyperlink" Target="http://link.gale.com/apps/doc/CS84441926/GDCS?u=su_uk&amp;sid=zotero&amp;xid=a3b956f0" TargetMode="External"/><Relationship Id="rId123" Type="http://schemas.openxmlformats.org/officeDocument/2006/relationships/hyperlink" Target="http://link.gale.com/apps/doc/CS151949507/GDCS?u=su_uk&amp;sid=zotero&amp;xid=64a72b8d" TargetMode="External"/><Relationship Id="rId144" Type="http://schemas.openxmlformats.org/officeDocument/2006/relationships/hyperlink" Target="https://www.esrl.noaa.gov/gmd/grad/solcalc/sunrise.html" TargetMode="External"/><Relationship Id="rId90" Type="http://schemas.openxmlformats.org/officeDocument/2006/relationships/hyperlink" Target="http://tinyurl.gale.com/tinyurl/CB3kM1" TargetMode="External"/><Relationship Id="rId165" Type="http://schemas.openxmlformats.org/officeDocument/2006/relationships/hyperlink" Target="http://tinyurl.galegroup.com/tinyurl/5wspU4" TargetMode="External"/><Relationship Id="rId186" Type="http://schemas.openxmlformats.org/officeDocument/2006/relationships/hyperlink" Target="http://tinyurl.galegroup.com.sheffield.idm.oclc.org/tinyurl/85hRr1" TargetMode="External"/><Relationship Id="rId211" Type="http://schemas.openxmlformats.org/officeDocument/2006/relationships/hyperlink" Target="http://tinyurl.galegroup.com/tinyurl/85guu1" TargetMode="External"/><Relationship Id="rId232" Type="http://schemas.openxmlformats.org/officeDocument/2006/relationships/hyperlink" Target="http://tinyurl.galegroup.com/tinyurl/86R6fX" TargetMode="External"/><Relationship Id="rId27" Type="http://schemas.openxmlformats.org/officeDocument/2006/relationships/hyperlink" Target="http://link.gale.com/apps/doc/BB3203476139/GDCS?u=su_uk&amp;sid=bookmark-GDCS&amp;xid=58e36259" TargetMode="External"/><Relationship Id="rId48" Type="http://schemas.openxmlformats.org/officeDocument/2006/relationships/hyperlink" Target="http://link.gale.com/apps/doc/ILWXBT185853689/GDCS?u=su_uk&amp;sid=zotero&amp;xid=2e245d46" TargetMode="External"/><Relationship Id="rId69" Type="http://schemas.openxmlformats.org/officeDocument/2006/relationships/hyperlink" Target="http://link.gale.com/apps/doc/CS52332306/GDCS?u=su_uk&amp;sid=zotero&amp;xid=4e9214e7" TargetMode="External"/><Relationship Id="rId113" Type="http://schemas.openxmlformats.org/officeDocument/2006/relationships/hyperlink" Target="http://link.gale.com/apps/doc/CS51150985/GDCS?u=su_uk&amp;sid=zotero&amp;xid=d06a20a9" TargetMode="External"/><Relationship Id="rId134" Type="http://schemas.openxmlformats.org/officeDocument/2006/relationships/hyperlink" Target="https://link.gale.com/apps/doc/ES700220915/GDCS?u=su_uk&amp;sid=zotero&amp;xid=89d141bd" TargetMode="External"/><Relationship Id="rId80" Type="http://schemas.openxmlformats.org/officeDocument/2006/relationships/hyperlink" Target="http://link.gale.com/apps/doc/CS85751507/GDCS?u=su_uk&amp;sid=zotero&amp;xid=0e61cd13" TargetMode="External"/><Relationship Id="rId155" Type="http://schemas.openxmlformats.org/officeDocument/2006/relationships/hyperlink" Target="http://tinyurl.galegroup.com/tinyurl/3bc78764" TargetMode="External"/><Relationship Id="rId176" Type="http://schemas.openxmlformats.org/officeDocument/2006/relationships/hyperlink" Target="http://tinyurl.galegroup.com.sheffield.idm.oclc.org/tinyurl/85HMY8" TargetMode="External"/><Relationship Id="rId197" Type="http://schemas.openxmlformats.org/officeDocument/2006/relationships/hyperlink" Target="http://link.gale.com/apps/doc/CS151428975/GDCS?u=su_uk&amp;sid=zotero&amp;xid=3c204d24"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roger\Downloads\NGramData%20(8).csv"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roger\PhD\PHD\GALE%20Charts%20Chapter%20II%20Final%20Edits.csv"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roger\PhD\PHD\GALE%20Charts%20Chapter%20II%20Final%20Edits.csv"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roger\PhD\PHD\GALE%20Railway%20Mania%20Articles%20by%20month.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roger\PhD\Chapter%20II%20final%20graphs.csv"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roger\Downloads\NGramData%20(18).csv"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roger\PhD\PHD\Excel%20Files\Final%20RSO%20Char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roger\PhD\PHD\Excel%20Files\Final%20RSO%20Chart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roger\PhD\PHD\Excel%20Files\Final%20RSO%20Chart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roger\PhD\PHD\Excel%20Files\Final%20RSO%20Chart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3" Type="http://schemas.openxmlformats.org/officeDocument/2006/relationships/oleObject" Target="file:///C:\Users\roger\PhD\PHD\Excel%20Files\Final%20RSO%20Chart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roger\PhD\PHD\Excel%20Files\Final%20RSO%20Chart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roger\Desktop\PHD\Excel%20Files\Railway%20Sexual%20Assaults%20in%20News%20Media%20FINAL,%201830-1914.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roger\PhD\PHD\Excel%20Files\Railway%20Sexual%20Assaults%20in%20News%20Media%20FINAL,%201830-1914.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roger\PhD\PHD\Excel%20Files\Final%20RSO%20Charts.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oger\Downloads\NGramData%20(15).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oger\PhD\PHD\Railway%20Accident%20and%20Navvy%20GALE%20data%20comparison.csv"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oger\Downloads\NGramData%20(10).csv"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oger\Downloads\NGramData%20(11).csv"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oger\PhD\Accident%20Proportion%20Data.csv"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roger\PhD\PHD\Percentage%20of%20GALE%20articles%20on%20railway%20accidents%20and%20other%20issues.csv"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roger\PhD\PHD\GALE%20Charts%20Chapter%20II%20Final%20Edits.csv"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266532232251456E-2"/>
          <c:y val="7.5419734366150862E-2"/>
          <c:w val="0.92431070354010625"/>
          <c:h val="0.61027312992125982"/>
        </c:manualLayout>
      </c:layout>
      <c:lineChart>
        <c:grouping val="standard"/>
        <c:varyColors val="0"/>
        <c:ser>
          <c:idx val="0"/>
          <c:order val="0"/>
          <c:tx>
            <c:strRef>
              <c:f>'NGramData (8)'!$B$1</c:f>
              <c:strCache>
                <c:ptCount val="1"/>
                <c:pt idx="0">
                  <c:v>(railway AND worker) OR (railway AND labourer) OR (railway AND navvy)</c:v>
                </c:pt>
              </c:strCache>
            </c:strRef>
          </c:tx>
          <c:spPr>
            <a:ln w="28575" cap="rnd">
              <a:solidFill>
                <a:schemeClr val="accent2"/>
              </a:solidFill>
              <a:round/>
            </a:ln>
            <a:effectLst/>
          </c:spPr>
          <c:marker>
            <c:symbol val="none"/>
          </c:marker>
          <c:cat>
            <c:numRef>
              <c:f>'NGramData (8)'!$A$2:$A$82</c:f>
              <c:numCache>
                <c:formatCode>General</c:formatCode>
                <c:ptCount val="81"/>
                <c:pt idx="0">
                  <c:v>1820</c:v>
                </c:pt>
                <c:pt idx="1">
                  <c:v>1821</c:v>
                </c:pt>
                <c:pt idx="2">
                  <c:v>1822</c:v>
                </c:pt>
                <c:pt idx="3">
                  <c:v>1823</c:v>
                </c:pt>
                <c:pt idx="4">
                  <c:v>1824</c:v>
                </c:pt>
                <c:pt idx="5">
                  <c:v>1825</c:v>
                </c:pt>
                <c:pt idx="6">
                  <c:v>1826</c:v>
                </c:pt>
                <c:pt idx="7">
                  <c:v>1827</c:v>
                </c:pt>
                <c:pt idx="8">
                  <c:v>1828</c:v>
                </c:pt>
                <c:pt idx="9">
                  <c:v>1829</c:v>
                </c:pt>
                <c:pt idx="10">
                  <c:v>1830</c:v>
                </c:pt>
                <c:pt idx="11">
                  <c:v>1831</c:v>
                </c:pt>
                <c:pt idx="12">
                  <c:v>1832</c:v>
                </c:pt>
                <c:pt idx="13">
                  <c:v>1833</c:v>
                </c:pt>
                <c:pt idx="14">
                  <c:v>1834</c:v>
                </c:pt>
                <c:pt idx="15">
                  <c:v>1835</c:v>
                </c:pt>
                <c:pt idx="16">
                  <c:v>1836</c:v>
                </c:pt>
                <c:pt idx="17">
                  <c:v>1837</c:v>
                </c:pt>
                <c:pt idx="18">
                  <c:v>1838</c:v>
                </c:pt>
                <c:pt idx="19">
                  <c:v>1839</c:v>
                </c:pt>
                <c:pt idx="20">
                  <c:v>1840</c:v>
                </c:pt>
                <c:pt idx="21">
                  <c:v>1841</c:v>
                </c:pt>
                <c:pt idx="22">
                  <c:v>1842</c:v>
                </c:pt>
                <c:pt idx="23">
                  <c:v>1843</c:v>
                </c:pt>
                <c:pt idx="24">
                  <c:v>1844</c:v>
                </c:pt>
                <c:pt idx="25">
                  <c:v>1845</c:v>
                </c:pt>
                <c:pt idx="26">
                  <c:v>1846</c:v>
                </c:pt>
                <c:pt idx="27">
                  <c:v>1847</c:v>
                </c:pt>
                <c:pt idx="28">
                  <c:v>1848</c:v>
                </c:pt>
                <c:pt idx="29">
                  <c:v>1849</c:v>
                </c:pt>
                <c:pt idx="30">
                  <c:v>1850</c:v>
                </c:pt>
                <c:pt idx="31">
                  <c:v>1851</c:v>
                </c:pt>
                <c:pt idx="32">
                  <c:v>1852</c:v>
                </c:pt>
                <c:pt idx="33">
                  <c:v>1853</c:v>
                </c:pt>
                <c:pt idx="34">
                  <c:v>1854</c:v>
                </c:pt>
                <c:pt idx="35">
                  <c:v>1855</c:v>
                </c:pt>
                <c:pt idx="36">
                  <c:v>1856</c:v>
                </c:pt>
                <c:pt idx="37">
                  <c:v>1857</c:v>
                </c:pt>
                <c:pt idx="38">
                  <c:v>1858</c:v>
                </c:pt>
                <c:pt idx="39">
                  <c:v>1859</c:v>
                </c:pt>
                <c:pt idx="40">
                  <c:v>1860</c:v>
                </c:pt>
                <c:pt idx="41">
                  <c:v>1861</c:v>
                </c:pt>
                <c:pt idx="42">
                  <c:v>1862</c:v>
                </c:pt>
                <c:pt idx="43">
                  <c:v>1863</c:v>
                </c:pt>
                <c:pt idx="44">
                  <c:v>1864</c:v>
                </c:pt>
                <c:pt idx="45">
                  <c:v>1865</c:v>
                </c:pt>
                <c:pt idx="46">
                  <c:v>1866</c:v>
                </c:pt>
                <c:pt idx="47">
                  <c:v>1867</c:v>
                </c:pt>
                <c:pt idx="48">
                  <c:v>1868</c:v>
                </c:pt>
                <c:pt idx="49">
                  <c:v>1869</c:v>
                </c:pt>
                <c:pt idx="50">
                  <c:v>1870</c:v>
                </c:pt>
                <c:pt idx="51">
                  <c:v>1871</c:v>
                </c:pt>
                <c:pt idx="52">
                  <c:v>1872</c:v>
                </c:pt>
                <c:pt idx="53">
                  <c:v>1873</c:v>
                </c:pt>
                <c:pt idx="54">
                  <c:v>1874</c:v>
                </c:pt>
                <c:pt idx="55">
                  <c:v>1875</c:v>
                </c:pt>
                <c:pt idx="56">
                  <c:v>1876</c:v>
                </c:pt>
                <c:pt idx="57">
                  <c:v>1877</c:v>
                </c:pt>
                <c:pt idx="58">
                  <c:v>1878</c:v>
                </c:pt>
                <c:pt idx="59">
                  <c:v>1879</c:v>
                </c:pt>
                <c:pt idx="60">
                  <c:v>1880</c:v>
                </c:pt>
                <c:pt idx="61">
                  <c:v>1881</c:v>
                </c:pt>
                <c:pt idx="62">
                  <c:v>1882</c:v>
                </c:pt>
                <c:pt idx="63">
                  <c:v>1883</c:v>
                </c:pt>
                <c:pt idx="64">
                  <c:v>1884</c:v>
                </c:pt>
                <c:pt idx="65">
                  <c:v>1885</c:v>
                </c:pt>
                <c:pt idx="66">
                  <c:v>1886</c:v>
                </c:pt>
                <c:pt idx="67">
                  <c:v>1887</c:v>
                </c:pt>
                <c:pt idx="68">
                  <c:v>1888</c:v>
                </c:pt>
                <c:pt idx="69">
                  <c:v>1889</c:v>
                </c:pt>
                <c:pt idx="70">
                  <c:v>1890</c:v>
                </c:pt>
                <c:pt idx="71">
                  <c:v>1891</c:v>
                </c:pt>
                <c:pt idx="72">
                  <c:v>1892</c:v>
                </c:pt>
                <c:pt idx="73">
                  <c:v>1893</c:v>
                </c:pt>
                <c:pt idx="74">
                  <c:v>1894</c:v>
                </c:pt>
                <c:pt idx="75">
                  <c:v>1895</c:v>
                </c:pt>
                <c:pt idx="76">
                  <c:v>1896</c:v>
                </c:pt>
                <c:pt idx="77">
                  <c:v>1897</c:v>
                </c:pt>
                <c:pt idx="78">
                  <c:v>1898</c:v>
                </c:pt>
                <c:pt idx="79">
                  <c:v>1899</c:v>
                </c:pt>
                <c:pt idx="80">
                  <c:v>1900</c:v>
                </c:pt>
              </c:numCache>
            </c:numRef>
          </c:cat>
          <c:val>
            <c:numRef>
              <c:f>'NGramData (8)'!$B$2:$B$82</c:f>
              <c:numCache>
                <c:formatCode>General</c:formatCode>
                <c:ptCount val="81"/>
                <c:pt idx="0">
                  <c:v>0.01</c:v>
                </c:pt>
                <c:pt idx="1">
                  <c:v>0.01</c:v>
                </c:pt>
                <c:pt idx="2">
                  <c:v>0.01</c:v>
                </c:pt>
                <c:pt idx="3">
                  <c:v>0</c:v>
                </c:pt>
                <c:pt idx="4">
                  <c:v>0.04</c:v>
                </c:pt>
                <c:pt idx="5">
                  <c:v>0.08</c:v>
                </c:pt>
                <c:pt idx="6">
                  <c:v>7.0000000000000007E-2</c:v>
                </c:pt>
                <c:pt idx="7">
                  <c:v>0.02</c:v>
                </c:pt>
                <c:pt idx="8">
                  <c:v>0.04</c:v>
                </c:pt>
                <c:pt idx="9">
                  <c:v>0.09</c:v>
                </c:pt>
                <c:pt idx="10">
                  <c:v>0.12</c:v>
                </c:pt>
                <c:pt idx="11">
                  <c:v>0.14000000000000001</c:v>
                </c:pt>
                <c:pt idx="12">
                  <c:v>0.14000000000000001</c:v>
                </c:pt>
                <c:pt idx="13">
                  <c:v>0.21</c:v>
                </c:pt>
                <c:pt idx="14">
                  <c:v>0.35</c:v>
                </c:pt>
                <c:pt idx="15">
                  <c:v>0.28000000000000003</c:v>
                </c:pt>
                <c:pt idx="16">
                  <c:v>0.47</c:v>
                </c:pt>
                <c:pt idx="17">
                  <c:v>0.48</c:v>
                </c:pt>
                <c:pt idx="18">
                  <c:v>0.75</c:v>
                </c:pt>
                <c:pt idx="19">
                  <c:v>0.86</c:v>
                </c:pt>
                <c:pt idx="20">
                  <c:v>0.86</c:v>
                </c:pt>
                <c:pt idx="21">
                  <c:v>0.97</c:v>
                </c:pt>
                <c:pt idx="22">
                  <c:v>0.94</c:v>
                </c:pt>
                <c:pt idx="23">
                  <c:v>0.91</c:v>
                </c:pt>
                <c:pt idx="24">
                  <c:v>1.35</c:v>
                </c:pt>
                <c:pt idx="25">
                  <c:v>1.5</c:v>
                </c:pt>
                <c:pt idx="26">
                  <c:v>1.97</c:v>
                </c:pt>
                <c:pt idx="27">
                  <c:v>1.89</c:v>
                </c:pt>
                <c:pt idx="28">
                  <c:v>1.45</c:v>
                </c:pt>
                <c:pt idx="29">
                  <c:v>1.78</c:v>
                </c:pt>
                <c:pt idx="30">
                  <c:v>1.56</c:v>
                </c:pt>
                <c:pt idx="31">
                  <c:v>1.54</c:v>
                </c:pt>
                <c:pt idx="32">
                  <c:v>1.44</c:v>
                </c:pt>
                <c:pt idx="33">
                  <c:v>1.66</c:v>
                </c:pt>
                <c:pt idx="34">
                  <c:v>1.43</c:v>
                </c:pt>
                <c:pt idx="35">
                  <c:v>1.36</c:v>
                </c:pt>
                <c:pt idx="36">
                  <c:v>1.61</c:v>
                </c:pt>
                <c:pt idx="37">
                  <c:v>1.62</c:v>
                </c:pt>
                <c:pt idx="38">
                  <c:v>1.68</c:v>
                </c:pt>
                <c:pt idx="39">
                  <c:v>1.6</c:v>
                </c:pt>
                <c:pt idx="40">
                  <c:v>1.42</c:v>
                </c:pt>
                <c:pt idx="41">
                  <c:v>1.47</c:v>
                </c:pt>
                <c:pt idx="42">
                  <c:v>1.46</c:v>
                </c:pt>
                <c:pt idx="43">
                  <c:v>1.66</c:v>
                </c:pt>
                <c:pt idx="44">
                  <c:v>2.06</c:v>
                </c:pt>
                <c:pt idx="45">
                  <c:v>1.89</c:v>
                </c:pt>
                <c:pt idx="46">
                  <c:v>1.84</c:v>
                </c:pt>
                <c:pt idx="47">
                  <c:v>1.97</c:v>
                </c:pt>
                <c:pt idx="48">
                  <c:v>1.82</c:v>
                </c:pt>
                <c:pt idx="49">
                  <c:v>1.95</c:v>
                </c:pt>
                <c:pt idx="50">
                  <c:v>1.72</c:v>
                </c:pt>
                <c:pt idx="51">
                  <c:v>1.75</c:v>
                </c:pt>
                <c:pt idx="52">
                  <c:v>2.2200000000000002</c:v>
                </c:pt>
                <c:pt idx="53">
                  <c:v>2.06</c:v>
                </c:pt>
                <c:pt idx="54">
                  <c:v>2.21</c:v>
                </c:pt>
                <c:pt idx="55">
                  <c:v>1.96</c:v>
                </c:pt>
                <c:pt idx="56">
                  <c:v>1.96</c:v>
                </c:pt>
                <c:pt idx="57">
                  <c:v>1.98</c:v>
                </c:pt>
                <c:pt idx="58">
                  <c:v>1.82</c:v>
                </c:pt>
                <c:pt idx="59">
                  <c:v>1.64</c:v>
                </c:pt>
                <c:pt idx="60">
                  <c:v>1.79</c:v>
                </c:pt>
                <c:pt idx="61">
                  <c:v>1.83</c:v>
                </c:pt>
                <c:pt idx="62">
                  <c:v>1.83</c:v>
                </c:pt>
                <c:pt idx="63">
                  <c:v>1.69</c:v>
                </c:pt>
                <c:pt idx="64">
                  <c:v>1.86</c:v>
                </c:pt>
                <c:pt idx="65">
                  <c:v>1.73</c:v>
                </c:pt>
                <c:pt idx="66">
                  <c:v>1.49</c:v>
                </c:pt>
                <c:pt idx="67">
                  <c:v>1.36</c:v>
                </c:pt>
                <c:pt idx="68">
                  <c:v>1.36</c:v>
                </c:pt>
                <c:pt idx="69">
                  <c:v>1.37</c:v>
                </c:pt>
                <c:pt idx="70">
                  <c:v>1.48</c:v>
                </c:pt>
                <c:pt idx="71">
                  <c:v>1.48</c:v>
                </c:pt>
                <c:pt idx="72">
                  <c:v>1.54</c:v>
                </c:pt>
                <c:pt idx="73">
                  <c:v>1.45</c:v>
                </c:pt>
                <c:pt idx="74">
                  <c:v>1.3</c:v>
                </c:pt>
                <c:pt idx="75">
                  <c:v>1.29</c:v>
                </c:pt>
                <c:pt idx="76">
                  <c:v>1.1100000000000001</c:v>
                </c:pt>
                <c:pt idx="77">
                  <c:v>0.98</c:v>
                </c:pt>
                <c:pt idx="78">
                  <c:v>1.07</c:v>
                </c:pt>
                <c:pt idx="79">
                  <c:v>1.2</c:v>
                </c:pt>
                <c:pt idx="80">
                  <c:v>1.05</c:v>
                </c:pt>
              </c:numCache>
            </c:numRef>
          </c:val>
          <c:smooth val="0"/>
          <c:extLst>
            <c:ext xmlns:c16="http://schemas.microsoft.com/office/drawing/2014/chart" uri="{C3380CC4-5D6E-409C-BE32-E72D297353CC}">
              <c16:uniqueId val="{00000000-E273-4A51-86CB-2D54090EE6B7}"/>
            </c:ext>
          </c:extLst>
        </c:ser>
        <c:ser>
          <c:idx val="1"/>
          <c:order val="1"/>
          <c:tx>
            <c:strRef>
              <c:f>'NGramData (8)'!$C$1</c:f>
              <c:strCache>
                <c:ptCount val="1"/>
                <c:pt idx="0">
                  <c:v>(railway AND worker AND crime) OR (railway AND labourer AND crime) OR (railway AND navvy AND crime)</c:v>
                </c:pt>
              </c:strCache>
            </c:strRef>
          </c:tx>
          <c:spPr>
            <a:ln w="28575" cap="rnd">
              <a:solidFill>
                <a:schemeClr val="accent4"/>
              </a:solidFill>
              <a:round/>
            </a:ln>
            <a:effectLst/>
          </c:spPr>
          <c:marker>
            <c:symbol val="none"/>
          </c:marker>
          <c:cat>
            <c:numRef>
              <c:f>'NGramData (8)'!$A$2:$A$82</c:f>
              <c:numCache>
                <c:formatCode>General</c:formatCode>
                <c:ptCount val="81"/>
                <c:pt idx="0">
                  <c:v>1820</c:v>
                </c:pt>
                <c:pt idx="1">
                  <c:v>1821</c:v>
                </c:pt>
                <c:pt idx="2">
                  <c:v>1822</c:v>
                </c:pt>
                <c:pt idx="3">
                  <c:v>1823</c:v>
                </c:pt>
                <c:pt idx="4">
                  <c:v>1824</c:v>
                </c:pt>
                <c:pt idx="5">
                  <c:v>1825</c:v>
                </c:pt>
                <c:pt idx="6">
                  <c:v>1826</c:v>
                </c:pt>
                <c:pt idx="7">
                  <c:v>1827</c:v>
                </c:pt>
                <c:pt idx="8">
                  <c:v>1828</c:v>
                </c:pt>
                <c:pt idx="9">
                  <c:v>1829</c:v>
                </c:pt>
                <c:pt idx="10">
                  <c:v>1830</c:v>
                </c:pt>
                <c:pt idx="11">
                  <c:v>1831</c:v>
                </c:pt>
                <c:pt idx="12">
                  <c:v>1832</c:v>
                </c:pt>
                <c:pt idx="13">
                  <c:v>1833</c:v>
                </c:pt>
                <c:pt idx="14">
                  <c:v>1834</c:v>
                </c:pt>
                <c:pt idx="15">
                  <c:v>1835</c:v>
                </c:pt>
                <c:pt idx="16">
                  <c:v>1836</c:v>
                </c:pt>
                <c:pt idx="17">
                  <c:v>1837</c:v>
                </c:pt>
                <c:pt idx="18">
                  <c:v>1838</c:v>
                </c:pt>
                <c:pt idx="19">
                  <c:v>1839</c:v>
                </c:pt>
                <c:pt idx="20">
                  <c:v>1840</c:v>
                </c:pt>
                <c:pt idx="21">
                  <c:v>1841</c:v>
                </c:pt>
                <c:pt idx="22">
                  <c:v>1842</c:v>
                </c:pt>
                <c:pt idx="23">
                  <c:v>1843</c:v>
                </c:pt>
                <c:pt idx="24">
                  <c:v>1844</c:v>
                </c:pt>
                <c:pt idx="25">
                  <c:v>1845</c:v>
                </c:pt>
                <c:pt idx="26">
                  <c:v>1846</c:v>
                </c:pt>
                <c:pt idx="27">
                  <c:v>1847</c:v>
                </c:pt>
                <c:pt idx="28">
                  <c:v>1848</c:v>
                </c:pt>
                <c:pt idx="29">
                  <c:v>1849</c:v>
                </c:pt>
                <c:pt idx="30">
                  <c:v>1850</c:v>
                </c:pt>
                <c:pt idx="31">
                  <c:v>1851</c:v>
                </c:pt>
                <c:pt idx="32">
                  <c:v>1852</c:v>
                </c:pt>
                <c:pt idx="33">
                  <c:v>1853</c:v>
                </c:pt>
                <c:pt idx="34">
                  <c:v>1854</c:v>
                </c:pt>
                <c:pt idx="35">
                  <c:v>1855</c:v>
                </c:pt>
                <c:pt idx="36">
                  <c:v>1856</c:v>
                </c:pt>
                <c:pt idx="37">
                  <c:v>1857</c:v>
                </c:pt>
                <c:pt idx="38">
                  <c:v>1858</c:v>
                </c:pt>
                <c:pt idx="39">
                  <c:v>1859</c:v>
                </c:pt>
                <c:pt idx="40">
                  <c:v>1860</c:v>
                </c:pt>
                <c:pt idx="41">
                  <c:v>1861</c:v>
                </c:pt>
                <c:pt idx="42">
                  <c:v>1862</c:v>
                </c:pt>
                <c:pt idx="43">
                  <c:v>1863</c:v>
                </c:pt>
                <c:pt idx="44">
                  <c:v>1864</c:v>
                </c:pt>
                <c:pt idx="45">
                  <c:v>1865</c:v>
                </c:pt>
                <c:pt idx="46">
                  <c:v>1866</c:v>
                </c:pt>
                <c:pt idx="47">
                  <c:v>1867</c:v>
                </c:pt>
                <c:pt idx="48">
                  <c:v>1868</c:v>
                </c:pt>
                <c:pt idx="49">
                  <c:v>1869</c:v>
                </c:pt>
                <c:pt idx="50">
                  <c:v>1870</c:v>
                </c:pt>
                <c:pt idx="51">
                  <c:v>1871</c:v>
                </c:pt>
                <c:pt idx="52">
                  <c:v>1872</c:v>
                </c:pt>
                <c:pt idx="53">
                  <c:v>1873</c:v>
                </c:pt>
                <c:pt idx="54">
                  <c:v>1874</c:v>
                </c:pt>
                <c:pt idx="55">
                  <c:v>1875</c:v>
                </c:pt>
                <c:pt idx="56">
                  <c:v>1876</c:v>
                </c:pt>
                <c:pt idx="57">
                  <c:v>1877</c:v>
                </c:pt>
                <c:pt idx="58">
                  <c:v>1878</c:v>
                </c:pt>
                <c:pt idx="59">
                  <c:v>1879</c:v>
                </c:pt>
                <c:pt idx="60">
                  <c:v>1880</c:v>
                </c:pt>
                <c:pt idx="61">
                  <c:v>1881</c:v>
                </c:pt>
                <c:pt idx="62">
                  <c:v>1882</c:v>
                </c:pt>
                <c:pt idx="63">
                  <c:v>1883</c:v>
                </c:pt>
                <c:pt idx="64">
                  <c:v>1884</c:v>
                </c:pt>
                <c:pt idx="65">
                  <c:v>1885</c:v>
                </c:pt>
                <c:pt idx="66">
                  <c:v>1886</c:v>
                </c:pt>
                <c:pt idx="67">
                  <c:v>1887</c:v>
                </c:pt>
                <c:pt idx="68">
                  <c:v>1888</c:v>
                </c:pt>
                <c:pt idx="69">
                  <c:v>1889</c:v>
                </c:pt>
                <c:pt idx="70">
                  <c:v>1890</c:v>
                </c:pt>
                <c:pt idx="71">
                  <c:v>1891</c:v>
                </c:pt>
                <c:pt idx="72">
                  <c:v>1892</c:v>
                </c:pt>
                <c:pt idx="73">
                  <c:v>1893</c:v>
                </c:pt>
                <c:pt idx="74">
                  <c:v>1894</c:v>
                </c:pt>
                <c:pt idx="75">
                  <c:v>1895</c:v>
                </c:pt>
                <c:pt idx="76">
                  <c:v>1896</c:v>
                </c:pt>
                <c:pt idx="77">
                  <c:v>1897</c:v>
                </c:pt>
                <c:pt idx="78">
                  <c:v>1898</c:v>
                </c:pt>
                <c:pt idx="79">
                  <c:v>1899</c:v>
                </c:pt>
                <c:pt idx="80">
                  <c:v>1900</c:v>
                </c:pt>
              </c:numCache>
            </c:numRef>
          </c:cat>
          <c:val>
            <c:numRef>
              <c:f>'NGramData (8)'!$C$2:$C$82</c:f>
              <c:numCache>
                <c:formatCode>General</c:formatCode>
                <c:ptCount val="81"/>
                <c:pt idx="0">
                  <c:v>0</c:v>
                </c:pt>
                <c:pt idx="1">
                  <c:v>0</c:v>
                </c:pt>
                <c:pt idx="2">
                  <c:v>0</c:v>
                </c:pt>
                <c:pt idx="3">
                  <c:v>0</c:v>
                </c:pt>
                <c:pt idx="4">
                  <c:v>0</c:v>
                </c:pt>
                <c:pt idx="5">
                  <c:v>0.01</c:v>
                </c:pt>
                <c:pt idx="6">
                  <c:v>0.01</c:v>
                </c:pt>
                <c:pt idx="7">
                  <c:v>0.01</c:v>
                </c:pt>
                <c:pt idx="8">
                  <c:v>0.01</c:v>
                </c:pt>
                <c:pt idx="9">
                  <c:v>0.01</c:v>
                </c:pt>
                <c:pt idx="10">
                  <c:v>0.02</c:v>
                </c:pt>
                <c:pt idx="11">
                  <c:v>0.02</c:v>
                </c:pt>
                <c:pt idx="12">
                  <c:v>0.03</c:v>
                </c:pt>
                <c:pt idx="13">
                  <c:v>0.03</c:v>
                </c:pt>
                <c:pt idx="14">
                  <c:v>0.08</c:v>
                </c:pt>
                <c:pt idx="15">
                  <c:v>0.04</c:v>
                </c:pt>
                <c:pt idx="16">
                  <c:v>0.06</c:v>
                </c:pt>
                <c:pt idx="17">
                  <c:v>0.11</c:v>
                </c:pt>
                <c:pt idx="18">
                  <c:v>0.12</c:v>
                </c:pt>
                <c:pt idx="19">
                  <c:v>0.17</c:v>
                </c:pt>
                <c:pt idx="20">
                  <c:v>0.13</c:v>
                </c:pt>
                <c:pt idx="21">
                  <c:v>0.16</c:v>
                </c:pt>
                <c:pt idx="22">
                  <c:v>0.19</c:v>
                </c:pt>
                <c:pt idx="23">
                  <c:v>0.13</c:v>
                </c:pt>
                <c:pt idx="24">
                  <c:v>0.24</c:v>
                </c:pt>
                <c:pt idx="25">
                  <c:v>0.23</c:v>
                </c:pt>
                <c:pt idx="26">
                  <c:v>0.41</c:v>
                </c:pt>
                <c:pt idx="27">
                  <c:v>0.36</c:v>
                </c:pt>
                <c:pt idx="28">
                  <c:v>0.22</c:v>
                </c:pt>
                <c:pt idx="29">
                  <c:v>0.34</c:v>
                </c:pt>
                <c:pt idx="30">
                  <c:v>0.28000000000000003</c:v>
                </c:pt>
                <c:pt idx="31">
                  <c:v>0.24</c:v>
                </c:pt>
                <c:pt idx="32">
                  <c:v>0.22</c:v>
                </c:pt>
                <c:pt idx="33">
                  <c:v>0.24</c:v>
                </c:pt>
                <c:pt idx="34">
                  <c:v>0.21</c:v>
                </c:pt>
                <c:pt idx="35">
                  <c:v>0.18</c:v>
                </c:pt>
                <c:pt idx="36">
                  <c:v>0.28000000000000003</c:v>
                </c:pt>
                <c:pt idx="37">
                  <c:v>0.26</c:v>
                </c:pt>
                <c:pt idx="38">
                  <c:v>0.24</c:v>
                </c:pt>
                <c:pt idx="39">
                  <c:v>0.23</c:v>
                </c:pt>
                <c:pt idx="40">
                  <c:v>0.18</c:v>
                </c:pt>
                <c:pt idx="41">
                  <c:v>0.2</c:v>
                </c:pt>
                <c:pt idx="42">
                  <c:v>0.2</c:v>
                </c:pt>
                <c:pt idx="43">
                  <c:v>0.23</c:v>
                </c:pt>
                <c:pt idx="44">
                  <c:v>0.31</c:v>
                </c:pt>
                <c:pt idx="45">
                  <c:v>0.27</c:v>
                </c:pt>
                <c:pt idx="46">
                  <c:v>0.24</c:v>
                </c:pt>
                <c:pt idx="47">
                  <c:v>0.28000000000000003</c:v>
                </c:pt>
                <c:pt idx="48">
                  <c:v>0.27</c:v>
                </c:pt>
                <c:pt idx="49">
                  <c:v>0.31</c:v>
                </c:pt>
                <c:pt idx="50">
                  <c:v>0.23</c:v>
                </c:pt>
                <c:pt idx="51">
                  <c:v>0.21</c:v>
                </c:pt>
                <c:pt idx="52">
                  <c:v>0.25</c:v>
                </c:pt>
                <c:pt idx="53">
                  <c:v>0.22</c:v>
                </c:pt>
                <c:pt idx="54">
                  <c:v>0.22</c:v>
                </c:pt>
                <c:pt idx="55">
                  <c:v>0.18</c:v>
                </c:pt>
                <c:pt idx="56">
                  <c:v>0.2</c:v>
                </c:pt>
                <c:pt idx="57">
                  <c:v>0.17</c:v>
                </c:pt>
                <c:pt idx="58">
                  <c:v>0.16</c:v>
                </c:pt>
                <c:pt idx="59">
                  <c:v>0.16</c:v>
                </c:pt>
                <c:pt idx="60">
                  <c:v>0.16</c:v>
                </c:pt>
                <c:pt idx="61">
                  <c:v>0.22</c:v>
                </c:pt>
                <c:pt idx="62">
                  <c:v>0.22</c:v>
                </c:pt>
                <c:pt idx="63">
                  <c:v>0.19</c:v>
                </c:pt>
                <c:pt idx="64">
                  <c:v>0.2</c:v>
                </c:pt>
                <c:pt idx="65">
                  <c:v>0.15</c:v>
                </c:pt>
                <c:pt idx="66">
                  <c:v>0.14000000000000001</c:v>
                </c:pt>
                <c:pt idx="67">
                  <c:v>0.16</c:v>
                </c:pt>
                <c:pt idx="68">
                  <c:v>0.16</c:v>
                </c:pt>
                <c:pt idx="69">
                  <c:v>0.12</c:v>
                </c:pt>
                <c:pt idx="70">
                  <c:v>0.12</c:v>
                </c:pt>
                <c:pt idx="71">
                  <c:v>0.12</c:v>
                </c:pt>
                <c:pt idx="72">
                  <c:v>0.15</c:v>
                </c:pt>
                <c:pt idx="73">
                  <c:v>0.12</c:v>
                </c:pt>
                <c:pt idx="74">
                  <c:v>0.08</c:v>
                </c:pt>
                <c:pt idx="75">
                  <c:v>0.09</c:v>
                </c:pt>
                <c:pt idx="76">
                  <c:v>7.0000000000000007E-2</c:v>
                </c:pt>
                <c:pt idx="77">
                  <c:v>0.05</c:v>
                </c:pt>
                <c:pt idx="78">
                  <c:v>0.06</c:v>
                </c:pt>
                <c:pt idx="79">
                  <c:v>7.0000000000000007E-2</c:v>
                </c:pt>
                <c:pt idx="80">
                  <c:v>0.06</c:v>
                </c:pt>
              </c:numCache>
            </c:numRef>
          </c:val>
          <c:smooth val="0"/>
          <c:extLst>
            <c:ext xmlns:c16="http://schemas.microsoft.com/office/drawing/2014/chart" uri="{C3380CC4-5D6E-409C-BE32-E72D297353CC}">
              <c16:uniqueId val="{00000001-E273-4A51-86CB-2D54090EE6B7}"/>
            </c:ext>
          </c:extLst>
        </c:ser>
        <c:ser>
          <c:idx val="2"/>
          <c:order val="2"/>
          <c:tx>
            <c:strRef>
              <c:f>'NGramData (8)'!$D$1</c:f>
              <c:strCache>
                <c:ptCount val="1"/>
                <c:pt idx="0">
                  <c:v>(railway AND worker AND Irish) OR (railway AND labourer AND Irish) OR (railway AND navvy AND Irish)</c:v>
                </c:pt>
              </c:strCache>
            </c:strRef>
          </c:tx>
          <c:spPr>
            <a:ln w="28575" cap="rnd">
              <a:solidFill>
                <a:schemeClr val="accent6"/>
              </a:solidFill>
              <a:round/>
            </a:ln>
            <a:effectLst/>
          </c:spPr>
          <c:marker>
            <c:symbol val="none"/>
          </c:marker>
          <c:cat>
            <c:numRef>
              <c:f>'NGramData (8)'!$A$2:$A$82</c:f>
              <c:numCache>
                <c:formatCode>General</c:formatCode>
                <c:ptCount val="81"/>
                <c:pt idx="0">
                  <c:v>1820</c:v>
                </c:pt>
                <c:pt idx="1">
                  <c:v>1821</c:v>
                </c:pt>
                <c:pt idx="2">
                  <c:v>1822</c:v>
                </c:pt>
                <c:pt idx="3">
                  <c:v>1823</c:v>
                </c:pt>
                <c:pt idx="4">
                  <c:v>1824</c:v>
                </c:pt>
                <c:pt idx="5">
                  <c:v>1825</c:v>
                </c:pt>
                <c:pt idx="6">
                  <c:v>1826</c:v>
                </c:pt>
                <c:pt idx="7">
                  <c:v>1827</c:v>
                </c:pt>
                <c:pt idx="8">
                  <c:v>1828</c:v>
                </c:pt>
                <c:pt idx="9">
                  <c:v>1829</c:v>
                </c:pt>
                <c:pt idx="10">
                  <c:v>1830</c:v>
                </c:pt>
                <c:pt idx="11">
                  <c:v>1831</c:v>
                </c:pt>
                <c:pt idx="12">
                  <c:v>1832</c:v>
                </c:pt>
                <c:pt idx="13">
                  <c:v>1833</c:v>
                </c:pt>
                <c:pt idx="14">
                  <c:v>1834</c:v>
                </c:pt>
                <c:pt idx="15">
                  <c:v>1835</c:v>
                </c:pt>
                <c:pt idx="16">
                  <c:v>1836</c:v>
                </c:pt>
                <c:pt idx="17">
                  <c:v>1837</c:v>
                </c:pt>
                <c:pt idx="18">
                  <c:v>1838</c:v>
                </c:pt>
                <c:pt idx="19">
                  <c:v>1839</c:v>
                </c:pt>
                <c:pt idx="20">
                  <c:v>1840</c:v>
                </c:pt>
                <c:pt idx="21">
                  <c:v>1841</c:v>
                </c:pt>
                <c:pt idx="22">
                  <c:v>1842</c:v>
                </c:pt>
                <c:pt idx="23">
                  <c:v>1843</c:v>
                </c:pt>
                <c:pt idx="24">
                  <c:v>1844</c:v>
                </c:pt>
                <c:pt idx="25">
                  <c:v>1845</c:v>
                </c:pt>
                <c:pt idx="26">
                  <c:v>1846</c:v>
                </c:pt>
                <c:pt idx="27">
                  <c:v>1847</c:v>
                </c:pt>
                <c:pt idx="28">
                  <c:v>1848</c:v>
                </c:pt>
                <c:pt idx="29">
                  <c:v>1849</c:v>
                </c:pt>
                <c:pt idx="30">
                  <c:v>1850</c:v>
                </c:pt>
                <c:pt idx="31">
                  <c:v>1851</c:v>
                </c:pt>
                <c:pt idx="32">
                  <c:v>1852</c:v>
                </c:pt>
                <c:pt idx="33">
                  <c:v>1853</c:v>
                </c:pt>
                <c:pt idx="34">
                  <c:v>1854</c:v>
                </c:pt>
                <c:pt idx="35">
                  <c:v>1855</c:v>
                </c:pt>
                <c:pt idx="36">
                  <c:v>1856</c:v>
                </c:pt>
                <c:pt idx="37">
                  <c:v>1857</c:v>
                </c:pt>
                <c:pt idx="38">
                  <c:v>1858</c:v>
                </c:pt>
                <c:pt idx="39">
                  <c:v>1859</c:v>
                </c:pt>
                <c:pt idx="40">
                  <c:v>1860</c:v>
                </c:pt>
                <c:pt idx="41">
                  <c:v>1861</c:v>
                </c:pt>
                <c:pt idx="42">
                  <c:v>1862</c:v>
                </c:pt>
                <c:pt idx="43">
                  <c:v>1863</c:v>
                </c:pt>
                <c:pt idx="44">
                  <c:v>1864</c:v>
                </c:pt>
                <c:pt idx="45">
                  <c:v>1865</c:v>
                </c:pt>
                <c:pt idx="46">
                  <c:v>1866</c:v>
                </c:pt>
                <c:pt idx="47">
                  <c:v>1867</c:v>
                </c:pt>
                <c:pt idx="48">
                  <c:v>1868</c:v>
                </c:pt>
                <c:pt idx="49">
                  <c:v>1869</c:v>
                </c:pt>
                <c:pt idx="50">
                  <c:v>1870</c:v>
                </c:pt>
                <c:pt idx="51">
                  <c:v>1871</c:v>
                </c:pt>
                <c:pt idx="52">
                  <c:v>1872</c:v>
                </c:pt>
                <c:pt idx="53">
                  <c:v>1873</c:v>
                </c:pt>
                <c:pt idx="54">
                  <c:v>1874</c:v>
                </c:pt>
                <c:pt idx="55">
                  <c:v>1875</c:v>
                </c:pt>
                <c:pt idx="56">
                  <c:v>1876</c:v>
                </c:pt>
                <c:pt idx="57">
                  <c:v>1877</c:v>
                </c:pt>
                <c:pt idx="58">
                  <c:v>1878</c:v>
                </c:pt>
                <c:pt idx="59">
                  <c:v>1879</c:v>
                </c:pt>
                <c:pt idx="60">
                  <c:v>1880</c:v>
                </c:pt>
                <c:pt idx="61">
                  <c:v>1881</c:v>
                </c:pt>
                <c:pt idx="62">
                  <c:v>1882</c:v>
                </c:pt>
                <c:pt idx="63">
                  <c:v>1883</c:v>
                </c:pt>
                <c:pt idx="64">
                  <c:v>1884</c:v>
                </c:pt>
                <c:pt idx="65">
                  <c:v>1885</c:v>
                </c:pt>
                <c:pt idx="66">
                  <c:v>1886</c:v>
                </c:pt>
                <c:pt idx="67">
                  <c:v>1887</c:v>
                </c:pt>
                <c:pt idx="68">
                  <c:v>1888</c:v>
                </c:pt>
                <c:pt idx="69">
                  <c:v>1889</c:v>
                </c:pt>
                <c:pt idx="70">
                  <c:v>1890</c:v>
                </c:pt>
                <c:pt idx="71">
                  <c:v>1891</c:v>
                </c:pt>
                <c:pt idx="72">
                  <c:v>1892</c:v>
                </c:pt>
                <c:pt idx="73">
                  <c:v>1893</c:v>
                </c:pt>
                <c:pt idx="74">
                  <c:v>1894</c:v>
                </c:pt>
                <c:pt idx="75">
                  <c:v>1895</c:v>
                </c:pt>
                <c:pt idx="76">
                  <c:v>1896</c:v>
                </c:pt>
                <c:pt idx="77">
                  <c:v>1897</c:v>
                </c:pt>
                <c:pt idx="78">
                  <c:v>1898</c:v>
                </c:pt>
                <c:pt idx="79">
                  <c:v>1899</c:v>
                </c:pt>
                <c:pt idx="80">
                  <c:v>1900</c:v>
                </c:pt>
              </c:numCache>
            </c:numRef>
          </c:cat>
          <c:val>
            <c:numRef>
              <c:f>'NGramData (8)'!$D$2:$D$82</c:f>
              <c:numCache>
                <c:formatCode>General</c:formatCode>
                <c:ptCount val="81"/>
                <c:pt idx="0">
                  <c:v>0</c:v>
                </c:pt>
                <c:pt idx="1">
                  <c:v>0</c:v>
                </c:pt>
                <c:pt idx="2">
                  <c:v>0</c:v>
                </c:pt>
                <c:pt idx="3">
                  <c:v>0</c:v>
                </c:pt>
                <c:pt idx="4">
                  <c:v>0.01</c:v>
                </c:pt>
                <c:pt idx="5">
                  <c:v>0.04</c:v>
                </c:pt>
                <c:pt idx="6">
                  <c:v>0.03</c:v>
                </c:pt>
                <c:pt idx="7">
                  <c:v>0</c:v>
                </c:pt>
                <c:pt idx="8">
                  <c:v>0.02</c:v>
                </c:pt>
                <c:pt idx="9">
                  <c:v>0.04</c:v>
                </c:pt>
                <c:pt idx="10">
                  <c:v>0.06</c:v>
                </c:pt>
                <c:pt idx="11">
                  <c:v>0.06</c:v>
                </c:pt>
                <c:pt idx="12">
                  <c:v>0.06</c:v>
                </c:pt>
                <c:pt idx="13">
                  <c:v>0.11</c:v>
                </c:pt>
                <c:pt idx="14">
                  <c:v>0.17</c:v>
                </c:pt>
                <c:pt idx="15">
                  <c:v>0.14000000000000001</c:v>
                </c:pt>
                <c:pt idx="16">
                  <c:v>0.22</c:v>
                </c:pt>
                <c:pt idx="17">
                  <c:v>0.24</c:v>
                </c:pt>
                <c:pt idx="18">
                  <c:v>0.28000000000000003</c:v>
                </c:pt>
                <c:pt idx="19">
                  <c:v>0.27</c:v>
                </c:pt>
                <c:pt idx="20">
                  <c:v>0.26</c:v>
                </c:pt>
                <c:pt idx="21">
                  <c:v>0.3</c:v>
                </c:pt>
                <c:pt idx="22">
                  <c:v>0.24</c:v>
                </c:pt>
                <c:pt idx="23">
                  <c:v>0.26</c:v>
                </c:pt>
                <c:pt idx="24">
                  <c:v>0.41</c:v>
                </c:pt>
                <c:pt idx="25">
                  <c:v>0.48</c:v>
                </c:pt>
                <c:pt idx="26">
                  <c:v>0.75</c:v>
                </c:pt>
                <c:pt idx="27">
                  <c:v>0.84</c:v>
                </c:pt>
                <c:pt idx="28">
                  <c:v>0.46</c:v>
                </c:pt>
                <c:pt idx="29">
                  <c:v>0.56999999999999995</c:v>
                </c:pt>
                <c:pt idx="30">
                  <c:v>0.5</c:v>
                </c:pt>
                <c:pt idx="31">
                  <c:v>0.46</c:v>
                </c:pt>
                <c:pt idx="32">
                  <c:v>0.43</c:v>
                </c:pt>
                <c:pt idx="33">
                  <c:v>0.47</c:v>
                </c:pt>
                <c:pt idx="34">
                  <c:v>0.38</c:v>
                </c:pt>
                <c:pt idx="35">
                  <c:v>0.35</c:v>
                </c:pt>
                <c:pt idx="36">
                  <c:v>0.41</c:v>
                </c:pt>
                <c:pt idx="37">
                  <c:v>0.39</c:v>
                </c:pt>
                <c:pt idx="38">
                  <c:v>0.4</c:v>
                </c:pt>
                <c:pt idx="39">
                  <c:v>0.4</c:v>
                </c:pt>
                <c:pt idx="40">
                  <c:v>0.38</c:v>
                </c:pt>
                <c:pt idx="41">
                  <c:v>0.36</c:v>
                </c:pt>
                <c:pt idx="42">
                  <c:v>0.32</c:v>
                </c:pt>
                <c:pt idx="43">
                  <c:v>0.4</c:v>
                </c:pt>
                <c:pt idx="44">
                  <c:v>0.5</c:v>
                </c:pt>
                <c:pt idx="45">
                  <c:v>0.52</c:v>
                </c:pt>
                <c:pt idx="46">
                  <c:v>0.48</c:v>
                </c:pt>
                <c:pt idx="47">
                  <c:v>0.59</c:v>
                </c:pt>
                <c:pt idx="48">
                  <c:v>0.74</c:v>
                </c:pt>
                <c:pt idx="49">
                  <c:v>0.72</c:v>
                </c:pt>
                <c:pt idx="50">
                  <c:v>0.56000000000000005</c:v>
                </c:pt>
                <c:pt idx="51">
                  <c:v>0.5</c:v>
                </c:pt>
                <c:pt idx="52">
                  <c:v>0.75</c:v>
                </c:pt>
                <c:pt idx="53">
                  <c:v>0.55000000000000004</c:v>
                </c:pt>
                <c:pt idx="54">
                  <c:v>0.62</c:v>
                </c:pt>
                <c:pt idx="55">
                  <c:v>0.49</c:v>
                </c:pt>
                <c:pt idx="56">
                  <c:v>0.45</c:v>
                </c:pt>
                <c:pt idx="57">
                  <c:v>0.43</c:v>
                </c:pt>
                <c:pt idx="58">
                  <c:v>0.4</c:v>
                </c:pt>
                <c:pt idx="59">
                  <c:v>0.39</c:v>
                </c:pt>
                <c:pt idx="60">
                  <c:v>0.49</c:v>
                </c:pt>
                <c:pt idx="61">
                  <c:v>0.6</c:v>
                </c:pt>
                <c:pt idx="62">
                  <c:v>0.59</c:v>
                </c:pt>
                <c:pt idx="63">
                  <c:v>0.5</c:v>
                </c:pt>
                <c:pt idx="64">
                  <c:v>0.55000000000000004</c:v>
                </c:pt>
                <c:pt idx="65">
                  <c:v>0.53</c:v>
                </c:pt>
                <c:pt idx="66">
                  <c:v>0.55000000000000004</c:v>
                </c:pt>
                <c:pt idx="67">
                  <c:v>0.48</c:v>
                </c:pt>
                <c:pt idx="68">
                  <c:v>0.44</c:v>
                </c:pt>
                <c:pt idx="69">
                  <c:v>0.4</c:v>
                </c:pt>
                <c:pt idx="70">
                  <c:v>0.44</c:v>
                </c:pt>
                <c:pt idx="71">
                  <c:v>0.45</c:v>
                </c:pt>
                <c:pt idx="72">
                  <c:v>0.51</c:v>
                </c:pt>
                <c:pt idx="73">
                  <c:v>0.45</c:v>
                </c:pt>
                <c:pt idx="74">
                  <c:v>0.37</c:v>
                </c:pt>
                <c:pt idx="75">
                  <c:v>0.38</c:v>
                </c:pt>
                <c:pt idx="76">
                  <c:v>0.3</c:v>
                </c:pt>
                <c:pt idx="77">
                  <c:v>0.28000000000000003</c:v>
                </c:pt>
                <c:pt idx="78">
                  <c:v>0.33</c:v>
                </c:pt>
                <c:pt idx="79">
                  <c:v>0.34</c:v>
                </c:pt>
                <c:pt idx="80">
                  <c:v>0.32</c:v>
                </c:pt>
              </c:numCache>
            </c:numRef>
          </c:val>
          <c:smooth val="0"/>
          <c:extLst>
            <c:ext xmlns:c16="http://schemas.microsoft.com/office/drawing/2014/chart" uri="{C3380CC4-5D6E-409C-BE32-E72D297353CC}">
              <c16:uniqueId val="{00000002-E273-4A51-86CB-2D54090EE6B7}"/>
            </c:ext>
          </c:extLst>
        </c:ser>
        <c:dLbls>
          <c:showLegendKey val="0"/>
          <c:showVal val="0"/>
          <c:showCatName val="0"/>
          <c:showSerName val="0"/>
          <c:showPercent val="0"/>
          <c:showBubbleSize val="0"/>
        </c:dLbls>
        <c:smooth val="0"/>
        <c:axId val="1025831791"/>
        <c:axId val="1127586863"/>
      </c:lineChart>
      <c:catAx>
        <c:axId val="1025831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7586863"/>
        <c:crosses val="autoZero"/>
        <c:auto val="1"/>
        <c:lblAlgn val="ctr"/>
        <c:lblOffset val="100"/>
        <c:noMultiLvlLbl val="0"/>
      </c:catAx>
      <c:valAx>
        <c:axId val="1127586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25831791"/>
        <c:crosses val="autoZero"/>
        <c:crossBetween val="between"/>
      </c:valAx>
      <c:spPr>
        <a:noFill/>
        <a:ln>
          <a:noFill/>
        </a:ln>
        <a:effectLst/>
      </c:spPr>
    </c:plotArea>
    <c:legend>
      <c:legendPos val="b"/>
      <c:layout>
        <c:manualLayout>
          <c:xMode val="edge"/>
          <c:yMode val="edge"/>
          <c:x val="2.2543691184943346E-2"/>
          <c:y val="0.79314131786158304"/>
          <c:w val="0.96507505921515913"/>
          <c:h val="0.203850289638905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'Railway % and totals'!$A$7:$A$57</c:f>
              <c:numCache>
                <c:formatCode>General</c:formatCode>
                <c:ptCount val="51"/>
                <c:pt idx="0">
                  <c:v>1830</c:v>
                </c:pt>
                <c:pt idx="1">
                  <c:v>1831</c:v>
                </c:pt>
                <c:pt idx="2">
                  <c:v>1832</c:v>
                </c:pt>
                <c:pt idx="3">
                  <c:v>1833</c:v>
                </c:pt>
                <c:pt idx="4">
                  <c:v>1834</c:v>
                </c:pt>
                <c:pt idx="5">
                  <c:v>1835</c:v>
                </c:pt>
                <c:pt idx="6">
                  <c:v>1836</c:v>
                </c:pt>
                <c:pt idx="7">
                  <c:v>1837</c:v>
                </c:pt>
                <c:pt idx="8">
                  <c:v>1838</c:v>
                </c:pt>
                <c:pt idx="9">
                  <c:v>1839</c:v>
                </c:pt>
                <c:pt idx="10">
                  <c:v>1840</c:v>
                </c:pt>
                <c:pt idx="11">
                  <c:v>1841</c:v>
                </c:pt>
                <c:pt idx="12">
                  <c:v>1842</c:v>
                </c:pt>
                <c:pt idx="13">
                  <c:v>1843</c:v>
                </c:pt>
                <c:pt idx="14">
                  <c:v>1844</c:v>
                </c:pt>
                <c:pt idx="15">
                  <c:v>1845</c:v>
                </c:pt>
                <c:pt idx="16">
                  <c:v>1846</c:v>
                </c:pt>
                <c:pt idx="17">
                  <c:v>1847</c:v>
                </c:pt>
                <c:pt idx="18">
                  <c:v>1848</c:v>
                </c:pt>
                <c:pt idx="19">
                  <c:v>1849</c:v>
                </c:pt>
                <c:pt idx="20">
                  <c:v>1850</c:v>
                </c:pt>
                <c:pt idx="21">
                  <c:v>1851</c:v>
                </c:pt>
                <c:pt idx="22">
                  <c:v>1852</c:v>
                </c:pt>
                <c:pt idx="23">
                  <c:v>1853</c:v>
                </c:pt>
                <c:pt idx="24">
                  <c:v>1854</c:v>
                </c:pt>
                <c:pt idx="25">
                  <c:v>1855</c:v>
                </c:pt>
                <c:pt idx="26">
                  <c:v>1856</c:v>
                </c:pt>
                <c:pt idx="27">
                  <c:v>1857</c:v>
                </c:pt>
                <c:pt idx="28">
                  <c:v>1858</c:v>
                </c:pt>
                <c:pt idx="29">
                  <c:v>1859</c:v>
                </c:pt>
                <c:pt idx="30">
                  <c:v>1860</c:v>
                </c:pt>
                <c:pt idx="31">
                  <c:v>1861</c:v>
                </c:pt>
                <c:pt idx="32">
                  <c:v>1862</c:v>
                </c:pt>
                <c:pt idx="33">
                  <c:v>1863</c:v>
                </c:pt>
                <c:pt idx="34">
                  <c:v>1864</c:v>
                </c:pt>
                <c:pt idx="35">
                  <c:v>1865</c:v>
                </c:pt>
                <c:pt idx="36">
                  <c:v>1866</c:v>
                </c:pt>
                <c:pt idx="37">
                  <c:v>1867</c:v>
                </c:pt>
                <c:pt idx="38">
                  <c:v>1868</c:v>
                </c:pt>
                <c:pt idx="39">
                  <c:v>1869</c:v>
                </c:pt>
                <c:pt idx="40">
                  <c:v>1870</c:v>
                </c:pt>
                <c:pt idx="41">
                  <c:v>1871</c:v>
                </c:pt>
                <c:pt idx="42">
                  <c:v>1872</c:v>
                </c:pt>
                <c:pt idx="43">
                  <c:v>1873</c:v>
                </c:pt>
                <c:pt idx="44">
                  <c:v>1874</c:v>
                </c:pt>
                <c:pt idx="45">
                  <c:v>1875</c:v>
                </c:pt>
                <c:pt idx="46">
                  <c:v>1876</c:v>
                </c:pt>
                <c:pt idx="47">
                  <c:v>1877</c:v>
                </c:pt>
                <c:pt idx="48">
                  <c:v>1878</c:v>
                </c:pt>
                <c:pt idx="49">
                  <c:v>1879</c:v>
                </c:pt>
                <c:pt idx="50">
                  <c:v>1880</c:v>
                </c:pt>
              </c:numCache>
            </c:numRef>
          </c:cat>
          <c:val>
            <c:numRef>
              <c:f>'Railway % and totals'!$E$7:$E$57</c:f>
              <c:numCache>
                <c:formatCode>0.00%</c:formatCode>
                <c:ptCount val="51"/>
                <c:pt idx="0">
                  <c:v>0.10318471337579618</c:v>
                </c:pt>
                <c:pt idx="1">
                  <c:v>7.3856975381008202E-2</c:v>
                </c:pt>
                <c:pt idx="2">
                  <c:v>0.1163563829787234</c:v>
                </c:pt>
                <c:pt idx="3">
                  <c:v>0.10787172011661808</c:v>
                </c:pt>
                <c:pt idx="4">
                  <c:v>0.11378126532614026</c:v>
                </c:pt>
                <c:pt idx="5">
                  <c:v>7.0156846121237806E-2</c:v>
                </c:pt>
                <c:pt idx="6">
                  <c:v>7.0787433700530394E-2</c:v>
                </c:pt>
                <c:pt idx="7">
                  <c:v>9.2935323383084578E-2</c:v>
                </c:pt>
                <c:pt idx="8">
                  <c:v>9.1026840325250061E-2</c:v>
                </c:pt>
                <c:pt idx="9">
                  <c:v>0.11237340950402493</c:v>
                </c:pt>
                <c:pt idx="10">
                  <c:v>8.7716127477558886E-2</c:v>
                </c:pt>
                <c:pt idx="11">
                  <c:v>8.1293855895943859E-2</c:v>
                </c:pt>
                <c:pt idx="12">
                  <c:v>8.5746989150990341E-2</c:v>
                </c:pt>
                <c:pt idx="13">
                  <c:v>7.6903719361819917E-2</c:v>
                </c:pt>
                <c:pt idx="14">
                  <c:v>8.3663163641326602E-2</c:v>
                </c:pt>
                <c:pt idx="15">
                  <c:v>6.1091692497087208E-2</c:v>
                </c:pt>
                <c:pt idx="16">
                  <c:v>8.2882956376317984E-2</c:v>
                </c:pt>
                <c:pt idx="17">
                  <c:v>9.2827179465880302E-2</c:v>
                </c:pt>
                <c:pt idx="18">
                  <c:v>7.1519275463018422E-2</c:v>
                </c:pt>
                <c:pt idx="19">
                  <c:v>8.6915391892203681E-2</c:v>
                </c:pt>
                <c:pt idx="20">
                  <c:v>7.4162788575599964E-2</c:v>
                </c:pt>
                <c:pt idx="21">
                  <c:v>7.2479822756765316E-2</c:v>
                </c:pt>
                <c:pt idx="22">
                  <c:v>7.4490484269915572E-2</c:v>
                </c:pt>
                <c:pt idx="23">
                  <c:v>6.9415408439798681E-2</c:v>
                </c:pt>
                <c:pt idx="24">
                  <c:v>6.7004956799435744E-2</c:v>
                </c:pt>
                <c:pt idx="25">
                  <c:v>6.8643892144485685E-2</c:v>
                </c:pt>
                <c:pt idx="26">
                  <c:v>8.7806427878666271E-2</c:v>
                </c:pt>
                <c:pt idx="27">
                  <c:v>8.3409866176856473E-2</c:v>
                </c:pt>
                <c:pt idx="28">
                  <c:v>7.0812040383896296E-2</c:v>
                </c:pt>
                <c:pt idx="29">
                  <c:v>6.3454079079079073E-2</c:v>
                </c:pt>
                <c:pt idx="30">
                  <c:v>5.9895024281766601E-2</c:v>
                </c:pt>
                <c:pt idx="31">
                  <c:v>6.7902671866814132E-2</c:v>
                </c:pt>
                <c:pt idx="32">
                  <c:v>6.4176637613188495E-2</c:v>
                </c:pt>
                <c:pt idx="33">
                  <c:v>6.6407634628493528E-2</c:v>
                </c:pt>
                <c:pt idx="34">
                  <c:v>7.6923076923076927E-2</c:v>
                </c:pt>
                <c:pt idx="35">
                  <c:v>6.8950239876454128E-2</c:v>
                </c:pt>
                <c:pt idx="36">
                  <c:v>5.8048244195822288E-2</c:v>
                </c:pt>
                <c:pt idx="37">
                  <c:v>6.5118518914869708E-2</c:v>
                </c:pt>
                <c:pt idx="38">
                  <c:v>6.2735219588262642E-2</c:v>
                </c:pt>
                <c:pt idx="39">
                  <c:v>7.2366962305986701E-2</c:v>
                </c:pt>
                <c:pt idx="40">
                  <c:v>6.3709471171606372E-2</c:v>
                </c:pt>
                <c:pt idx="41">
                  <c:v>6.0372150862134336E-2</c:v>
                </c:pt>
                <c:pt idx="42">
                  <c:v>6.4727034978751222E-2</c:v>
                </c:pt>
                <c:pt idx="43">
                  <c:v>5.4942372184460408E-2</c:v>
                </c:pt>
                <c:pt idx="44">
                  <c:v>5.6447792306234604E-2</c:v>
                </c:pt>
                <c:pt idx="45">
                  <c:v>5.5364075492972183E-2</c:v>
                </c:pt>
                <c:pt idx="46">
                  <c:v>5.3628764760514792E-2</c:v>
                </c:pt>
                <c:pt idx="47">
                  <c:v>4.9129330110925205E-2</c:v>
                </c:pt>
                <c:pt idx="48">
                  <c:v>4.8887924210311282E-2</c:v>
                </c:pt>
                <c:pt idx="49">
                  <c:v>5.5210071287729409E-2</c:v>
                </c:pt>
                <c:pt idx="50">
                  <c:v>5.4127273732515066E-2</c:v>
                </c:pt>
              </c:numCache>
            </c:numRef>
          </c:val>
          <c:smooth val="0"/>
          <c:extLst>
            <c:ext xmlns:c16="http://schemas.microsoft.com/office/drawing/2014/chart" uri="{C3380CC4-5D6E-409C-BE32-E72D297353CC}">
              <c16:uniqueId val="{00000000-B942-4F7E-8FA1-1B450E58B705}"/>
            </c:ext>
          </c:extLst>
        </c:ser>
        <c:dLbls>
          <c:showLegendKey val="0"/>
          <c:showVal val="0"/>
          <c:showCatName val="0"/>
          <c:showSerName val="0"/>
          <c:showPercent val="0"/>
          <c:showBubbleSize val="0"/>
        </c:dLbls>
        <c:smooth val="0"/>
        <c:axId val="1046101248"/>
        <c:axId val="1046088352"/>
      </c:lineChart>
      <c:catAx>
        <c:axId val="104610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6088352"/>
        <c:crosses val="autoZero"/>
        <c:auto val="1"/>
        <c:lblAlgn val="ctr"/>
        <c:lblOffset val="100"/>
        <c:noMultiLvlLbl val="0"/>
      </c:catAx>
      <c:valAx>
        <c:axId val="1046088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6101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Proportion of all articles (%)</c:v>
          </c:tx>
          <c:spPr>
            <a:ln w="28575" cap="rnd">
              <a:solidFill>
                <a:schemeClr val="accent1"/>
              </a:solidFill>
              <a:round/>
            </a:ln>
            <a:effectLst/>
          </c:spPr>
          <c:marker>
            <c:symbol val="none"/>
          </c:marker>
          <c:cat>
            <c:numRef>
              <c:f>'GALE Charts Chapter II Final Ed'!$A$2:$A$57</c:f>
              <c:numCache>
                <c:formatCode>General</c:formatCode>
                <c:ptCount val="56"/>
                <c:pt idx="0">
                  <c:v>1825</c:v>
                </c:pt>
                <c:pt idx="1">
                  <c:v>1826</c:v>
                </c:pt>
                <c:pt idx="2">
                  <c:v>1827</c:v>
                </c:pt>
                <c:pt idx="3">
                  <c:v>1828</c:v>
                </c:pt>
                <c:pt idx="4">
                  <c:v>1829</c:v>
                </c:pt>
                <c:pt idx="5">
                  <c:v>1830</c:v>
                </c:pt>
                <c:pt idx="6">
                  <c:v>1831</c:v>
                </c:pt>
                <c:pt idx="7">
                  <c:v>1832</c:v>
                </c:pt>
                <c:pt idx="8">
                  <c:v>1833</c:v>
                </c:pt>
                <c:pt idx="9">
                  <c:v>1834</c:v>
                </c:pt>
                <c:pt idx="10">
                  <c:v>1835</c:v>
                </c:pt>
                <c:pt idx="11">
                  <c:v>1836</c:v>
                </c:pt>
                <c:pt idx="12">
                  <c:v>1837</c:v>
                </c:pt>
                <c:pt idx="13">
                  <c:v>1838</c:v>
                </c:pt>
                <c:pt idx="14">
                  <c:v>1839</c:v>
                </c:pt>
                <c:pt idx="15">
                  <c:v>1840</c:v>
                </c:pt>
                <c:pt idx="16">
                  <c:v>1841</c:v>
                </c:pt>
                <c:pt idx="17">
                  <c:v>1842</c:v>
                </c:pt>
                <c:pt idx="18">
                  <c:v>1843</c:v>
                </c:pt>
                <c:pt idx="19">
                  <c:v>1844</c:v>
                </c:pt>
                <c:pt idx="20">
                  <c:v>1845</c:v>
                </c:pt>
                <c:pt idx="21">
                  <c:v>1846</c:v>
                </c:pt>
                <c:pt idx="22">
                  <c:v>1847</c:v>
                </c:pt>
                <c:pt idx="23">
                  <c:v>1848</c:v>
                </c:pt>
                <c:pt idx="24">
                  <c:v>1849</c:v>
                </c:pt>
                <c:pt idx="25">
                  <c:v>1850</c:v>
                </c:pt>
                <c:pt idx="26">
                  <c:v>1851</c:v>
                </c:pt>
                <c:pt idx="27">
                  <c:v>1852</c:v>
                </c:pt>
                <c:pt idx="28">
                  <c:v>1853</c:v>
                </c:pt>
                <c:pt idx="29">
                  <c:v>1854</c:v>
                </c:pt>
                <c:pt idx="30">
                  <c:v>1855</c:v>
                </c:pt>
                <c:pt idx="31">
                  <c:v>1856</c:v>
                </c:pt>
                <c:pt idx="32">
                  <c:v>1857</c:v>
                </c:pt>
                <c:pt idx="33">
                  <c:v>1858</c:v>
                </c:pt>
                <c:pt idx="34">
                  <c:v>1859</c:v>
                </c:pt>
                <c:pt idx="35">
                  <c:v>1860</c:v>
                </c:pt>
                <c:pt idx="36">
                  <c:v>1861</c:v>
                </c:pt>
                <c:pt idx="37">
                  <c:v>1862</c:v>
                </c:pt>
                <c:pt idx="38">
                  <c:v>1863</c:v>
                </c:pt>
                <c:pt idx="39">
                  <c:v>1864</c:v>
                </c:pt>
                <c:pt idx="40">
                  <c:v>1865</c:v>
                </c:pt>
                <c:pt idx="41">
                  <c:v>1866</c:v>
                </c:pt>
                <c:pt idx="42">
                  <c:v>1867</c:v>
                </c:pt>
                <c:pt idx="43">
                  <c:v>1868</c:v>
                </c:pt>
                <c:pt idx="44">
                  <c:v>1869</c:v>
                </c:pt>
                <c:pt idx="45">
                  <c:v>1870</c:v>
                </c:pt>
                <c:pt idx="46">
                  <c:v>1871</c:v>
                </c:pt>
                <c:pt idx="47">
                  <c:v>1872</c:v>
                </c:pt>
                <c:pt idx="48">
                  <c:v>1873</c:v>
                </c:pt>
                <c:pt idx="49">
                  <c:v>1874</c:v>
                </c:pt>
                <c:pt idx="50">
                  <c:v>1875</c:v>
                </c:pt>
                <c:pt idx="51">
                  <c:v>1876</c:v>
                </c:pt>
                <c:pt idx="52">
                  <c:v>1877</c:v>
                </c:pt>
                <c:pt idx="53">
                  <c:v>1878</c:v>
                </c:pt>
                <c:pt idx="54">
                  <c:v>1879</c:v>
                </c:pt>
                <c:pt idx="55">
                  <c:v>1880</c:v>
                </c:pt>
              </c:numCache>
            </c:numRef>
          </c:cat>
          <c:val>
            <c:numRef>
              <c:f>'GALE Charts Chapter II Final Ed'!$B$2:$B$57</c:f>
              <c:numCache>
                <c:formatCode>0.00%</c:formatCode>
                <c:ptCount val="56"/>
                <c:pt idx="0">
                  <c:v>4.0000000000000002E-4</c:v>
                </c:pt>
                <c:pt idx="1">
                  <c:v>2.9999999999999997E-4</c:v>
                </c:pt>
                <c:pt idx="2">
                  <c:v>1E-4</c:v>
                </c:pt>
                <c:pt idx="3">
                  <c:v>1E-4</c:v>
                </c:pt>
                <c:pt idx="4">
                  <c:v>1E-4</c:v>
                </c:pt>
                <c:pt idx="5">
                  <c:v>2.0000000000000001E-4</c:v>
                </c:pt>
                <c:pt idx="6">
                  <c:v>2.0000000000000001E-4</c:v>
                </c:pt>
                <c:pt idx="7">
                  <c:v>2.0000000000000001E-4</c:v>
                </c:pt>
                <c:pt idx="8">
                  <c:v>2.9999999999999997E-4</c:v>
                </c:pt>
                <c:pt idx="9">
                  <c:v>2.9999999999999997E-4</c:v>
                </c:pt>
                <c:pt idx="10">
                  <c:v>6.9999999999999999E-4</c:v>
                </c:pt>
                <c:pt idx="11">
                  <c:v>1E-3</c:v>
                </c:pt>
                <c:pt idx="12">
                  <c:v>6.9999999999999999E-4</c:v>
                </c:pt>
                <c:pt idx="13">
                  <c:v>8.0000000000000004E-4</c:v>
                </c:pt>
                <c:pt idx="14">
                  <c:v>8.0000000000000004E-4</c:v>
                </c:pt>
                <c:pt idx="15">
                  <c:v>8.9999999999999998E-4</c:v>
                </c:pt>
                <c:pt idx="16">
                  <c:v>1.1000000000000001E-3</c:v>
                </c:pt>
                <c:pt idx="17">
                  <c:v>1.1999999999999999E-3</c:v>
                </c:pt>
                <c:pt idx="18">
                  <c:v>1.4E-3</c:v>
                </c:pt>
                <c:pt idx="19">
                  <c:v>1.9E-3</c:v>
                </c:pt>
                <c:pt idx="20">
                  <c:v>6.4999999999999997E-3</c:v>
                </c:pt>
                <c:pt idx="21">
                  <c:v>4.7999999999999996E-3</c:v>
                </c:pt>
                <c:pt idx="22">
                  <c:v>3.3999999999999998E-3</c:v>
                </c:pt>
                <c:pt idx="23">
                  <c:v>2.2000000000000001E-3</c:v>
                </c:pt>
                <c:pt idx="24">
                  <c:v>3.3E-3</c:v>
                </c:pt>
                <c:pt idx="25">
                  <c:v>2.3999999999999998E-3</c:v>
                </c:pt>
                <c:pt idx="26">
                  <c:v>2.3999999999999998E-3</c:v>
                </c:pt>
                <c:pt idx="27">
                  <c:v>2.8E-3</c:v>
                </c:pt>
                <c:pt idx="28">
                  <c:v>2.3999999999999998E-3</c:v>
                </c:pt>
                <c:pt idx="29">
                  <c:v>1.5E-3</c:v>
                </c:pt>
                <c:pt idx="30">
                  <c:v>1.2999999999999999E-3</c:v>
                </c:pt>
                <c:pt idx="31">
                  <c:v>2E-3</c:v>
                </c:pt>
                <c:pt idx="32">
                  <c:v>1.6000000000000001E-3</c:v>
                </c:pt>
                <c:pt idx="33">
                  <c:v>1.9E-3</c:v>
                </c:pt>
                <c:pt idx="34">
                  <c:v>1.4E-3</c:v>
                </c:pt>
                <c:pt idx="35">
                  <c:v>1.5E-3</c:v>
                </c:pt>
                <c:pt idx="36">
                  <c:v>1.4E-3</c:v>
                </c:pt>
                <c:pt idx="37">
                  <c:v>1.6000000000000001E-3</c:v>
                </c:pt>
                <c:pt idx="38">
                  <c:v>1.8E-3</c:v>
                </c:pt>
                <c:pt idx="39">
                  <c:v>2.3E-3</c:v>
                </c:pt>
                <c:pt idx="40">
                  <c:v>2E-3</c:v>
                </c:pt>
                <c:pt idx="41">
                  <c:v>1.8E-3</c:v>
                </c:pt>
                <c:pt idx="42">
                  <c:v>1.6999999999999999E-3</c:v>
                </c:pt>
                <c:pt idx="43">
                  <c:v>1.4E-3</c:v>
                </c:pt>
                <c:pt idx="44">
                  <c:v>1.8E-3</c:v>
                </c:pt>
                <c:pt idx="45">
                  <c:v>1.6000000000000001E-3</c:v>
                </c:pt>
                <c:pt idx="46">
                  <c:v>1.8E-3</c:v>
                </c:pt>
                <c:pt idx="47">
                  <c:v>1.5E-3</c:v>
                </c:pt>
                <c:pt idx="48">
                  <c:v>1.2999999999999999E-3</c:v>
                </c:pt>
                <c:pt idx="49">
                  <c:v>1.1000000000000001E-3</c:v>
                </c:pt>
                <c:pt idx="50">
                  <c:v>1.5E-3</c:v>
                </c:pt>
                <c:pt idx="51">
                  <c:v>1.1999999999999999E-3</c:v>
                </c:pt>
                <c:pt idx="52">
                  <c:v>1.4E-3</c:v>
                </c:pt>
                <c:pt idx="53">
                  <c:v>1.6000000000000001E-3</c:v>
                </c:pt>
                <c:pt idx="54">
                  <c:v>1.5E-3</c:v>
                </c:pt>
                <c:pt idx="55">
                  <c:v>1.1000000000000001E-3</c:v>
                </c:pt>
              </c:numCache>
            </c:numRef>
          </c:val>
          <c:smooth val="0"/>
          <c:extLst>
            <c:ext xmlns:c16="http://schemas.microsoft.com/office/drawing/2014/chart" uri="{C3380CC4-5D6E-409C-BE32-E72D297353CC}">
              <c16:uniqueId val="{00000000-A9D3-437E-B016-48EFFD257DD3}"/>
            </c:ext>
          </c:extLst>
        </c:ser>
        <c:dLbls>
          <c:showLegendKey val="0"/>
          <c:showVal val="0"/>
          <c:showCatName val="0"/>
          <c:showSerName val="0"/>
          <c:showPercent val="0"/>
          <c:showBubbleSize val="0"/>
        </c:dLbls>
        <c:marker val="1"/>
        <c:smooth val="0"/>
        <c:axId val="1682237360"/>
        <c:axId val="1682252752"/>
      </c:lineChart>
      <c:lineChart>
        <c:grouping val="standard"/>
        <c:varyColors val="0"/>
        <c:ser>
          <c:idx val="1"/>
          <c:order val="1"/>
          <c:tx>
            <c:v>Number of articles</c:v>
          </c:tx>
          <c:spPr>
            <a:ln w="28575" cap="rnd">
              <a:solidFill>
                <a:schemeClr val="accent2"/>
              </a:solidFill>
              <a:round/>
            </a:ln>
            <a:effectLst/>
          </c:spPr>
          <c:marker>
            <c:symbol val="none"/>
          </c:marker>
          <c:cat>
            <c:numRef>
              <c:f>'GALE Charts Chapter II Final Ed'!$A$2:$A$57</c:f>
              <c:numCache>
                <c:formatCode>General</c:formatCode>
                <c:ptCount val="56"/>
                <c:pt idx="0">
                  <c:v>1825</c:v>
                </c:pt>
                <c:pt idx="1">
                  <c:v>1826</c:v>
                </c:pt>
                <c:pt idx="2">
                  <c:v>1827</c:v>
                </c:pt>
                <c:pt idx="3">
                  <c:v>1828</c:v>
                </c:pt>
                <c:pt idx="4">
                  <c:v>1829</c:v>
                </c:pt>
                <c:pt idx="5">
                  <c:v>1830</c:v>
                </c:pt>
                <c:pt idx="6">
                  <c:v>1831</c:v>
                </c:pt>
                <c:pt idx="7">
                  <c:v>1832</c:v>
                </c:pt>
                <c:pt idx="8">
                  <c:v>1833</c:v>
                </c:pt>
                <c:pt idx="9">
                  <c:v>1834</c:v>
                </c:pt>
                <c:pt idx="10">
                  <c:v>1835</c:v>
                </c:pt>
                <c:pt idx="11">
                  <c:v>1836</c:v>
                </c:pt>
                <c:pt idx="12">
                  <c:v>1837</c:v>
                </c:pt>
                <c:pt idx="13">
                  <c:v>1838</c:v>
                </c:pt>
                <c:pt idx="14">
                  <c:v>1839</c:v>
                </c:pt>
                <c:pt idx="15">
                  <c:v>1840</c:v>
                </c:pt>
                <c:pt idx="16">
                  <c:v>1841</c:v>
                </c:pt>
                <c:pt idx="17">
                  <c:v>1842</c:v>
                </c:pt>
                <c:pt idx="18">
                  <c:v>1843</c:v>
                </c:pt>
                <c:pt idx="19">
                  <c:v>1844</c:v>
                </c:pt>
                <c:pt idx="20">
                  <c:v>1845</c:v>
                </c:pt>
                <c:pt idx="21">
                  <c:v>1846</c:v>
                </c:pt>
                <c:pt idx="22">
                  <c:v>1847</c:v>
                </c:pt>
                <c:pt idx="23">
                  <c:v>1848</c:v>
                </c:pt>
                <c:pt idx="24">
                  <c:v>1849</c:v>
                </c:pt>
                <c:pt idx="25">
                  <c:v>1850</c:v>
                </c:pt>
                <c:pt idx="26">
                  <c:v>1851</c:v>
                </c:pt>
                <c:pt idx="27">
                  <c:v>1852</c:v>
                </c:pt>
                <c:pt idx="28">
                  <c:v>1853</c:v>
                </c:pt>
                <c:pt idx="29">
                  <c:v>1854</c:v>
                </c:pt>
                <c:pt idx="30">
                  <c:v>1855</c:v>
                </c:pt>
                <c:pt idx="31">
                  <c:v>1856</c:v>
                </c:pt>
                <c:pt idx="32">
                  <c:v>1857</c:v>
                </c:pt>
                <c:pt idx="33">
                  <c:v>1858</c:v>
                </c:pt>
                <c:pt idx="34">
                  <c:v>1859</c:v>
                </c:pt>
                <c:pt idx="35">
                  <c:v>1860</c:v>
                </c:pt>
                <c:pt idx="36">
                  <c:v>1861</c:v>
                </c:pt>
                <c:pt idx="37">
                  <c:v>1862</c:v>
                </c:pt>
                <c:pt idx="38">
                  <c:v>1863</c:v>
                </c:pt>
                <c:pt idx="39">
                  <c:v>1864</c:v>
                </c:pt>
                <c:pt idx="40">
                  <c:v>1865</c:v>
                </c:pt>
                <c:pt idx="41">
                  <c:v>1866</c:v>
                </c:pt>
                <c:pt idx="42">
                  <c:v>1867</c:v>
                </c:pt>
                <c:pt idx="43">
                  <c:v>1868</c:v>
                </c:pt>
                <c:pt idx="44">
                  <c:v>1869</c:v>
                </c:pt>
                <c:pt idx="45">
                  <c:v>1870</c:v>
                </c:pt>
                <c:pt idx="46">
                  <c:v>1871</c:v>
                </c:pt>
                <c:pt idx="47">
                  <c:v>1872</c:v>
                </c:pt>
                <c:pt idx="48">
                  <c:v>1873</c:v>
                </c:pt>
                <c:pt idx="49">
                  <c:v>1874</c:v>
                </c:pt>
                <c:pt idx="50">
                  <c:v>1875</c:v>
                </c:pt>
                <c:pt idx="51">
                  <c:v>1876</c:v>
                </c:pt>
                <c:pt idx="52">
                  <c:v>1877</c:v>
                </c:pt>
                <c:pt idx="53">
                  <c:v>1878</c:v>
                </c:pt>
                <c:pt idx="54">
                  <c:v>1879</c:v>
                </c:pt>
                <c:pt idx="55">
                  <c:v>1880</c:v>
                </c:pt>
              </c:numCache>
            </c:numRef>
          </c:cat>
          <c:val>
            <c:numRef>
              <c:f>'GALE Charts Chapter II Final Ed'!$C$2:$C$57</c:f>
              <c:numCache>
                <c:formatCode>General</c:formatCode>
                <c:ptCount val="56"/>
                <c:pt idx="0">
                  <c:v>24</c:v>
                </c:pt>
                <c:pt idx="1">
                  <c:v>18</c:v>
                </c:pt>
                <c:pt idx="2">
                  <c:v>8</c:v>
                </c:pt>
                <c:pt idx="3">
                  <c:v>7</c:v>
                </c:pt>
                <c:pt idx="4">
                  <c:v>9</c:v>
                </c:pt>
                <c:pt idx="5">
                  <c:v>19</c:v>
                </c:pt>
                <c:pt idx="6">
                  <c:v>22</c:v>
                </c:pt>
                <c:pt idx="7">
                  <c:v>24</c:v>
                </c:pt>
                <c:pt idx="8">
                  <c:v>34</c:v>
                </c:pt>
                <c:pt idx="9">
                  <c:v>40</c:v>
                </c:pt>
                <c:pt idx="10">
                  <c:v>90</c:v>
                </c:pt>
                <c:pt idx="11">
                  <c:v>136</c:v>
                </c:pt>
                <c:pt idx="12">
                  <c:v>107</c:v>
                </c:pt>
                <c:pt idx="13">
                  <c:v>120</c:v>
                </c:pt>
                <c:pt idx="14">
                  <c:v>143</c:v>
                </c:pt>
                <c:pt idx="15">
                  <c:v>151</c:v>
                </c:pt>
                <c:pt idx="16">
                  <c:v>190</c:v>
                </c:pt>
                <c:pt idx="17">
                  <c:v>234</c:v>
                </c:pt>
                <c:pt idx="18">
                  <c:v>265</c:v>
                </c:pt>
                <c:pt idx="19">
                  <c:v>397</c:v>
                </c:pt>
                <c:pt idx="20">
                  <c:v>1372</c:v>
                </c:pt>
                <c:pt idx="21">
                  <c:v>1119</c:v>
                </c:pt>
                <c:pt idx="22">
                  <c:v>838</c:v>
                </c:pt>
                <c:pt idx="23">
                  <c:v>523</c:v>
                </c:pt>
                <c:pt idx="24">
                  <c:v>760</c:v>
                </c:pt>
                <c:pt idx="25">
                  <c:v>580</c:v>
                </c:pt>
                <c:pt idx="26">
                  <c:v>616</c:v>
                </c:pt>
                <c:pt idx="27">
                  <c:v>693</c:v>
                </c:pt>
                <c:pt idx="28">
                  <c:v>602</c:v>
                </c:pt>
                <c:pt idx="29">
                  <c:v>418</c:v>
                </c:pt>
                <c:pt idx="30">
                  <c:v>401</c:v>
                </c:pt>
                <c:pt idx="31">
                  <c:v>600</c:v>
                </c:pt>
                <c:pt idx="32">
                  <c:v>520</c:v>
                </c:pt>
                <c:pt idx="33">
                  <c:v>621</c:v>
                </c:pt>
                <c:pt idx="34">
                  <c:v>481</c:v>
                </c:pt>
                <c:pt idx="35">
                  <c:v>486</c:v>
                </c:pt>
                <c:pt idx="36">
                  <c:v>506</c:v>
                </c:pt>
                <c:pt idx="37">
                  <c:v>575</c:v>
                </c:pt>
                <c:pt idx="38">
                  <c:v>639</c:v>
                </c:pt>
                <c:pt idx="39">
                  <c:v>808</c:v>
                </c:pt>
                <c:pt idx="40">
                  <c:v>765</c:v>
                </c:pt>
                <c:pt idx="41">
                  <c:v>677</c:v>
                </c:pt>
                <c:pt idx="42">
                  <c:v>612</c:v>
                </c:pt>
                <c:pt idx="43">
                  <c:v>462</c:v>
                </c:pt>
                <c:pt idx="44">
                  <c:v>670</c:v>
                </c:pt>
                <c:pt idx="45">
                  <c:v>572</c:v>
                </c:pt>
                <c:pt idx="46">
                  <c:v>606</c:v>
                </c:pt>
                <c:pt idx="47">
                  <c:v>509</c:v>
                </c:pt>
                <c:pt idx="48">
                  <c:v>520</c:v>
                </c:pt>
                <c:pt idx="49">
                  <c:v>521</c:v>
                </c:pt>
                <c:pt idx="50">
                  <c:v>688</c:v>
                </c:pt>
                <c:pt idx="51">
                  <c:v>526</c:v>
                </c:pt>
                <c:pt idx="52">
                  <c:v>647</c:v>
                </c:pt>
                <c:pt idx="53">
                  <c:v>779</c:v>
                </c:pt>
                <c:pt idx="54">
                  <c:v>759</c:v>
                </c:pt>
                <c:pt idx="55">
                  <c:v>652</c:v>
                </c:pt>
              </c:numCache>
            </c:numRef>
          </c:val>
          <c:smooth val="0"/>
          <c:extLst>
            <c:ext xmlns:c16="http://schemas.microsoft.com/office/drawing/2014/chart" uri="{C3380CC4-5D6E-409C-BE32-E72D297353CC}">
              <c16:uniqueId val="{00000001-A9D3-437E-B016-48EFFD257DD3}"/>
            </c:ext>
          </c:extLst>
        </c:ser>
        <c:dLbls>
          <c:showLegendKey val="0"/>
          <c:showVal val="0"/>
          <c:showCatName val="0"/>
          <c:showSerName val="0"/>
          <c:showPercent val="0"/>
          <c:showBubbleSize val="0"/>
        </c:dLbls>
        <c:marker val="1"/>
        <c:smooth val="0"/>
        <c:axId val="1682231120"/>
        <c:axId val="1682221968"/>
      </c:lineChart>
      <c:catAx>
        <c:axId val="168223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252752"/>
        <c:crosses val="autoZero"/>
        <c:auto val="1"/>
        <c:lblAlgn val="ctr"/>
        <c:lblOffset val="100"/>
        <c:noMultiLvlLbl val="0"/>
      </c:catAx>
      <c:valAx>
        <c:axId val="1682252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237360"/>
        <c:crosses val="autoZero"/>
        <c:crossBetween val="between"/>
      </c:valAx>
      <c:valAx>
        <c:axId val="16822219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231120"/>
        <c:crosses val="max"/>
        <c:crossBetween val="between"/>
      </c:valAx>
      <c:catAx>
        <c:axId val="1682231120"/>
        <c:scaling>
          <c:orientation val="minMax"/>
        </c:scaling>
        <c:delete val="1"/>
        <c:axPos val="b"/>
        <c:numFmt formatCode="General" sourceLinked="1"/>
        <c:majorTickMark val="out"/>
        <c:minorTickMark val="none"/>
        <c:tickLblPos val="nextTo"/>
        <c:crossAx val="16822219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Articles</c:v>
                </c:pt>
              </c:strCache>
            </c:strRef>
          </c:tx>
          <c:spPr>
            <a:solidFill>
              <a:schemeClr val="accent1"/>
            </a:solidFill>
            <a:ln>
              <a:noFill/>
            </a:ln>
            <a:effectLst/>
          </c:spPr>
          <c:invertIfNegative val="0"/>
          <c:cat>
            <c:strRef>
              <c:f>Sheet1!$A$2:$A$25</c:f>
              <c:strCache>
                <c:ptCount val="24"/>
                <c:pt idx="0">
                  <c:v>Jan '45</c:v>
                </c:pt>
                <c:pt idx="1">
                  <c:v>Feb '45</c:v>
                </c:pt>
                <c:pt idx="2">
                  <c:v>Mar '45</c:v>
                </c:pt>
                <c:pt idx="3">
                  <c:v>April '45</c:v>
                </c:pt>
                <c:pt idx="4">
                  <c:v>May '45</c:v>
                </c:pt>
                <c:pt idx="5">
                  <c:v>June '45</c:v>
                </c:pt>
                <c:pt idx="6">
                  <c:v>July '45</c:v>
                </c:pt>
                <c:pt idx="7">
                  <c:v>Aug '45</c:v>
                </c:pt>
                <c:pt idx="8">
                  <c:v>Sept '45</c:v>
                </c:pt>
                <c:pt idx="9">
                  <c:v>Oct '45</c:v>
                </c:pt>
                <c:pt idx="10">
                  <c:v>Nov '45</c:v>
                </c:pt>
                <c:pt idx="11">
                  <c:v>Dec '45</c:v>
                </c:pt>
                <c:pt idx="12">
                  <c:v>Jan '46</c:v>
                </c:pt>
                <c:pt idx="13">
                  <c:v>Feb '46</c:v>
                </c:pt>
                <c:pt idx="14">
                  <c:v>Mar '46</c:v>
                </c:pt>
                <c:pt idx="15">
                  <c:v>Apr '46</c:v>
                </c:pt>
                <c:pt idx="16">
                  <c:v>May '46</c:v>
                </c:pt>
                <c:pt idx="17">
                  <c:v>June '46</c:v>
                </c:pt>
                <c:pt idx="18">
                  <c:v>July '46</c:v>
                </c:pt>
                <c:pt idx="19">
                  <c:v>Aug '46</c:v>
                </c:pt>
                <c:pt idx="20">
                  <c:v>Sept '46</c:v>
                </c:pt>
                <c:pt idx="21">
                  <c:v>Oct '46</c:v>
                </c:pt>
                <c:pt idx="22">
                  <c:v>Nov '46</c:v>
                </c:pt>
                <c:pt idx="23">
                  <c:v>Dec '46</c:v>
                </c:pt>
              </c:strCache>
            </c:strRef>
          </c:cat>
          <c:val>
            <c:numRef>
              <c:f>Sheet1!$B$2:$B$25</c:f>
              <c:numCache>
                <c:formatCode>General</c:formatCode>
                <c:ptCount val="24"/>
                <c:pt idx="0">
                  <c:v>55</c:v>
                </c:pt>
                <c:pt idx="1">
                  <c:v>108</c:v>
                </c:pt>
                <c:pt idx="2">
                  <c:v>59</c:v>
                </c:pt>
                <c:pt idx="3">
                  <c:v>134</c:v>
                </c:pt>
                <c:pt idx="4">
                  <c:v>123</c:v>
                </c:pt>
                <c:pt idx="5">
                  <c:v>104</c:v>
                </c:pt>
                <c:pt idx="6">
                  <c:v>87</c:v>
                </c:pt>
                <c:pt idx="7">
                  <c:v>138</c:v>
                </c:pt>
                <c:pt idx="8">
                  <c:v>158</c:v>
                </c:pt>
                <c:pt idx="9">
                  <c:v>258</c:v>
                </c:pt>
                <c:pt idx="10">
                  <c:v>219</c:v>
                </c:pt>
                <c:pt idx="11">
                  <c:v>136</c:v>
                </c:pt>
                <c:pt idx="12">
                  <c:v>146</c:v>
                </c:pt>
                <c:pt idx="13">
                  <c:v>84</c:v>
                </c:pt>
                <c:pt idx="14">
                  <c:v>106</c:v>
                </c:pt>
                <c:pt idx="15">
                  <c:v>271</c:v>
                </c:pt>
                <c:pt idx="16">
                  <c:v>145</c:v>
                </c:pt>
                <c:pt idx="17">
                  <c:v>92</c:v>
                </c:pt>
                <c:pt idx="18">
                  <c:v>74</c:v>
                </c:pt>
                <c:pt idx="19">
                  <c:v>86</c:v>
                </c:pt>
                <c:pt idx="20">
                  <c:v>73</c:v>
                </c:pt>
                <c:pt idx="21">
                  <c:v>67</c:v>
                </c:pt>
                <c:pt idx="22">
                  <c:v>39</c:v>
                </c:pt>
                <c:pt idx="23">
                  <c:v>64</c:v>
                </c:pt>
              </c:numCache>
            </c:numRef>
          </c:val>
          <c:extLst>
            <c:ext xmlns:c16="http://schemas.microsoft.com/office/drawing/2014/chart" uri="{C3380CC4-5D6E-409C-BE32-E72D297353CC}">
              <c16:uniqueId val="{00000000-6B3D-44CA-999D-40E98EE98EEE}"/>
            </c:ext>
          </c:extLst>
        </c:ser>
        <c:dLbls>
          <c:showLegendKey val="0"/>
          <c:showVal val="0"/>
          <c:showCatName val="0"/>
          <c:showSerName val="0"/>
          <c:showPercent val="0"/>
          <c:showBubbleSize val="0"/>
        </c:dLbls>
        <c:gapWidth val="219"/>
        <c:overlap val="-27"/>
        <c:axId val="1204310719"/>
        <c:axId val="1204310303"/>
      </c:barChart>
      <c:catAx>
        <c:axId val="1204310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4310303"/>
        <c:crosses val="autoZero"/>
        <c:auto val="1"/>
        <c:lblAlgn val="ctr"/>
        <c:lblOffset val="100"/>
        <c:noMultiLvlLbl val="0"/>
      </c:catAx>
      <c:valAx>
        <c:axId val="1204310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43107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'Railway financial terms'!$B$1</c:f>
              <c:strCache>
                <c:ptCount val="1"/>
                <c:pt idx="0">
                  <c:v>railway AND mania</c:v>
                </c:pt>
              </c:strCache>
            </c:strRef>
          </c:tx>
          <c:spPr>
            <a:ln w="28575" cap="rnd">
              <a:solidFill>
                <a:schemeClr val="accent1"/>
              </a:solidFill>
              <a:round/>
            </a:ln>
            <a:effectLst/>
          </c:spPr>
          <c:marker>
            <c:symbol val="none"/>
          </c:marker>
          <c:cat>
            <c:numRef>
              <c:f>'Railway financial terms'!$A$2:$A$72</c:f>
              <c:numCache>
                <c:formatCode>General</c:formatCode>
                <c:ptCount val="71"/>
                <c:pt idx="0">
                  <c:v>1830</c:v>
                </c:pt>
                <c:pt idx="1">
                  <c:v>1831</c:v>
                </c:pt>
                <c:pt idx="2">
                  <c:v>1832</c:v>
                </c:pt>
                <c:pt idx="3">
                  <c:v>1833</c:v>
                </c:pt>
                <c:pt idx="4">
                  <c:v>1834</c:v>
                </c:pt>
                <c:pt idx="5">
                  <c:v>1835</c:v>
                </c:pt>
                <c:pt idx="6">
                  <c:v>1836</c:v>
                </c:pt>
                <c:pt idx="7">
                  <c:v>1837</c:v>
                </c:pt>
                <c:pt idx="8">
                  <c:v>1838</c:v>
                </c:pt>
                <c:pt idx="9">
                  <c:v>1839</c:v>
                </c:pt>
                <c:pt idx="10">
                  <c:v>1840</c:v>
                </c:pt>
                <c:pt idx="11">
                  <c:v>1841</c:v>
                </c:pt>
                <c:pt idx="12">
                  <c:v>1842</c:v>
                </c:pt>
                <c:pt idx="13">
                  <c:v>1843</c:v>
                </c:pt>
                <c:pt idx="14">
                  <c:v>1844</c:v>
                </c:pt>
                <c:pt idx="15">
                  <c:v>1845</c:v>
                </c:pt>
                <c:pt idx="16">
                  <c:v>1846</c:v>
                </c:pt>
                <c:pt idx="17">
                  <c:v>1847</c:v>
                </c:pt>
                <c:pt idx="18">
                  <c:v>1848</c:v>
                </c:pt>
                <c:pt idx="19">
                  <c:v>1849</c:v>
                </c:pt>
                <c:pt idx="20">
                  <c:v>1850</c:v>
                </c:pt>
                <c:pt idx="21">
                  <c:v>1851</c:v>
                </c:pt>
                <c:pt idx="22">
                  <c:v>1852</c:v>
                </c:pt>
                <c:pt idx="23">
                  <c:v>1853</c:v>
                </c:pt>
                <c:pt idx="24">
                  <c:v>1854</c:v>
                </c:pt>
                <c:pt idx="25">
                  <c:v>1855</c:v>
                </c:pt>
                <c:pt idx="26">
                  <c:v>1856</c:v>
                </c:pt>
                <c:pt idx="27">
                  <c:v>1857</c:v>
                </c:pt>
                <c:pt idx="28">
                  <c:v>1858</c:v>
                </c:pt>
                <c:pt idx="29">
                  <c:v>1859</c:v>
                </c:pt>
                <c:pt idx="30">
                  <c:v>1860</c:v>
                </c:pt>
                <c:pt idx="31">
                  <c:v>1861</c:v>
                </c:pt>
                <c:pt idx="32">
                  <c:v>1862</c:v>
                </c:pt>
                <c:pt idx="33">
                  <c:v>1863</c:v>
                </c:pt>
                <c:pt idx="34">
                  <c:v>1864</c:v>
                </c:pt>
                <c:pt idx="35">
                  <c:v>1865</c:v>
                </c:pt>
                <c:pt idx="36">
                  <c:v>1866</c:v>
                </c:pt>
                <c:pt idx="37">
                  <c:v>1867</c:v>
                </c:pt>
                <c:pt idx="38">
                  <c:v>1868</c:v>
                </c:pt>
                <c:pt idx="39">
                  <c:v>1869</c:v>
                </c:pt>
                <c:pt idx="40">
                  <c:v>1870</c:v>
                </c:pt>
                <c:pt idx="41">
                  <c:v>1871</c:v>
                </c:pt>
                <c:pt idx="42">
                  <c:v>1872</c:v>
                </c:pt>
                <c:pt idx="43">
                  <c:v>1873</c:v>
                </c:pt>
                <c:pt idx="44">
                  <c:v>1874</c:v>
                </c:pt>
                <c:pt idx="45">
                  <c:v>1875</c:v>
                </c:pt>
                <c:pt idx="46">
                  <c:v>1876</c:v>
                </c:pt>
                <c:pt idx="47">
                  <c:v>1877</c:v>
                </c:pt>
                <c:pt idx="48">
                  <c:v>1878</c:v>
                </c:pt>
                <c:pt idx="49">
                  <c:v>1879</c:v>
                </c:pt>
                <c:pt idx="50">
                  <c:v>1880</c:v>
                </c:pt>
                <c:pt idx="51">
                  <c:v>1881</c:v>
                </c:pt>
                <c:pt idx="52">
                  <c:v>1882</c:v>
                </c:pt>
                <c:pt idx="53">
                  <c:v>1883</c:v>
                </c:pt>
                <c:pt idx="54">
                  <c:v>1884</c:v>
                </c:pt>
                <c:pt idx="55">
                  <c:v>1885</c:v>
                </c:pt>
                <c:pt idx="56">
                  <c:v>1886</c:v>
                </c:pt>
                <c:pt idx="57">
                  <c:v>1887</c:v>
                </c:pt>
                <c:pt idx="58">
                  <c:v>1888</c:v>
                </c:pt>
                <c:pt idx="59">
                  <c:v>1889</c:v>
                </c:pt>
                <c:pt idx="60">
                  <c:v>1890</c:v>
                </c:pt>
                <c:pt idx="61">
                  <c:v>1891</c:v>
                </c:pt>
                <c:pt idx="62">
                  <c:v>1892</c:v>
                </c:pt>
                <c:pt idx="63">
                  <c:v>1893</c:v>
                </c:pt>
                <c:pt idx="64">
                  <c:v>1894</c:v>
                </c:pt>
                <c:pt idx="65">
                  <c:v>1895</c:v>
                </c:pt>
                <c:pt idx="66">
                  <c:v>1896</c:v>
                </c:pt>
                <c:pt idx="67">
                  <c:v>1897</c:v>
                </c:pt>
                <c:pt idx="68">
                  <c:v>1898</c:v>
                </c:pt>
                <c:pt idx="69">
                  <c:v>1899</c:v>
                </c:pt>
                <c:pt idx="70">
                  <c:v>1900</c:v>
                </c:pt>
              </c:numCache>
            </c:numRef>
          </c:cat>
          <c:val>
            <c:numRef>
              <c:f>'Railway financial terms'!$B$2:$B$72</c:f>
              <c:numCache>
                <c:formatCode>General</c:formatCode>
                <c:ptCount val="71"/>
                <c:pt idx="0">
                  <c:v>0.01</c:v>
                </c:pt>
                <c:pt idx="1">
                  <c:v>0.01</c:v>
                </c:pt>
                <c:pt idx="2">
                  <c:v>0.01</c:v>
                </c:pt>
                <c:pt idx="3">
                  <c:v>0.01</c:v>
                </c:pt>
                <c:pt idx="4">
                  <c:v>0.01</c:v>
                </c:pt>
                <c:pt idx="5">
                  <c:v>0.03</c:v>
                </c:pt>
                <c:pt idx="6">
                  <c:v>0.05</c:v>
                </c:pt>
                <c:pt idx="7">
                  <c:v>0.03</c:v>
                </c:pt>
                <c:pt idx="8">
                  <c:v>0.04</c:v>
                </c:pt>
                <c:pt idx="9">
                  <c:v>0.04</c:v>
                </c:pt>
                <c:pt idx="10">
                  <c:v>0.04</c:v>
                </c:pt>
                <c:pt idx="11">
                  <c:v>0.04</c:v>
                </c:pt>
                <c:pt idx="12">
                  <c:v>0.05</c:v>
                </c:pt>
                <c:pt idx="13">
                  <c:v>0.06</c:v>
                </c:pt>
                <c:pt idx="14">
                  <c:v>0.1</c:v>
                </c:pt>
                <c:pt idx="15">
                  <c:v>0.36</c:v>
                </c:pt>
                <c:pt idx="16">
                  <c:v>0.25</c:v>
                </c:pt>
                <c:pt idx="17">
                  <c:v>0.17</c:v>
                </c:pt>
                <c:pt idx="18">
                  <c:v>0.11</c:v>
                </c:pt>
                <c:pt idx="19">
                  <c:v>0.17</c:v>
                </c:pt>
                <c:pt idx="20">
                  <c:v>0.13</c:v>
                </c:pt>
                <c:pt idx="21">
                  <c:v>0.12</c:v>
                </c:pt>
                <c:pt idx="22">
                  <c:v>0.14000000000000001</c:v>
                </c:pt>
                <c:pt idx="23">
                  <c:v>0.13</c:v>
                </c:pt>
                <c:pt idx="24">
                  <c:v>0.09</c:v>
                </c:pt>
                <c:pt idx="25">
                  <c:v>7.0000000000000007E-2</c:v>
                </c:pt>
                <c:pt idx="26">
                  <c:v>0.1</c:v>
                </c:pt>
                <c:pt idx="27">
                  <c:v>0.09</c:v>
                </c:pt>
                <c:pt idx="28">
                  <c:v>0.1</c:v>
                </c:pt>
                <c:pt idx="29">
                  <c:v>0.08</c:v>
                </c:pt>
                <c:pt idx="30">
                  <c:v>0.08</c:v>
                </c:pt>
                <c:pt idx="31">
                  <c:v>0.09</c:v>
                </c:pt>
                <c:pt idx="32">
                  <c:v>0.1</c:v>
                </c:pt>
                <c:pt idx="33">
                  <c:v>0.11</c:v>
                </c:pt>
                <c:pt idx="34">
                  <c:v>0.14000000000000001</c:v>
                </c:pt>
                <c:pt idx="35">
                  <c:v>0.13</c:v>
                </c:pt>
                <c:pt idx="36">
                  <c:v>0.11</c:v>
                </c:pt>
                <c:pt idx="37">
                  <c:v>0.1</c:v>
                </c:pt>
                <c:pt idx="38">
                  <c:v>0.08</c:v>
                </c:pt>
                <c:pt idx="39">
                  <c:v>0.1</c:v>
                </c:pt>
                <c:pt idx="40">
                  <c:v>0.09</c:v>
                </c:pt>
                <c:pt idx="41">
                  <c:v>0.09</c:v>
                </c:pt>
                <c:pt idx="42">
                  <c:v>0.08</c:v>
                </c:pt>
                <c:pt idx="43">
                  <c:v>0.08</c:v>
                </c:pt>
                <c:pt idx="44">
                  <c:v>7.0000000000000007E-2</c:v>
                </c:pt>
                <c:pt idx="45">
                  <c:v>0.09</c:v>
                </c:pt>
                <c:pt idx="46">
                  <c:v>7.0000000000000007E-2</c:v>
                </c:pt>
                <c:pt idx="47">
                  <c:v>0.09</c:v>
                </c:pt>
                <c:pt idx="48">
                  <c:v>0.11</c:v>
                </c:pt>
                <c:pt idx="49">
                  <c:v>0.1</c:v>
                </c:pt>
                <c:pt idx="50">
                  <c:v>0.08</c:v>
                </c:pt>
                <c:pt idx="51">
                  <c:v>0.08</c:v>
                </c:pt>
                <c:pt idx="52">
                  <c:v>0.1</c:v>
                </c:pt>
                <c:pt idx="53">
                  <c:v>0.1</c:v>
                </c:pt>
                <c:pt idx="54">
                  <c:v>0.09</c:v>
                </c:pt>
                <c:pt idx="55">
                  <c:v>0.09</c:v>
                </c:pt>
                <c:pt idx="56">
                  <c:v>0.08</c:v>
                </c:pt>
                <c:pt idx="57">
                  <c:v>7.0000000000000007E-2</c:v>
                </c:pt>
                <c:pt idx="58">
                  <c:v>0.08</c:v>
                </c:pt>
                <c:pt idx="59">
                  <c:v>0.08</c:v>
                </c:pt>
                <c:pt idx="60">
                  <c:v>0.1</c:v>
                </c:pt>
                <c:pt idx="61">
                  <c:v>0.08</c:v>
                </c:pt>
                <c:pt idx="62">
                  <c:v>0.08</c:v>
                </c:pt>
                <c:pt idx="63">
                  <c:v>7.0000000000000007E-2</c:v>
                </c:pt>
                <c:pt idx="64">
                  <c:v>7.0000000000000007E-2</c:v>
                </c:pt>
                <c:pt idx="65">
                  <c:v>7.0000000000000007E-2</c:v>
                </c:pt>
                <c:pt idx="66">
                  <c:v>0.06</c:v>
                </c:pt>
                <c:pt idx="67">
                  <c:v>0.06</c:v>
                </c:pt>
                <c:pt idx="68">
                  <c:v>0.05</c:v>
                </c:pt>
                <c:pt idx="69">
                  <c:v>0.05</c:v>
                </c:pt>
                <c:pt idx="70">
                  <c:v>7.0000000000000007E-2</c:v>
                </c:pt>
              </c:numCache>
            </c:numRef>
          </c:val>
          <c:smooth val="0"/>
          <c:extLst>
            <c:ext xmlns:c16="http://schemas.microsoft.com/office/drawing/2014/chart" uri="{C3380CC4-5D6E-409C-BE32-E72D297353CC}">
              <c16:uniqueId val="{00000000-34CE-4002-B9D7-CB16E82BD991}"/>
            </c:ext>
          </c:extLst>
        </c:ser>
        <c:ser>
          <c:idx val="1"/>
          <c:order val="1"/>
          <c:tx>
            <c:strRef>
              <c:f>'Railway financial terms'!$C$1</c:f>
              <c:strCache>
                <c:ptCount val="1"/>
                <c:pt idx="0">
                  <c:v>railway AND fraud</c:v>
                </c:pt>
              </c:strCache>
            </c:strRef>
          </c:tx>
          <c:spPr>
            <a:ln w="28575" cap="rnd">
              <a:solidFill>
                <a:schemeClr val="accent2"/>
              </a:solidFill>
              <a:round/>
            </a:ln>
            <a:effectLst/>
          </c:spPr>
          <c:marker>
            <c:symbol val="none"/>
          </c:marker>
          <c:cat>
            <c:numRef>
              <c:f>'Railway financial terms'!$A$2:$A$72</c:f>
              <c:numCache>
                <c:formatCode>General</c:formatCode>
                <c:ptCount val="71"/>
                <c:pt idx="0">
                  <c:v>1830</c:v>
                </c:pt>
                <c:pt idx="1">
                  <c:v>1831</c:v>
                </c:pt>
                <c:pt idx="2">
                  <c:v>1832</c:v>
                </c:pt>
                <c:pt idx="3">
                  <c:v>1833</c:v>
                </c:pt>
                <c:pt idx="4">
                  <c:v>1834</c:v>
                </c:pt>
                <c:pt idx="5">
                  <c:v>1835</c:v>
                </c:pt>
                <c:pt idx="6">
                  <c:v>1836</c:v>
                </c:pt>
                <c:pt idx="7">
                  <c:v>1837</c:v>
                </c:pt>
                <c:pt idx="8">
                  <c:v>1838</c:v>
                </c:pt>
                <c:pt idx="9">
                  <c:v>1839</c:v>
                </c:pt>
                <c:pt idx="10">
                  <c:v>1840</c:v>
                </c:pt>
                <c:pt idx="11">
                  <c:v>1841</c:v>
                </c:pt>
                <c:pt idx="12">
                  <c:v>1842</c:v>
                </c:pt>
                <c:pt idx="13">
                  <c:v>1843</c:v>
                </c:pt>
                <c:pt idx="14">
                  <c:v>1844</c:v>
                </c:pt>
                <c:pt idx="15">
                  <c:v>1845</c:v>
                </c:pt>
                <c:pt idx="16">
                  <c:v>1846</c:v>
                </c:pt>
                <c:pt idx="17">
                  <c:v>1847</c:v>
                </c:pt>
                <c:pt idx="18">
                  <c:v>1848</c:v>
                </c:pt>
                <c:pt idx="19">
                  <c:v>1849</c:v>
                </c:pt>
                <c:pt idx="20">
                  <c:v>1850</c:v>
                </c:pt>
                <c:pt idx="21">
                  <c:v>1851</c:v>
                </c:pt>
                <c:pt idx="22">
                  <c:v>1852</c:v>
                </c:pt>
                <c:pt idx="23">
                  <c:v>1853</c:v>
                </c:pt>
                <c:pt idx="24">
                  <c:v>1854</c:v>
                </c:pt>
                <c:pt idx="25">
                  <c:v>1855</c:v>
                </c:pt>
                <c:pt idx="26">
                  <c:v>1856</c:v>
                </c:pt>
                <c:pt idx="27">
                  <c:v>1857</c:v>
                </c:pt>
                <c:pt idx="28">
                  <c:v>1858</c:v>
                </c:pt>
                <c:pt idx="29">
                  <c:v>1859</c:v>
                </c:pt>
                <c:pt idx="30">
                  <c:v>1860</c:v>
                </c:pt>
                <c:pt idx="31">
                  <c:v>1861</c:v>
                </c:pt>
                <c:pt idx="32">
                  <c:v>1862</c:v>
                </c:pt>
                <c:pt idx="33">
                  <c:v>1863</c:v>
                </c:pt>
                <c:pt idx="34">
                  <c:v>1864</c:v>
                </c:pt>
                <c:pt idx="35">
                  <c:v>1865</c:v>
                </c:pt>
                <c:pt idx="36">
                  <c:v>1866</c:v>
                </c:pt>
                <c:pt idx="37">
                  <c:v>1867</c:v>
                </c:pt>
                <c:pt idx="38">
                  <c:v>1868</c:v>
                </c:pt>
                <c:pt idx="39">
                  <c:v>1869</c:v>
                </c:pt>
                <c:pt idx="40">
                  <c:v>1870</c:v>
                </c:pt>
                <c:pt idx="41">
                  <c:v>1871</c:v>
                </c:pt>
                <c:pt idx="42">
                  <c:v>1872</c:v>
                </c:pt>
                <c:pt idx="43">
                  <c:v>1873</c:v>
                </c:pt>
                <c:pt idx="44">
                  <c:v>1874</c:v>
                </c:pt>
                <c:pt idx="45">
                  <c:v>1875</c:v>
                </c:pt>
                <c:pt idx="46">
                  <c:v>1876</c:v>
                </c:pt>
                <c:pt idx="47">
                  <c:v>1877</c:v>
                </c:pt>
                <c:pt idx="48">
                  <c:v>1878</c:v>
                </c:pt>
                <c:pt idx="49">
                  <c:v>1879</c:v>
                </c:pt>
                <c:pt idx="50">
                  <c:v>1880</c:v>
                </c:pt>
                <c:pt idx="51">
                  <c:v>1881</c:v>
                </c:pt>
                <c:pt idx="52">
                  <c:v>1882</c:v>
                </c:pt>
                <c:pt idx="53">
                  <c:v>1883</c:v>
                </c:pt>
                <c:pt idx="54">
                  <c:v>1884</c:v>
                </c:pt>
                <c:pt idx="55">
                  <c:v>1885</c:v>
                </c:pt>
                <c:pt idx="56">
                  <c:v>1886</c:v>
                </c:pt>
                <c:pt idx="57">
                  <c:v>1887</c:v>
                </c:pt>
                <c:pt idx="58">
                  <c:v>1888</c:v>
                </c:pt>
                <c:pt idx="59">
                  <c:v>1889</c:v>
                </c:pt>
                <c:pt idx="60">
                  <c:v>1890</c:v>
                </c:pt>
                <c:pt idx="61">
                  <c:v>1891</c:v>
                </c:pt>
                <c:pt idx="62">
                  <c:v>1892</c:v>
                </c:pt>
                <c:pt idx="63">
                  <c:v>1893</c:v>
                </c:pt>
                <c:pt idx="64">
                  <c:v>1894</c:v>
                </c:pt>
                <c:pt idx="65">
                  <c:v>1895</c:v>
                </c:pt>
                <c:pt idx="66">
                  <c:v>1896</c:v>
                </c:pt>
                <c:pt idx="67">
                  <c:v>1897</c:v>
                </c:pt>
                <c:pt idx="68">
                  <c:v>1898</c:v>
                </c:pt>
                <c:pt idx="69">
                  <c:v>1899</c:v>
                </c:pt>
                <c:pt idx="70">
                  <c:v>1900</c:v>
                </c:pt>
              </c:numCache>
            </c:numRef>
          </c:cat>
          <c:val>
            <c:numRef>
              <c:f>'Railway financial terms'!$C$2:$C$72</c:f>
              <c:numCache>
                <c:formatCode>General</c:formatCode>
                <c:ptCount val="71"/>
                <c:pt idx="0">
                  <c:v>0.05</c:v>
                </c:pt>
                <c:pt idx="1">
                  <c:v>0.04</c:v>
                </c:pt>
                <c:pt idx="2">
                  <c:v>0.04</c:v>
                </c:pt>
                <c:pt idx="3">
                  <c:v>0.06</c:v>
                </c:pt>
                <c:pt idx="4">
                  <c:v>0.1</c:v>
                </c:pt>
                <c:pt idx="5">
                  <c:v>0.08</c:v>
                </c:pt>
                <c:pt idx="6">
                  <c:v>0.18</c:v>
                </c:pt>
                <c:pt idx="7">
                  <c:v>0.18</c:v>
                </c:pt>
                <c:pt idx="8">
                  <c:v>0.22</c:v>
                </c:pt>
                <c:pt idx="9">
                  <c:v>0.21</c:v>
                </c:pt>
                <c:pt idx="10">
                  <c:v>0.36</c:v>
                </c:pt>
                <c:pt idx="11">
                  <c:v>0.28999999999999998</c:v>
                </c:pt>
                <c:pt idx="12">
                  <c:v>0.37</c:v>
                </c:pt>
                <c:pt idx="13">
                  <c:v>0.33</c:v>
                </c:pt>
                <c:pt idx="14">
                  <c:v>0.56000000000000005</c:v>
                </c:pt>
                <c:pt idx="15">
                  <c:v>0.75</c:v>
                </c:pt>
                <c:pt idx="16">
                  <c:v>0.6</c:v>
                </c:pt>
                <c:pt idx="17">
                  <c:v>0.47</c:v>
                </c:pt>
                <c:pt idx="18">
                  <c:v>0.46</c:v>
                </c:pt>
                <c:pt idx="19">
                  <c:v>0.55000000000000004</c:v>
                </c:pt>
                <c:pt idx="20">
                  <c:v>0.54</c:v>
                </c:pt>
                <c:pt idx="21">
                  <c:v>0.66</c:v>
                </c:pt>
                <c:pt idx="22">
                  <c:v>0.69</c:v>
                </c:pt>
                <c:pt idx="23">
                  <c:v>0.62</c:v>
                </c:pt>
                <c:pt idx="24">
                  <c:v>0.59</c:v>
                </c:pt>
                <c:pt idx="25">
                  <c:v>0.42</c:v>
                </c:pt>
                <c:pt idx="26">
                  <c:v>0.6</c:v>
                </c:pt>
                <c:pt idx="27">
                  <c:v>0.51</c:v>
                </c:pt>
                <c:pt idx="28">
                  <c:v>0.44</c:v>
                </c:pt>
                <c:pt idx="29">
                  <c:v>0.38</c:v>
                </c:pt>
                <c:pt idx="30">
                  <c:v>0.41</c:v>
                </c:pt>
                <c:pt idx="31">
                  <c:v>0.45</c:v>
                </c:pt>
                <c:pt idx="32">
                  <c:v>0.45</c:v>
                </c:pt>
                <c:pt idx="33">
                  <c:v>0.44</c:v>
                </c:pt>
                <c:pt idx="34">
                  <c:v>0.43</c:v>
                </c:pt>
                <c:pt idx="35">
                  <c:v>0.41</c:v>
                </c:pt>
                <c:pt idx="36">
                  <c:v>0.37</c:v>
                </c:pt>
                <c:pt idx="37">
                  <c:v>0.38</c:v>
                </c:pt>
                <c:pt idx="38">
                  <c:v>0.32</c:v>
                </c:pt>
                <c:pt idx="39">
                  <c:v>0.38</c:v>
                </c:pt>
                <c:pt idx="40">
                  <c:v>0.38</c:v>
                </c:pt>
                <c:pt idx="41">
                  <c:v>0.31</c:v>
                </c:pt>
                <c:pt idx="42">
                  <c:v>0.34</c:v>
                </c:pt>
                <c:pt idx="43">
                  <c:v>0.35</c:v>
                </c:pt>
                <c:pt idx="44">
                  <c:v>0.34</c:v>
                </c:pt>
                <c:pt idx="45">
                  <c:v>0.31</c:v>
                </c:pt>
                <c:pt idx="46">
                  <c:v>0.28000000000000003</c:v>
                </c:pt>
                <c:pt idx="47">
                  <c:v>0.41</c:v>
                </c:pt>
                <c:pt idx="48">
                  <c:v>0.38</c:v>
                </c:pt>
                <c:pt idx="49">
                  <c:v>0.32</c:v>
                </c:pt>
                <c:pt idx="50">
                  <c:v>0.33</c:v>
                </c:pt>
                <c:pt idx="51">
                  <c:v>0.28999999999999998</c:v>
                </c:pt>
                <c:pt idx="52">
                  <c:v>0.31</c:v>
                </c:pt>
                <c:pt idx="53">
                  <c:v>0.33</c:v>
                </c:pt>
                <c:pt idx="54">
                  <c:v>0.35</c:v>
                </c:pt>
                <c:pt idx="55">
                  <c:v>0.26</c:v>
                </c:pt>
                <c:pt idx="56">
                  <c:v>0.26</c:v>
                </c:pt>
                <c:pt idx="57">
                  <c:v>0.24</c:v>
                </c:pt>
                <c:pt idx="58">
                  <c:v>0.22</c:v>
                </c:pt>
                <c:pt idx="59">
                  <c:v>0.19</c:v>
                </c:pt>
                <c:pt idx="60">
                  <c:v>0.19</c:v>
                </c:pt>
                <c:pt idx="61">
                  <c:v>0.22</c:v>
                </c:pt>
                <c:pt idx="62">
                  <c:v>0.22</c:v>
                </c:pt>
                <c:pt idx="63">
                  <c:v>0.22</c:v>
                </c:pt>
                <c:pt idx="64">
                  <c:v>0.19</c:v>
                </c:pt>
                <c:pt idx="65">
                  <c:v>0.17</c:v>
                </c:pt>
                <c:pt idx="66">
                  <c:v>0.15</c:v>
                </c:pt>
                <c:pt idx="67">
                  <c:v>0.12</c:v>
                </c:pt>
                <c:pt idx="68">
                  <c:v>0.13</c:v>
                </c:pt>
                <c:pt idx="69">
                  <c:v>0.15</c:v>
                </c:pt>
                <c:pt idx="70">
                  <c:v>0.19</c:v>
                </c:pt>
              </c:numCache>
            </c:numRef>
          </c:val>
          <c:smooth val="0"/>
          <c:extLst>
            <c:ext xmlns:c16="http://schemas.microsoft.com/office/drawing/2014/chart" uri="{C3380CC4-5D6E-409C-BE32-E72D297353CC}">
              <c16:uniqueId val="{00000001-34CE-4002-B9D7-CB16E82BD991}"/>
            </c:ext>
          </c:extLst>
        </c:ser>
        <c:ser>
          <c:idx val="2"/>
          <c:order val="2"/>
          <c:tx>
            <c:strRef>
              <c:f>'Railway financial terms'!$D$1</c:f>
              <c:strCache>
                <c:ptCount val="1"/>
                <c:pt idx="0">
                  <c:v>railway AND scandal</c:v>
                </c:pt>
              </c:strCache>
            </c:strRef>
          </c:tx>
          <c:spPr>
            <a:ln w="28575" cap="rnd">
              <a:solidFill>
                <a:schemeClr val="accent3"/>
              </a:solidFill>
              <a:round/>
            </a:ln>
            <a:effectLst/>
          </c:spPr>
          <c:marker>
            <c:symbol val="none"/>
          </c:marker>
          <c:cat>
            <c:numRef>
              <c:f>'Railway financial terms'!$A$2:$A$72</c:f>
              <c:numCache>
                <c:formatCode>General</c:formatCode>
                <c:ptCount val="71"/>
                <c:pt idx="0">
                  <c:v>1830</c:v>
                </c:pt>
                <c:pt idx="1">
                  <c:v>1831</c:v>
                </c:pt>
                <c:pt idx="2">
                  <c:v>1832</c:v>
                </c:pt>
                <c:pt idx="3">
                  <c:v>1833</c:v>
                </c:pt>
                <c:pt idx="4">
                  <c:v>1834</c:v>
                </c:pt>
                <c:pt idx="5">
                  <c:v>1835</c:v>
                </c:pt>
                <c:pt idx="6">
                  <c:v>1836</c:v>
                </c:pt>
                <c:pt idx="7">
                  <c:v>1837</c:v>
                </c:pt>
                <c:pt idx="8">
                  <c:v>1838</c:v>
                </c:pt>
                <c:pt idx="9">
                  <c:v>1839</c:v>
                </c:pt>
                <c:pt idx="10">
                  <c:v>1840</c:v>
                </c:pt>
                <c:pt idx="11">
                  <c:v>1841</c:v>
                </c:pt>
                <c:pt idx="12">
                  <c:v>1842</c:v>
                </c:pt>
                <c:pt idx="13">
                  <c:v>1843</c:v>
                </c:pt>
                <c:pt idx="14">
                  <c:v>1844</c:v>
                </c:pt>
                <c:pt idx="15">
                  <c:v>1845</c:v>
                </c:pt>
                <c:pt idx="16">
                  <c:v>1846</c:v>
                </c:pt>
                <c:pt idx="17">
                  <c:v>1847</c:v>
                </c:pt>
                <c:pt idx="18">
                  <c:v>1848</c:v>
                </c:pt>
                <c:pt idx="19">
                  <c:v>1849</c:v>
                </c:pt>
                <c:pt idx="20">
                  <c:v>1850</c:v>
                </c:pt>
                <c:pt idx="21">
                  <c:v>1851</c:v>
                </c:pt>
                <c:pt idx="22">
                  <c:v>1852</c:v>
                </c:pt>
                <c:pt idx="23">
                  <c:v>1853</c:v>
                </c:pt>
                <c:pt idx="24">
                  <c:v>1854</c:v>
                </c:pt>
                <c:pt idx="25">
                  <c:v>1855</c:v>
                </c:pt>
                <c:pt idx="26">
                  <c:v>1856</c:v>
                </c:pt>
                <c:pt idx="27">
                  <c:v>1857</c:v>
                </c:pt>
                <c:pt idx="28">
                  <c:v>1858</c:v>
                </c:pt>
                <c:pt idx="29">
                  <c:v>1859</c:v>
                </c:pt>
                <c:pt idx="30">
                  <c:v>1860</c:v>
                </c:pt>
                <c:pt idx="31">
                  <c:v>1861</c:v>
                </c:pt>
                <c:pt idx="32">
                  <c:v>1862</c:v>
                </c:pt>
                <c:pt idx="33">
                  <c:v>1863</c:v>
                </c:pt>
                <c:pt idx="34">
                  <c:v>1864</c:v>
                </c:pt>
                <c:pt idx="35">
                  <c:v>1865</c:v>
                </c:pt>
                <c:pt idx="36">
                  <c:v>1866</c:v>
                </c:pt>
                <c:pt idx="37">
                  <c:v>1867</c:v>
                </c:pt>
                <c:pt idx="38">
                  <c:v>1868</c:v>
                </c:pt>
                <c:pt idx="39">
                  <c:v>1869</c:v>
                </c:pt>
                <c:pt idx="40">
                  <c:v>1870</c:v>
                </c:pt>
                <c:pt idx="41">
                  <c:v>1871</c:v>
                </c:pt>
                <c:pt idx="42">
                  <c:v>1872</c:v>
                </c:pt>
                <c:pt idx="43">
                  <c:v>1873</c:v>
                </c:pt>
                <c:pt idx="44">
                  <c:v>1874</c:v>
                </c:pt>
                <c:pt idx="45">
                  <c:v>1875</c:v>
                </c:pt>
                <c:pt idx="46">
                  <c:v>1876</c:v>
                </c:pt>
                <c:pt idx="47">
                  <c:v>1877</c:v>
                </c:pt>
                <c:pt idx="48">
                  <c:v>1878</c:v>
                </c:pt>
                <c:pt idx="49">
                  <c:v>1879</c:v>
                </c:pt>
                <c:pt idx="50">
                  <c:v>1880</c:v>
                </c:pt>
                <c:pt idx="51">
                  <c:v>1881</c:v>
                </c:pt>
                <c:pt idx="52">
                  <c:v>1882</c:v>
                </c:pt>
                <c:pt idx="53">
                  <c:v>1883</c:v>
                </c:pt>
                <c:pt idx="54">
                  <c:v>1884</c:v>
                </c:pt>
                <c:pt idx="55">
                  <c:v>1885</c:v>
                </c:pt>
                <c:pt idx="56">
                  <c:v>1886</c:v>
                </c:pt>
                <c:pt idx="57">
                  <c:v>1887</c:v>
                </c:pt>
                <c:pt idx="58">
                  <c:v>1888</c:v>
                </c:pt>
                <c:pt idx="59">
                  <c:v>1889</c:v>
                </c:pt>
                <c:pt idx="60">
                  <c:v>1890</c:v>
                </c:pt>
                <c:pt idx="61">
                  <c:v>1891</c:v>
                </c:pt>
                <c:pt idx="62">
                  <c:v>1892</c:v>
                </c:pt>
                <c:pt idx="63">
                  <c:v>1893</c:v>
                </c:pt>
                <c:pt idx="64">
                  <c:v>1894</c:v>
                </c:pt>
                <c:pt idx="65">
                  <c:v>1895</c:v>
                </c:pt>
                <c:pt idx="66">
                  <c:v>1896</c:v>
                </c:pt>
                <c:pt idx="67">
                  <c:v>1897</c:v>
                </c:pt>
                <c:pt idx="68">
                  <c:v>1898</c:v>
                </c:pt>
                <c:pt idx="69">
                  <c:v>1899</c:v>
                </c:pt>
                <c:pt idx="70">
                  <c:v>1900</c:v>
                </c:pt>
              </c:numCache>
            </c:numRef>
          </c:cat>
          <c:val>
            <c:numRef>
              <c:f>'Railway financial terms'!$D$2:$D$72</c:f>
              <c:numCache>
                <c:formatCode>General</c:formatCode>
                <c:ptCount val="71"/>
                <c:pt idx="0">
                  <c:v>0.01</c:v>
                </c:pt>
                <c:pt idx="1">
                  <c:v>0.01</c:v>
                </c:pt>
                <c:pt idx="2">
                  <c:v>0.01</c:v>
                </c:pt>
                <c:pt idx="3">
                  <c:v>0.01</c:v>
                </c:pt>
                <c:pt idx="4">
                  <c:v>0.01</c:v>
                </c:pt>
                <c:pt idx="5">
                  <c:v>0.01</c:v>
                </c:pt>
                <c:pt idx="6">
                  <c:v>0.03</c:v>
                </c:pt>
                <c:pt idx="7">
                  <c:v>0.03</c:v>
                </c:pt>
                <c:pt idx="8">
                  <c:v>0.04</c:v>
                </c:pt>
                <c:pt idx="9">
                  <c:v>0.03</c:v>
                </c:pt>
                <c:pt idx="10">
                  <c:v>0.06</c:v>
                </c:pt>
                <c:pt idx="11">
                  <c:v>0.04</c:v>
                </c:pt>
                <c:pt idx="12">
                  <c:v>0.05</c:v>
                </c:pt>
                <c:pt idx="13">
                  <c:v>0.05</c:v>
                </c:pt>
                <c:pt idx="14">
                  <c:v>0.06</c:v>
                </c:pt>
                <c:pt idx="15">
                  <c:v>0.1</c:v>
                </c:pt>
                <c:pt idx="16">
                  <c:v>0.08</c:v>
                </c:pt>
                <c:pt idx="17">
                  <c:v>0.12</c:v>
                </c:pt>
                <c:pt idx="18">
                  <c:v>0.08</c:v>
                </c:pt>
                <c:pt idx="19">
                  <c:v>0.08</c:v>
                </c:pt>
                <c:pt idx="20">
                  <c:v>0.09</c:v>
                </c:pt>
                <c:pt idx="21">
                  <c:v>0.09</c:v>
                </c:pt>
                <c:pt idx="22">
                  <c:v>0.1</c:v>
                </c:pt>
                <c:pt idx="23">
                  <c:v>0.1</c:v>
                </c:pt>
                <c:pt idx="24">
                  <c:v>0.1</c:v>
                </c:pt>
                <c:pt idx="25">
                  <c:v>0.08</c:v>
                </c:pt>
                <c:pt idx="26">
                  <c:v>0.11</c:v>
                </c:pt>
                <c:pt idx="27">
                  <c:v>0.11</c:v>
                </c:pt>
                <c:pt idx="28">
                  <c:v>0.12</c:v>
                </c:pt>
                <c:pt idx="29">
                  <c:v>0.1</c:v>
                </c:pt>
                <c:pt idx="30">
                  <c:v>0.1</c:v>
                </c:pt>
                <c:pt idx="31">
                  <c:v>0.14000000000000001</c:v>
                </c:pt>
                <c:pt idx="32">
                  <c:v>0.14000000000000001</c:v>
                </c:pt>
                <c:pt idx="33">
                  <c:v>0.16</c:v>
                </c:pt>
                <c:pt idx="34">
                  <c:v>0.19</c:v>
                </c:pt>
                <c:pt idx="35">
                  <c:v>0.24</c:v>
                </c:pt>
                <c:pt idx="36">
                  <c:v>0.18</c:v>
                </c:pt>
                <c:pt idx="37">
                  <c:v>0.17</c:v>
                </c:pt>
                <c:pt idx="38">
                  <c:v>0.2</c:v>
                </c:pt>
                <c:pt idx="39">
                  <c:v>0.25</c:v>
                </c:pt>
                <c:pt idx="40">
                  <c:v>0.18</c:v>
                </c:pt>
                <c:pt idx="41">
                  <c:v>0.16</c:v>
                </c:pt>
                <c:pt idx="42">
                  <c:v>0.21</c:v>
                </c:pt>
                <c:pt idx="43">
                  <c:v>0.28999999999999998</c:v>
                </c:pt>
                <c:pt idx="44">
                  <c:v>0.23</c:v>
                </c:pt>
                <c:pt idx="45">
                  <c:v>0.15</c:v>
                </c:pt>
                <c:pt idx="46">
                  <c:v>0.13</c:v>
                </c:pt>
                <c:pt idx="47">
                  <c:v>0.16</c:v>
                </c:pt>
                <c:pt idx="48">
                  <c:v>0.16</c:v>
                </c:pt>
                <c:pt idx="49">
                  <c:v>0.14000000000000001</c:v>
                </c:pt>
                <c:pt idx="50">
                  <c:v>0.15</c:v>
                </c:pt>
                <c:pt idx="51">
                  <c:v>0.13</c:v>
                </c:pt>
                <c:pt idx="52">
                  <c:v>0.19</c:v>
                </c:pt>
                <c:pt idx="53">
                  <c:v>0.17</c:v>
                </c:pt>
                <c:pt idx="54">
                  <c:v>0.18</c:v>
                </c:pt>
                <c:pt idx="55">
                  <c:v>0.14000000000000001</c:v>
                </c:pt>
                <c:pt idx="56">
                  <c:v>0.16</c:v>
                </c:pt>
                <c:pt idx="57">
                  <c:v>0.15</c:v>
                </c:pt>
                <c:pt idx="58">
                  <c:v>0.14000000000000001</c:v>
                </c:pt>
                <c:pt idx="59">
                  <c:v>0.11</c:v>
                </c:pt>
                <c:pt idx="60">
                  <c:v>0.12</c:v>
                </c:pt>
                <c:pt idx="61">
                  <c:v>0.19</c:v>
                </c:pt>
                <c:pt idx="62">
                  <c:v>0.13</c:v>
                </c:pt>
                <c:pt idx="63">
                  <c:v>0.13</c:v>
                </c:pt>
                <c:pt idx="64">
                  <c:v>0.1</c:v>
                </c:pt>
                <c:pt idx="65">
                  <c:v>0.1</c:v>
                </c:pt>
                <c:pt idx="66">
                  <c:v>0.09</c:v>
                </c:pt>
                <c:pt idx="67">
                  <c:v>0.08</c:v>
                </c:pt>
                <c:pt idx="68">
                  <c:v>0.09</c:v>
                </c:pt>
                <c:pt idx="69">
                  <c:v>0.11</c:v>
                </c:pt>
                <c:pt idx="70">
                  <c:v>0.16</c:v>
                </c:pt>
              </c:numCache>
            </c:numRef>
          </c:val>
          <c:smooth val="0"/>
          <c:extLst>
            <c:ext xmlns:c16="http://schemas.microsoft.com/office/drawing/2014/chart" uri="{C3380CC4-5D6E-409C-BE32-E72D297353CC}">
              <c16:uniqueId val="{00000002-34CE-4002-B9D7-CB16E82BD991}"/>
            </c:ext>
          </c:extLst>
        </c:ser>
        <c:ser>
          <c:idx val="3"/>
          <c:order val="3"/>
          <c:tx>
            <c:strRef>
              <c:f>'Railway financial terms'!$E$1</c:f>
              <c:strCache>
                <c:ptCount val="1"/>
                <c:pt idx="0">
                  <c:v>railway AND director</c:v>
                </c:pt>
              </c:strCache>
            </c:strRef>
          </c:tx>
          <c:spPr>
            <a:ln w="28575" cap="rnd">
              <a:solidFill>
                <a:schemeClr val="accent4"/>
              </a:solidFill>
              <a:round/>
            </a:ln>
            <a:effectLst/>
          </c:spPr>
          <c:marker>
            <c:symbol val="none"/>
          </c:marker>
          <c:cat>
            <c:numRef>
              <c:f>'Railway financial terms'!$A$2:$A$72</c:f>
              <c:numCache>
                <c:formatCode>General</c:formatCode>
                <c:ptCount val="71"/>
                <c:pt idx="0">
                  <c:v>1830</c:v>
                </c:pt>
                <c:pt idx="1">
                  <c:v>1831</c:v>
                </c:pt>
                <c:pt idx="2">
                  <c:v>1832</c:v>
                </c:pt>
                <c:pt idx="3">
                  <c:v>1833</c:v>
                </c:pt>
                <c:pt idx="4">
                  <c:v>1834</c:v>
                </c:pt>
                <c:pt idx="5">
                  <c:v>1835</c:v>
                </c:pt>
                <c:pt idx="6">
                  <c:v>1836</c:v>
                </c:pt>
                <c:pt idx="7">
                  <c:v>1837</c:v>
                </c:pt>
                <c:pt idx="8">
                  <c:v>1838</c:v>
                </c:pt>
                <c:pt idx="9">
                  <c:v>1839</c:v>
                </c:pt>
                <c:pt idx="10">
                  <c:v>1840</c:v>
                </c:pt>
                <c:pt idx="11">
                  <c:v>1841</c:v>
                </c:pt>
                <c:pt idx="12">
                  <c:v>1842</c:v>
                </c:pt>
                <c:pt idx="13">
                  <c:v>1843</c:v>
                </c:pt>
                <c:pt idx="14">
                  <c:v>1844</c:v>
                </c:pt>
                <c:pt idx="15">
                  <c:v>1845</c:v>
                </c:pt>
                <c:pt idx="16">
                  <c:v>1846</c:v>
                </c:pt>
                <c:pt idx="17">
                  <c:v>1847</c:v>
                </c:pt>
                <c:pt idx="18">
                  <c:v>1848</c:v>
                </c:pt>
                <c:pt idx="19">
                  <c:v>1849</c:v>
                </c:pt>
                <c:pt idx="20">
                  <c:v>1850</c:v>
                </c:pt>
                <c:pt idx="21">
                  <c:v>1851</c:v>
                </c:pt>
                <c:pt idx="22">
                  <c:v>1852</c:v>
                </c:pt>
                <c:pt idx="23">
                  <c:v>1853</c:v>
                </c:pt>
                <c:pt idx="24">
                  <c:v>1854</c:v>
                </c:pt>
                <c:pt idx="25">
                  <c:v>1855</c:v>
                </c:pt>
                <c:pt idx="26">
                  <c:v>1856</c:v>
                </c:pt>
                <c:pt idx="27">
                  <c:v>1857</c:v>
                </c:pt>
                <c:pt idx="28">
                  <c:v>1858</c:v>
                </c:pt>
                <c:pt idx="29">
                  <c:v>1859</c:v>
                </c:pt>
                <c:pt idx="30">
                  <c:v>1860</c:v>
                </c:pt>
                <c:pt idx="31">
                  <c:v>1861</c:v>
                </c:pt>
                <c:pt idx="32">
                  <c:v>1862</c:v>
                </c:pt>
                <c:pt idx="33">
                  <c:v>1863</c:v>
                </c:pt>
                <c:pt idx="34">
                  <c:v>1864</c:v>
                </c:pt>
                <c:pt idx="35">
                  <c:v>1865</c:v>
                </c:pt>
                <c:pt idx="36">
                  <c:v>1866</c:v>
                </c:pt>
                <c:pt idx="37">
                  <c:v>1867</c:v>
                </c:pt>
                <c:pt idx="38">
                  <c:v>1868</c:v>
                </c:pt>
                <c:pt idx="39">
                  <c:v>1869</c:v>
                </c:pt>
                <c:pt idx="40">
                  <c:v>1870</c:v>
                </c:pt>
                <c:pt idx="41">
                  <c:v>1871</c:v>
                </c:pt>
                <c:pt idx="42">
                  <c:v>1872</c:v>
                </c:pt>
                <c:pt idx="43">
                  <c:v>1873</c:v>
                </c:pt>
                <c:pt idx="44">
                  <c:v>1874</c:v>
                </c:pt>
                <c:pt idx="45">
                  <c:v>1875</c:v>
                </c:pt>
                <c:pt idx="46">
                  <c:v>1876</c:v>
                </c:pt>
                <c:pt idx="47">
                  <c:v>1877</c:v>
                </c:pt>
                <c:pt idx="48">
                  <c:v>1878</c:v>
                </c:pt>
                <c:pt idx="49">
                  <c:v>1879</c:v>
                </c:pt>
                <c:pt idx="50">
                  <c:v>1880</c:v>
                </c:pt>
                <c:pt idx="51">
                  <c:v>1881</c:v>
                </c:pt>
                <c:pt idx="52">
                  <c:v>1882</c:v>
                </c:pt>
                <c:pt idx="53">
                  <c:v>1883</c:v>
                </c:pt>
                <c:pt idx="54">
                  <c:v>1884</c:v>
                </c:pt>
                <c:pt idx="55">
                  <c:v>1885</c:v>
                </c:pt>
                <c:pt idx="56">
                  <c:v>1886</c:v>
                </c:pt>
                <c:pt idx="57">
                  <c:v>1887</c:v>
                </c:pt>
                <c:pt idx="58">
                  <c:v>1888</c:v>
                </c:pt>
                <c:pt idx="59">
                  <c:v>1889</c:v>
                </c:pt>
                <c:pt idx="60">
                  <c:v>1890</c:v>
                </c:pt>
                <c:pt idx="61">
                  <c:v>1891</c:v>
                </c:pt>
                <c:pt idx="62">
                  <c:v>1892</c:v>
                </c:pt>
                <c:pt idx="63">
                  <c:v>1893</c:v>
                </c:pt>
                <c:pt idx="64">
                  <c:v>1894</c:v>
                </c:pt>
                <c:pt idx="65">
                  <c:v>1895</c:v>
                </c:pt>
                <c:pt idx="66">
                  <c:v>1896</c:v>
                </c:pt>
                <c:pt idx="67">
                  <c:v>1897</c:v>
                </c:pt>
                <c:pt idx="68">
                  <c:v>1898</c:v>
                </c:pt>
                <c:pt idx="69">
                  <c:v>1899</c:v>
                </c:pt>
                <c:pt idx="70">
                  <c:v>1900</c:v>
                </c:pt>
              </c:numCache>
            </c:numRef>
          </c:cat>
          <c:val>
            <c:numRef>
              <c:f>'Railway financial terms'!$E$2:$E$72</c:f>
              <c:numCache>
                <c:formatCode>General</c:formatCode>
                <c:ptCount val="71"/>
                <c:pt idx="0">
                  <c:v>0.05</c:v>
                </c:pt>
                <c:pt idx="1">
                  <c:v>0.03</c:v>
                </c:pt>
                <c:pt idx="2">
                  <c:v>0.04</c:v>
                </c:pt>
                <c:pt idx="3">
                  <c:v>0.06</c:v>
                </c:pt>
                <c:pt idx="4">
                  <c:v>0.13</c:v>
                </c:pt>
                <c:pt idx="5">
                  <c:v>0.14000000000000001</c:v>
                </c:pt>
                <c:pt idx="6">
                  <c:v>0.39</c:v>
                </c:pt>
                <c:pt idx="7">
                  <c:v>0.28999999999999998</c:v>
                </c:pt>
                <c:pt idx="8">
                  <c:v>0.42</c:v>
                </c:pt>
                <c:pt idx="9">
                  <c:v>0.39</c:v>
                </c:pt>
                <c:pt idx="10">
                  <c:v>0.56999999999999995</c:v>
                </c:pt>
                <c:pt idx="11">
                  <c:v>0.43</c:v>
                </c:pt>
                <c:pt idx="12">
                  <c:v>0.45</c:v>
                </c:pt>
                <c:pt idx="13">
                  <c:v>0.46</c:v>
                </c:pt>
                <c:pt idx="14">
                  <c:v>0.62</c:v>
                </c:pt>
                <c:pt idx="15">
                  <c:v>1.55</c:v>
                </c:pt>
                <c:pt idx="16">
                  <c:v>0.87</c:v>
                </c:pt>
                <c:pt idx="17">
                  <c:v>0.81</c:v>
                </c:pt>
                <c:pt idx="18">
                  <c:v>0.71</c:v>
                </c:pt>
                <c:pt idx="19">
                  <c:v>0.84</c:v>
                </c:pt>
                <c:pt idx="20">
                  <c:v>0.81</c:v>
                </c:pt>
                <c:pt idx="21">
                  <c:v>0.85</c:v>
                </c:pt>
                <c:pt idx="22">
                  <c:v>0.92</c:v>
                </c:pt>
                <c:pt idx="23">
                  <c:v>1</c:v>
                </c:pt>
                <c:pt idx="24">
                  <c:v>0.91</c:v>
                </c:pt>
                <c:pt idx="25">
                  <c:v>0.89</c:v>
                </c:pt>
                <c:pt idx="26">
                  <c:v>1.08</c:v>
                </c:pt>
                <c:pt idx="27">
                  <c:v>0.95</c:v>
                </c:pt>
                <c:pt idx="28">
                  <c:v>1.05</c:v>
                </c:pt>
                <c:pt idx="29">
                  <c:v>0.94</c:v>
                </c:pt>
                <c:pt idx="30">
                  <c:v>1.01</c:v>
                </c:pt>
                <c:pt idx="31">
                  <c:v>1.0900000000000001</c:v>
                </c:pt>
                <c:pt idx="32">
                  <c:v>1.04</c:v>
                </c:pt>
                <c:pt idx="33">
                  <c:v>1.1599999999999999</c:v>
                </c:pt>
                <c:pt idx="34">
                  <c:v>1.39</c:v>
                </c:pt>
                <c:pt idx="35">
                  <c:v>1.44</c:v>
                </c:pt>
                <c:pt idx="36">
                  <c:v>1.1299999999999999</c:v>
                </c:pt>
                <c:pt idx="37">
                  <c:v>1.1299999999999999</c:v>
                </c:pt>
                <c:pt idx="38">
                  <c:v>0.86</c:v>
                </c:pt>
                <c:pt idx="39">
                  <c:v>0.9</c:v>
                </c:pt>
                <c:pt idx="40">
                  <c:v>0.82</c:v>
                </c:pt>
                <c:pt idx="41">
                  <c:v>0.92</c:v>
                </c:pt>
                <c:pt idx="42">
                  <c:v>1.01</c:v>
                </c:pt>
                <c:pt idx="43">
                  <c:v>1.04</c:v>
                </c:pt>
                <c:pt idx="44">
                  <c:v>0.92</c:v>
                </c:pt>
                <c:pt idx="45">
                  <c:v>0.76</c:v>
                </c:pt>
                <c:pt idx="46">
                  <c:v>0.7</c:v>
                </c:pt>
                <c:pt idx="47">
                  <c:v>0.84</c:v>
                </c:pt>
                <c:pt idx="48">
                  <c:v>0.9</c:v>
                </c:pt>
                <c:pt idx="49">
                  <c:v>0.85</c:v>
                </c:pt>
                <c:pt idx="50">
                  <c:v>0.88</c:v>
                </c:pt>
                <c:pt idx="51">
                  <c:v>0.99</c:v>
                </c:pt>
                <c:pt idx="52">
                  <c:v>1.04</c:v>
                </c:pt>
                <c:pt idx="53">
                  <c:v>1</c:v>
                </c:pt>
                <c:pt idx="54">
                  <c:v>0.98</c:v>
                </c:pt>
                <c:pt idx="55">
                  <c:v>0.9</c:v>
                </c:pt>
                <c:pt idx="56">
                  <c:v>0.86</c:v>
                </c:pt>
                <c:pt idx="57">
                  <c:v>0.82</c:v>
                </c:pt>
                <c:pt idx="58">
                  <c:v>0.84</c:v>
                </c:pt>
                <c:pt idx="59">
                  <c:v>0.89</c:v>
                </c:pt>
                <c:pt idx="60">
                  <c:v>0.88</c:v>
                </c:pt>
                <c:pt idx="61">
                  <c:v>0.86</c:v>
                </c:pt>
                <c:pt idx="62">
                  <c:v>0.87</c:v>
                </c:pt>
                <c:pt idx="63">
                  <c:v>0.78</c:v>
                </c:pt>
                <c:pt idx="64">
                  <c:v>0.78</c:v>
                </c:pt>
                <c:pt idx="65">
                  <c:v>0.88</c:v>
                </c:pt>
                <c:pt idx="66">
                  <c:v>0.85</c:v>
                </c:pt>
                <c:pt idx="67">
                  <c:v>0.86</c:v>
                </c:pt>
                <c:pt idx="68">
                  <c:v>0.87</c:v>
                </c:pt>
                <c:pt idx="69">
                  <c:v>0.99</c:v>
                </c:pt>
                <c:pt idx="70">
                  <c:v>1.23</c:v>
                </c:pt>
              </c:numCache>
            </c:numRef>
          </c:val>
          <c:smooth val="0"/>
          <c:extLst>
            <c:ext xmlns:c16="http://schemas.microsoft.com/office/drawing/2014/chart" uri="{C3380CC4-5D6E-409C-BE32-E72D297353CC}">
              <c16:uniqueId val="{00000003-34CE-4002-B9D7-CB16E82BD991}"/>
            </c:ext>
          </c:extLst>
        </c:ser>
        <c:dLbls>
          <c:showLegendKey val="0"/>
          <c:showVal val="0"/>
          <c:showCatName val="0"/>
          <c:showSerName val="0"/>
          <c:showPercent val="0"/>
          <c:showBubbleSize val="0"/>
        </c:dLbls>
        <c:smooth val="0"/>
        <c:axId val="1359441904"/>
        <c:axId val="1359443152"/>
      </c:lineChart>
      <c:catAx>
        <c:axId val="135944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9443152"/>
        <c:crosses val="autoZero"/>
        <c:auto val="1"/>
        <c:lblAlgn val="ctr"/>
        <c:lblOffset val="100"/>
        <c:noMultiLvlLbl val="0"/>
      </c:catAx>
      <c:valAx>
        <c:axId val="1359443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944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'NGramData (18)'!$B$1</c:f>
              <c:strCache>
                <c:ptCount val="1"/>
                <c:pt idx="0">
                  <c:v>railway AND crime</c:v>
                </c:pt>
              </c:strCache>
            </c:strRef>
          </c:tx>
          <c:spPr>
            <a:ln w="28575" cap="rnd">
              <a:solidFill>
                <a:schemeClr val="accent1"/>
              </a:solidFill>
              <a:round/>
            </a:ln>
            <a:effectLst/>
          </c:spPr>
          <c:marker>
            <c:symbol val="none"/>
          </c:marker>
          <c:cat>
            <c:numRef>
              <c:f>'NGramData (18)'!$A$2:$A$72</c:f>
              <c:numCache>
                <c:formatCode>General</c:formatCode>
                <c:ptCount val="71"/>
                <c:pt idx="0">
                  <c:v>1830</c:v>
                </c:pt>
                <c:pt idx="1">
                  <c:v>1831</c:v>
                </c:pt>
                <c:pt idx="2">
                  <c:v>1832</c:v>
                </c:pt>
                <c:pt idx="3">
                  <c:v>1833</c:v>
                </c:pt>
                <c:pt idx="4">
                  <c:v>1834</c:v>
                </c:pt>
                <c:pt idx="5">
                  <c:v>1835</c:v>
                </c:pt>
                <c:pt idx="6">
                  <c:v>1836</c:v>
                </c:pt>
                <c:pt idx="7">
                  <c:v>1837</c:v>
                </c:pt>
                <c:pt idx="8">
                  <c:v>1838</c:v>
                </c:pt>
                <c:pt idx="9">
                  <c:v>1839</c:v>
                </c:pt>
                <c:pt idx="10">
                  <c:v>1840</c:v>
                </c:pt>
                <c:pt idx="11">
                  <c:v>1841</c:v>
                </c:pt>
                <c:pt idx="12">
                  <c:v>1842</c:v>
                </c:pt>
                <c:pt idx="13">
                  <c:v>1843</c:v>
                </c:pt>
                <c:pt idx="14">
                  <c:v>1844</c:v>
                </c:pt>
                <c:pt idx="15">
                  <c:v>1845</c:v>
                </c:pt>
                <c:pt idx="16">
                  <c:v>1846</c:v>
                </c:pt>
                <c:pt idx="17">
                  <c:v>1847</c:v>
                </c:pt>
                <c:pt idx="18">
                  <c:v>1848</c:v>
                </c:pt>
                <c:pt idx="19">
                  <c:v>1849</c:v>
                </c:pt>
                <c:pt idx="20">
                  <c:v>1850</c:v>
                </c:pt>
                <c:pt idx="21">
                  <c:v>1851</c:v>
                </c:pt>
                <c:pt idx="22">
                  <c:v>1852</c:v>
                </c:pt>
                <c:pt idx="23">
                  <c:v>1853</c:v>
                </c:pt>
                <c:pt idx="24">
                  <c:v>1854</c:v>
                </c:pt>
                <c:pt idx="25">
                  <c:v>1855</c:v>
                </c:pt>
                <c:pt idx="26">
                  <c:v>1856</c:v>
                </c:pt>
                <c:pt idx="27">
                  <c:v>1857</c:v>
                </c:pt>
                <c:pt idx="28">
                  <c:v>1858</c:v>
                </c:pt>
                <c:pt idx="29">
                  <c:v>1859</c:v>
                </c:pt>
                <c:pt idx="30">
                  <c:v>1860</c:v>
                </c:pt>
                <c:pt idx="31">
                  <c:v>1861</c:v>
                </c:pt>
                <c:pt idx="32">
                  <c:v>1862</c:v>
                </c:pt>
                <c:pt idx="33">
                  <c:v>1863</c:v>
                </c:pt>
                <c:pt idx="34">
                  <c:v>1864</c:v>
                </c:pt>
                <c:pt idx="35">
                  <c:v>1865</c:v>
                </c:pt>
                <c:pt idx="36">
                  <c:v>1866</c:v>
                </c:pt>
                <c:pt idx="37">
                  <c:v>1867</c:v>
                </c:pt>
                <c:pt idx="38">
                  <c:v>1868</c:v>
                </c:pt>
                <c:pt idx="39">
                  <c:v>1869</c:v>
                </c:pt>
                <c:pt idx="40">
                  <c:v>1870</c:v>
                </c:pt>
                <c:pt idx="41">
                  <c:v>1871</c:v>
                </c:pt>
                <c:pt idx="42">
                  <c:v>1872</c:v>
                </c:pt>
                <c:pt idx="43">
                  <c:v>1873</c:v>
                </c:pt>
                <c:pt idx="44">
                  <c:v>1874</c:v>
                </c:pt>
                <c:pt idx="45">
                  <c:v>1875</c:v>
                </c:pt>
                <c:pt idx="46">
                  <c:v>1876</c:v>
                </c:pt>
                <c:pt idx="47">
                  <c:v>1877</c:v>
                </c:pt>
                <c:pt idx="48">
                  <c:v>1878</c:v>
                </c:pt>
                <c:pt idx="49">
                  <c:v>1879</c:v>
                </c:pt>
                <c:pt idx="50">
                  <c:v>1880</c:v>
                </c:pt>
                <c:pt idx="51">
                  <c:v>1881</c:v>
                </c:pt>
                <c:pt idx="52">
                  <c:v>1882</c:v>
                </c:pt>
                <c:pt idx="53">
                  <c:v>1883</c:v>
                </c:pt>
                <c:pt idx="54">
                  <c:v>1884</c:v>
                </c:pt>
                <c:pt idx="55">
                  <c:v>1885</c:v>
                </c:pt>
                <c:pt idx="56">
                  <c:v>1886</c:v>
                </c:pt>
                <c:pt idx="57">
                  <c:v>1887</c:v>
                </c:pt>
                <c:pt idx="58">
                  <c:v>1888</c:v>
                </c:pt>
                <c:pt idx="59">
                  <c:v>1889</c:v>
                </c:pt>
                <c:pt idx="60">
                  <c:v>1890</c:v>
                </c:pt>
                <c:pt idx="61">
                  <c:v>1891</c:v>
                </c:pt>
                <c:pt idx="62">
                  <c:v>1892</c:v>
                </c:pt>
                <c:pt idx="63">
                  <c:v>1893</c:v>
                </c:pt>
                <c:pt idx="64">
                  <c:v>1894</c:v>
                </c:pt>
                <c:pt idx="65">
                  <c:v>1895</c:v>
                </c:pt>
                <c:pt idx="66">
                  <c:v>1896</c:v>
                </c:pt>
                <c:pt idx="67">
                  <c:v>1897</c:v>
                </c:pt>
                <c:pt idx="68">
                  <c:v>1898</c:v>
                </c:pt>
                <c:pt idx="69">
                  <c:v>1899</c:v>
                </c:pt>
                <c:pt idx="70">
                  <c:v>1900</c:v>
                </c:pt>
              </c:numCache>
            </c:numRef>
          </c:cat>
          <c:val>
            <c:numRef>
              <c:f>'NGramData (18)'!$B$2:$B$72</c:f>
              <c:numCache>
                <c:formatCode>General</c:formatCode>
                <c:ptCount val="71"/>
                <c:pt idx="0">
                  <c:v>0.19</c:v>
                </c:pt>
                <c:pt idx="1">
                  <c:v>0.13</c:v>
                </c:pt>
                <c:pt idx="2">
                  <c:v>0.18</c:v>
                </c:pt>
                <c:pt idx="3">
                  <c:v>0.25</c:v>
                </c:pt>
                <c:pt idx="4">
                  <c:v>0.39</c:v>
                </c:pt>
                <c:pt idx="5">
                  <c:v>0.28000000000000003</c:v>
                </c:pt>
                <c:pt idx="6">
                  <c:v>0.53</c:v>
                </c:pt>
                <c:pt idx="7">
                  <c:v>0.61</c:v>
                </c:pt>
                <c:pt idx="8">
                  <c:v>0.77</c:v>
                </c:pt>
                <c:pt idx="9">
                  <c:v>0.96</c:v>
                </c:pt>
                <c:pt idx="10">
                  <c:v>0.85</c:v>
                </c:pt>
                <c:pt idx="11">
                  <c:v>0.77</c:v>
                </c:pt>
                <c:pt idx="12">
                  <c:v>0.85</c:v>
                </c:pt>
                <c:pt idx="13">
                  <c:v>0.8</c:v>
                </c:pt>
                <c:pt idx="14">
                  <c:v>1.1200000000000001</c:v>
                </c:pt>
                <c:pt idx="15">
                  <c:v>1.28</c:v>
                </c:pt>
                <c:pt idx="16">
                  <c:v>1.73</c:v>
                </c:pt>
                <c:pt idx="17">
                  <c:v>1.73</c:v>
                </c:pt>
                <c:pt idx="18">
                  <c:v>1.25</c:v>
                </c:pt>
                <c:pt idx="19">
                  <c:v>1.56</c:v>
                </c:pt>
                <c:pt idx="20">
                  <c:v>1.32</c:v>
                </c:pt>
                <c:pt idx="21">
                  <c:v>1.26</c:v>
                </c:pt>
                <c:pt idx="22">
                  <c:v>1.31</c:v>
                </c:pt>
                <c:pt idx="23">
                  <c:v>1.28</c:v>
                </c:pt>
                <c:pt idx="24">
                  <c:v>1.1000000000000001</c:v>
                </c:pt>
                <c:pt idx="25">
                  <c:v>1.01</c:v>
                </c:pt>
                <c:pt idx="26">
                  <c:v>1.52</c:v>
                </c:pt>
                <c:pt idx="27">
                  <c:v>1.41</c:v>
                </c:pt>
                <c:pt idx="28">
                  <c:v>1.22</c:v>
                </c:pt>
                <c:pt idx="29">
                  <c:v>1</c:v>
                </c:pt>
                <c:pt idx="30">
                  <c:v>0.96</c:v>
                </c:pt>
                <c:pt idx="31">
                  <c:v>1.17</c:v>
                </c:pt>
                <c:pt idx="32">
                  <c:v>1.0900000000000001</c:v>
                </c:pt>
                <c:pt idx="33">
                  <c:v>1.08</c:v>
                </c:pt>
                <c:pt idx="34">
                  <c:v>1.51</c:v>
                </c:pt>
                <c:pt idx="35">
                  <c:v>1.21</c:v>
                </c:pt>
                <c:pt idx="36">
                  <c:v>1.05</c:v>
                </c:pt>
                <c:pt idx="37">
                  <c:v>1.21</c:v>
                </c:pt>
                <c:pt idx="38">
                  <c:v>1.1100000000000001</c:v>
                </c:pt>
                <c:pt idx="39">
                  <c:v>1.3</c:v>
                </c:pt>
                <c:pt idx="40">
                  <c:v>1.1399999999999999</c:v>
                </c:pt>
                <c:pt idx="41">
                  <c:v>1.06</c:v>
                </c:pt>
                <c:pt idx="42">
                  <c:v>0.98</c:v>
                </c:pt>
                <c:pt idx="43">
                  <c:v>0.89</c:v>
                </c:pt>
                <c:pt idx="44">
                  <c:v>0.75</c:v>
                </c:pt>
                <c:pt idx="45">
                  <c:v>0.75</c:v>
                </c:pt>
                <c:pt idx="46">
                  <c:v>0.75</c:v>
                </c:pt>
                <c:pt idx="47">
                  <c:v>0.67</c:v>
                </c:pt>
                <c:pt idx="48">
                  <c:v>0.63</c:v>
                </c:pt>
                <c:pt idx="49">
                  <c:v>0.65</c:v>
                </c:pt>
                <c:pt idx="50">
                  <c:v>0.71</c:v>
                </c:pt>
                <c:pt idx="51">
                  <c:v>0.93</c:v>
                </c:pt>
                <c:pt idx="52">
                  <c:v>1.07</c:v>
                </c:pt>
                <c:pt idx="53">
                  <c:v>0.79</c:v>
                </c:pt>
                <c:pt idx="54">
                  <c:v>0.72</c:v>
                </c:pt>
                <c:pt idx="55">
                  <c:v>0.57999999999999996</c:v>
                </c:pt>
                <c:pt idx="56">
                  <c:v>0.56999999999999995</c:v>
                </c:pt>
                <c:pt idx="57">
                  <c:v>0.78</c:v>
                </c:pt>
                <c:pt idx="58">
                  <c:v>0.76</c:v>
                </c:pt>
                <c:pt idx="59">
                  <c:v>0.64</c:v>
                </c:pt>
                <c:pt idx="60">
                  <c:v>0.57999999999999996</c:v>
                </c:pt>
                <c:pt idx="61">
                  <c:v>0.54</c:v>
                </c:pt>
                <c:pt idx="62">
                  <c:v>0.6</c:v>
                </c:pt>
                <c:pt idx="63">
                  <c:v>0.5</c:v>
                </c:pt>
                <c:pt idx="64">
                  <c:v>0.4</c:v>
                </c:pt>
                <c:pt idx="65">
                  <c:v>0.35</c:v>
                </c:pt>
                <c:pt idx="66">
                  <c:v>0.32</c:v>
                </c:pt>
                <c:pt idx="67">
                  <c:v>0.28999999999999998</c:v>
                </c:pt>
                <c:pt idx="68">
                  <c:v>0.28999999999999998</c:v>
                </c:pt>
                <c:pt idx="69">
                  <c:v>0.34</c:v>
                </c:pt>
                <c:pt idx="70">
                  <c:v>0.33</c:v>
                </c:pt>
              </c:numCache>
            </c:numRef>
          </c:val>
          <c:smooth val="0"/>
          <c:extLst>
            <c:ext xmlns:c16="http://schemas.microsoft.com/office/drawing/2014/chart" uri="{C3380CC4-5D6E-409C-BE32-E72D297353CC}">
              <c16:uniqueId val="{00000000-94E7-4359-841A-DCBDAF761C02}"/>
            </c:ext>
          </c:extLst>
        </c:ser>
        <c:ser>
          <c:idx val="1"/>
          <c:order val="1"/>
          <c:tx>
            <c:strRef>
              <c:f>'NGramData (18)'!$C$1</c:f>
              <c:strCache>
                <c:ptCount val="1"/>
                <c:pt idx="0">
                  <c:v>railway AND George Hudson</c:v>
                </c:pt>
              </c:strCache>
            </c:strRef>
          </c:tx>
          <c:spPr>
            <a:ln w="28575" cap="rnd">
              <a:solidFill>
                <a:schemeClr val="accent2"/>
              </a:solidFill>
              <a:round/>
            </a:ln>
            <a:effectLst/>
          </c:spPr>
          <c:marker>
            <c:symbol val="none"/>
          </c:marker>
          <c:cat>
            <c:numRef>
              <c:f>'NGramData (18)'!$A$2:$A$72</c:f>
              <c:numCache>
                <c:formatCode>General</c:formatCode>
                <c:ptCount val="71"/>
                <c:pt idx="0">
                  <c:v>1830</c:v>
                </c:pt>
                <c:pt idx="1">
                  <c:v>1831</c:v>
                </c:pt>
                <c:pt idx="2">
                  <c:v>1832</c:v>
                </c:pt>
                <c:pt idx="3">
                  <c:v>1833</c:v>
                </c:pt>
                <c:pt idx="4">
                  <c:v>1834</c:v>
                </c:pt>
                <c:pt idx="5">
                  <c:v>1835</c:v>
                </c:pt>
                <c:pt idx="6">
                  <c:v>1836</c:v>
                </c:pt>
                <c:pt idx="7">
                  <c:v>1837</c:v>
                </c:pt>
                <c:pt idx="8">
                  <c:v>1838</c:v>
                </c:pt>
                <c:pt idx="9">
                  <c:v>1839</c:v>
                </c:pt>
                <c:pt idx="10">
                  <c:v>1840</c:v>
                </c:pt>
                <c:pt idx="11">
                  <c:v>1841</c:v>
                </c:pt>
                <c:pt idx="12">
                  <c:v>1842</c:v>
                </c:pt>
                <c:pt idx="13">
                  <c:v>1843</c:v>
                </c:pt>
                <c:pt idx="14">
                  <c:v>1844</c:v>
                </c:pt>
                <c:pt idx="15">
                  <c:v>1845</c:v>
                </c:pt>
                <c:pt idx="16">
                  <c:v>1846</c:v>
                </c:pt>
                <c:pt idx="17">
                  <c:v>1847</c:v>
                </c:pt>
                <c:pt idx="18">
                  <c:v>1848</c:v>
                </c:pt>
                <c:pt idx="19">
                  <c:v>1849</c:v>
                </c:pt>
                <c:pt idx="20">
                  <c:v>1850</c:v>
                </c:pt>
                <c:pt idx="21">
                  <c:v>1851</c:v>
                </c:pt>
                <c:pt idx="22">
                  <c:v>1852</c:v>
                </c:pt>
                <c:pt idx="23">
                  <c:v>1853</c:v>
                </c:pt>
                <c:pt idx="24">
                  <c:v>1854</c:v>
                </c:pt>
                <c:pt idx="25">
                  <c:v>1855</c:v>
                </c:pt>
                <c:pt idx="26">
                  <c:v>1856</c:v>
                </c:pt>
                <c:pt idx="27">
                  <c:v>1857</c:v>
                </c:pt>
                <c:pt idx="28">
                  <c:v>1858</c:v>
                </c:pt>
                <c:pt idx="29">
                  <c:v>1859</c:v>
                </c:pt>
                <c:pt idx="30">
                  <c:v>1860</c:v>
                </c:pt>
                <c:pt idx="31">
                  <c:v>1861</c:v>
                </c:pt>
                <c:pt idx="32">
                  <c:v>1862</c:v>
                </c:pt>
                <c:pt idx="33">
                  <c:v>1863</c:v>
                </c:pt>
                <c:pt idx="34">
                  <c:v>1864</c:v>
                </c:pt>
                <c:pt idx="35">
                  <c:v>1865</c:v>
                </c:pt>
                <c:pt idx="36">
                  <c:v>1866</c:v>
                </c:pt>
                <c:pt idx="37">
                  <c:v>1867</c:v>
                </c:pt>
                <c:pt idx="38">
                  <c:v>1868</c:v>
                </c:pt>
                <c:pt idx="39">
                  <c:v>1869</c:v>
                </c:pt>
                <c:pt idx="40">
                  <c:v>1870</c:v>
                </c:pt>
                <c:pt idx="41">
                  <c:v>1871</c:v>
                </c:pt>
                <c:pt idx="42">
                  <c:v>1872</c:v>
                </c:pt>
                <c:pt idx="43">
                  <c:v>1873</c:v>
                </c:pt>
                <c:pt idx="44">
                  <c:v>1874</c:v>
                </c:pt>
                <c:pt idx="45">
                  <c:v>1875</c:v>
                </c:pt>
                <c:pt idx="46">
                  <c:v>1876</c:v>
                </c:pt>
                <c:pt idx="47">
                  <c:v>1877</c:v>
                </c:pt>
                <c:pt idx="48">
                  <c:v>1878</c:v>
                </c:pt>
                <c:pt idx="49">
                  <c:v>1879</c:v>
                </c:pt>
                <c:pt idx="50">
                  <c:v>1880</c:v>
                </c:pt>
                <c:pt idx="51">
                  <c:v>1881</c:v>
                </c:pt>
                <c:pt idx="52">
                  <c:v>1882</c:v>
                </c:pt>
                <c:pt idx="53">
                  <c:v>1883</c:v>
                </c:pt>
                <c:pt idx="54">
                  <c:v>1884</c:v>
                </c:pt>
                <c:pt idx="55">
                  <c:v>1885</c:v>
                </c:pt>
                <c:pt idx="56">
                  <c:v>1886</c:v>
                </c:pt>
                <c:pt idx="57">
                  <c:v>1887</c:v>
                </c:pt>
                <c:pt idx="58">
                  <c:v>1888</c:v>
                </c:pt>
                <c:pt idx="59">
                  <c:v>1889</c:v>
                </c:pt>
                <c:pt idx="60">
                  <c:v>1890</c:v>
                </c:pt>
                <c:pt idx="61">
                  <c:v>1891</c:v>
                </c:pt>
                <c:pt idx="62">
                  <c:v>1892</c:v>
                </c:pt>
                <c:pt idx="63">
                  <c:v>1893</c:v>
                </c:pt>
                <c:pt idx="64">
                  <c:v>1894</c:v>
                </c:pt>
                <c:pt idx="65">
                  <c:v>1895</c:v>
                </c:pt>
                <c:pt idx="66">
                  <c:v>1896</c:v>
                </c:pt>
                <c:pt idx="67">
                  <c:v>1897</c:v>
                </c:pt>
                <c:pt idx="68">
                  <c:v>1898</c:v>
                </c:pt>
                <c:pt idx="69">
                  <c:v>1899</c:v>
                </c:pt>
                <c:pt idx="70">
                  <c:v>1900</c:v>
                </c:pt>
              </c:numCache>
            </c:numRef>
          </c:cat>
          <c:val>
            <c:numRef>
              <c:f>'NGramData (18)'!$C$2:$C$72</c:f>
              <c:numCache>
                <c:formatCode>General</c:formatCode>
                <c:ptCount val="71"/>
                <c:pt idx="0">
                  <c:v>0.08</c:v>
                </c:pt>
                <c:pt idx="1">
                  <c:v>0.1</c:v>
                </c:pt>
                <c:pt idx="2">
                  <c:v>0.09</c:v>
                </c:pt>
                <c:pt idx="3">
                  <c:v>0.15</c:v>
                </c:pt>
                <c:pt idx="4">
                  <c:v>0.25</c:v>
                </c:pt>
                <c:pt idx="5">
                  <c:v>0.25</c:v>
                </c:pt>
                <c:pt idx="6">
                  <c:v>0.39</c:v>
                </c:pt>
                <c:pt idx="7">
                  <c:v>0.37</c:v>
                </c:pt>
                <c:pt idx="8">
                  <c:v>0.43</c:v>
                </c:pt>
                <c:pt idx="9">
                  <c:v>0.4</c:v>
                </c:pt>
                <c:pt idx="10">
                  <c:v>0.42</c:v>
                </c:pt>
                <c:pt idx="11">
                  <c:v>0.39</c:v>
                </c:pt>
                <c:pt idx="12">
                  <c:v>0.43</c:v>
                </c:pt>
                <c:pt idx="13">
                  <c:v>0.53</c:v>
                </c:pt>
                <c:pt idx="14">
                  <c:v>0.88</c:v>
                </c:pt>
                <c:pt idx="15">
                  <c:v>1.63</c:v>
                </c:pt>
                <c:pt idx="16">
                  <c:v>1.34</c:v>
                </c:pt>
                <c:pt idx="17">
                  <c:v>1.27</c:v>
                </c:pt>
                <c:pt idx="18">
                  <c:v>1.05</c:v>
                </c:pt>
                <c:pt idx="19">
                  <c:v>1.04</c:v>
                </c:pt>
                <c:pt idx="20">
                  <c:v>0.82</c:v>
                </c:pt>
                <c:pt idx="21">
                  <c:v>0.7</c:v>
                </c:pt>
                <c:pt idx="22">
                  <c:v>0.66</c:v>
                </c:pt>
                <c:pt idx="23">
                  <c:v>0.79</c:v>
                </c:pt>
                <c:pt idx="24">
                  <c:v>0.66</c:v>
                </c:pt>
                <c:pt idx="25">
                  <c:v>0.54</c:v>
                </c:pt>
                <c:pt idx="26">
                  <c:v>0.53</c:v>
                </c:pt>
                <c:pt idx="27">
                  <c:v>0.55000000000000004</c:v>
                </c:pt>
                <c:pt idx="28">
                  <c:v>0.52</c:v>
                </c:pt>
                <c:pt idx="29">
                  <c:v>0.53</c:v>
                </c:pt>
                <c:pt idx="30">
                  <c:v>0.54</c:v>
                </c:pt>
                <c:pt idx="31">
                  <c:v>0.48</c:v>
                </c:pt>
                <c:pt idx="32">
                  <c:v>0.5</c:v>
                </c:pt>
                <c:pt idx="33">
                  <c:v>0.69</c:v>
                </c:pt>
                <c:pt idx="34">
                  <c:v>0.62</c:v>
                </c:pt>
                <c:pt idx="35">
                  <c:v>0.68</c:v>
                </c:pt>
                <c:pt idx="36">
                  <c:v>0.56999999999999995</c:v>
                </c:pt>
                <c:pt idx="37">
                  <c:v>0.56999999999999995</c:v>
                </c:pt>
                <c:pt idx="38">
                  <c:v>0.49</c:v>
                </c:pt>
                <c:pt idx="39">
                  <c:v>0.65</c:v>
                </c:pt>
                <c:pt idx="40">
                  <c:v>0.56000000000000005</c:v>
                </c:pt>
                <c:pt idx="41">
                  <c:v>0.47</c:v>
                </c:pt>
                <c:pt idx="42">
                  <c:v>0.46</c:v>
                </c:pt>
                <c:pt idx="43">
                  <c:v>0.6</c:v>
                </c:pt>
                <c:pt idx="44">
                  <c:v>0.48</c:v>
                </c:pt>
                <c:pt idx="45">
                  <c:v>0.46</c:v>
                </c:pt>
                <c:pt idx="46">
                  <c:v>0.43</c:v>
                </c:pt>
                <c:pt idx="47">
                  <c:v>0.45</c:v>
                </c:pt>
                <c:pt idx="48">
                  <c:v>0.4</c:v>
                </c:pt>
                <c:pt idx="49">
                  <c:v>0.4</c:v>
                </c:pt>
                <c:pt idx="50">
                  <c:v>0.41</c:v>
                </c:pt>
                <c:pt idx="51">
                  <c:v>0.42</c:v>
                </c:pt>
                <c:pt idx="52">
                  <c:v>0.4</c:v>
                </c:pt>
                <c:pt idx="53">
                  <c:v>0.42</c:v>
                </c:pt>
                <c:pt idx="54">
                  <c:v>0.47</c:v>
                </c:pt>
                <c:pt idx="55">
                  <c:v>0.4</c:v>
                </c:pt>
                <c:pt idx="56">
                  <c:v>0.36</c:v>
                </c:pt>
                <c:pt idx="57">
                  <c:v>0.32</c:v>
                </c:pt>
                <c:pt idx="58">
                  <c:v>0.32</c:v>
                </c:pt>
                <c:pt idx="59">
                  <c:v>0.33</c:v>
                </c:pt>
                <c:pt idx="60">
                  <c:v>0.41</c:v>
                </c:pt>
                <c:pt idx="61">
                  <c:v>0.34</c:v>
                </c:pt>
                <c:pt idx="62">
                  <c:v>0.37</c:v>
                </c:pt>
                <c:pt idx="63">
                  <c:v>0.36</c:v>
                </c:pt>
                <c:pt idx="64">
                  <c:v>0.36</c:v>
                </c:pt>
                <c:pt idx="65">
                  <c:v>0.37</c:v>
                </c:pt>
                <c:pt idx="66">
                  <c:v>0.28000000000000003</c:v>
                </c:pt>
                <c:pt idx="67">
                  <c:v>0.25</c:v>
                </c:pt>
                <c:pt idx="68">
                  <c:v>0.26</c:v>
                </c:pt>
                <c:pt idx="69">
                  <c:v>0.32</c:v>
                </c:pt>
                <c:pt idx="70">
                  <c:v>0.28000000000000003</c:v>
                </c:pt>
              </c:numCache>
            </c:numRef>
          </c:val>
          <c:smooth val="0"/>
          <c:extLst>
            <c:ext xmlns:c16="http://schemas.microsoft.com/office/drawing/2014/chart" uri="{C3380CC4-5D6E-409C-BE32-E72D297353CC}">
              <c16:uniqueId val="{00000001-94E7-4359-841A-DCBDAF761C02}"/>
            </c:ext>
          </c:extLst>
        </c:ser>
        <c:ser>
          <c:idx val="2"/>
          <c:order val="2"/>
          <c:tx>
            <c:strRef>
              <c:f>'NGramData (18)'!$D$1</c:f>
              <c:strCache>
                <c:ptCount val="1"/>
                <c:pt idx="0">
                  <c:v>railway AND redpath</c:v>
                </c:pt>
              </c:strCache>
            </c:strRef>
          </c:tx>
          <c:spPr>
            <a:ln w="28575" cap="rnd">
              <a:solidFill>
                <a:schemeClr val="accent3"/>
              </a:solidFill>
              <a:round/>
            </a:ln>
            <a:effectLst/>
          </c:spPr>
          <c:marker>
            <c:symbol val="none"/>
          </c:marker>
          <c:cat>
            <c:numRef>
              <c:f>'NGramData (18)'!$A$2:$A$72</c:f>
              <c:numCache>
                <c:formatCode>General</c:formatCode>
                <c:ptCount val="71"/>
                <c:pt idx="0">
                  <c:v>1830</c:v>
                </c:pt>
                <c:pt idx="1">
                  <c:v>1831</c:v>
                </c:pt>
                <c:pt idx="2">
                  <c:v>1832</c:v>
                </c:pt>
                <c:pt idx="3">
                  <c:v>1833</c:v>
                </c:pt>
                <c:pt idx="4">
                  <c:v>1834</c:v>
                </c:pt>
                <c:pt idx="5">
                  <c:v>1835</c:v>
                </c:pt>
                <c:pt idx="6">
                  <c:v>1836</c:v>
                </c:pt>
                <c:pt idx="7">
                  <c:v>1837</c:v>
                </c:pt>
                <c:pt idx="8">
                  <c:v>1838</c:v>
                </c:pt>
                <c:pt idx="9">
                  <c:v>1839</c:v>
                </c:pt>
                <c:pt idx="10">
                  <c:v>1840</c:v>
                </c:pt>
                <c:pt idx="11">
                  <c:v>1841</c:v>
                </c:pt>
                <c:pt idx="12">
                  <c:v>1842</c:v>
                </c:pt>
                <c:pt idx="13">
                  <c:v>1843</c:v>
                </c:pt>
                <c:pt idx="14">
                  <c:v>1844</c:v>
                </c:pt>
                <c:pt idx="15">
                  <c:v>1845</c:v>
                </c:pt>
                <c:pt idx="16">
                  <c:v>1846</c:v>
                </c:pt>
                <c:pt idx="17">
                  <c:v>1847</c:v>
                </c:pt>
                <c:pt idx="18">
                  <c:v>1848</c:v>
                </c:pt>
                <c:pt idx="19">
                  <c:v>1849</c:v>
                </c:pt>
                <c:pt idx="20">
                  <c:v>1850</c:v>
                </c:pt>
                <c:pt idx="21">
                  <c:v>1851</c:v>
                </c:pt>
                <c:pt idx="22">
                  <c:v>1852</c:v>
                </c:pt>
                <c:pt idx="23">
                  <c:v>1853</c:v>
                </c:pt>
                <c:pt idx="24">
                  <c:v>1854</c:v>
                </c:pt>
                <c:pt idx="25">
                  <c:v>1855</c:v>
                </c:pt>
                <c:pt idx="26">
                  <c:v>1856</c:v>
                </c:pt>
                <c:pt idx="27">
                  <c:v>1857</c:v>
                </c:pt>
                <c:pt idx="28">
                  <c:v>1858</c:v>
                </c:pt>
                <c:pt idx="29">
                  <c:v>1859</c:v>
                </c:pt>
                <c:pt idx="30">
                  <c:v>1860</c:v>
                </c:pt>
                <c:pt idx="31">
                  <c:v>1861</c:v>
                </c:pt>
                <c:pt idx="32">
                  <c:v>1862</c:v>
                </c:pt>
                <c:pt idx="33">
                  <c:v>1863</c:v>
                </c:pt>
                <c:pt idx="34">
                  <c:v>1864</c:v>
                </c:pt>
                <c:pt idx="35">
                  <c:v>1865</c:v>
                </c:pt>
                <c:pt idx="36">
                  <c:v>1866</c:v>
                </c:pt>
                <c:pt idx="37">
                  <c:v>1867</c:v>
                </c:pt>
                <c:pt idx="38">
                  <c:v>1868</c:v>
                </c:pt>
                <c:pt idx="39">
                  <c:v>1869</c:v>
                </c:pt>
                <c:pt idx="40">
                  <c:v>1870</c:v>
                </c:pt>
                <c:pt idx="41">
                  <c:v>1871</c:v>
                </c:pt>
                <c:pt idx="42">
                  <c:v>1872</c:v>
                </c:pt>
                <c:pt idx="43">
                  <c:v>1873</c:v>
                </c:pt>
                <c:pt idx="44">
                  <c:v>1874</c:v>
                </c:pt>
                <c:pt idx="45">
                  <c:v>1875</c:v>
                </c:pt>
                <c:pt idx="46">
                  <c:v>1876</c:v>
                </c:pt>
                <c:pt idx="47">
                  <c:v>1877</c:v>
                </c:pt>
                <c:pt idx="48">
                  <c:v>1878</c:v>
                </c:pt>
                <c:pt idx="49">
                  <c:v>1879</c:v>
                </c:pt>
                <c:pt idx="50">
                  <c:v>1880</c:v>
                </c:pt>
                <c:pt idx="51">
                  <c:v>1881</c:v>
                </c:pt>
                <c:pt idx="52">
                  <c:v>1882</c:v>
                </c:pt>
                <c:pt idx="53">
                  <c:v>1883</c:v>
                </c:pt>
                <c:pt idx="54">
                  <c:v>1884</c:v>
                </c:pt>
                <c:pt idx="55">
                  <c:v>1885</c:v>
                </c:pt>
                <c:pt idx="56">
                  <c:v>1886</c:v>
                </c:pt>
                <c:pt idx="57">
                  <c:v>1887</c:v>
                </c:pt>
                <c:pt idx="58">
                  <c:v>1888</c:v>
                </c:pt>
                <c:pt idx="59">
                  <c:v>1889</c:v>
                </c:pt>
                <c:pt idx="60">
                  <c:v>1890</c:v>
                </c:pt>
                <c:pt idx="61">
                  <c:v>1891</c:v>
                </c:pt>
                <c:pt idx="62">
                  <c:v>1892</c:v>
                </c:pt>
                <c:pt idx="63">
                  <c:v>1893</c:v>
                </c:pt>
                <c:pt idx="64">
                  <c:v>1894</c:v>
                </c:pt>
                <c:pt idx="65">
                  <c:v>1895</c:v>
                </c:pt>
                <c:pt idx="66">
                  <c:v>1896</c:v>
                </c:pt>
                <c:pt idx="67">
                  <c:v>1897</c:v>
                </c:pt>
                <c:pt idx="68">
                  <c:v>1898</c:v>
                </c:pt>
                <c:pt idx="69">
                  <c:v>1899</c:v>
                </c:pt>
                <c:pt idx="70">
                  <c:v>1900</c:v>
                </c:pt>
              </c:numCache>
            </c:numRef>
          </c:cat>
          <c:val>
            <c:numRef>
              <c:f>'NGramData (18)'!$D$2:$D$72</c:f>
              <c:numCache>
                <c:formatCode>General</c:formatCode>
                <c:ptCount val="71"/>
                <c:pt idx="0">
                  <c:v>0</c:v>
                </c:pt>
                <c:pt idx="1">
                  <c:v>0</c:v>
                </c:pt>
                <c:pt idx="2">
                  <c:v>0</c:v>
                </c:pt>
                <c:pt idx="3">
                  <c:v>0.01</c:v>
                </c:pt>
                <c:pt idx="4">
                  <c:v>0</c:v>
                </c:pt>
                <c:pt idx="5">
                  <c:v>0</c:v>
                </c:pt>
                <c:pt idx="6">
                  <c:v>0</c:v>
                </c:pt>
                <c:pt idx="7">
                  <c:v>0</c:v>
                </c:pt>
                <c:pt idx="8">
                  <c:v>0</c:v>
                </c:pt>
                <c:pt idx="9">
                  <c:v>0.01</c:v>
                </c:pt>
                <c:pt idx="10">
                  <c:v>0.01</c:v>
                </c:pt>
                <c:pt idx="11">
                  <c:v>0</c:v>
                </c:pt>
                <c:pt idx="12">
                  <c:v>0</c:v>
                </c:pt>
                <c:pt idx="13">
                  <c:v>0.01</c:v>
                </c:pt>
                <c:pt idx="14">
                  <c:v>0</c:v>
                </c:pt>
                <c:pt idx="15">
                  <c:v>0.01</c:v>
                </c:pt>
                <c:pt idx="16">
                  <c:v>0.01</c:v>
                </c:pt>
                <c:pt idx="17">
                  <c:v>0.02</c:v>
                </c:pt>
                <c:pt idx="18">
                  <c:v>0.01</c:v>
                </c:pt>
                <c:pt idx="19">
                  <c:v>0.01</c:v>
                </c:pt>
                <c:pt idx="20">
                  <c:v>0.02</c:v>
                </c:pt>
                <c:pt idx="21">
                  <c:v>0.01</c:v>
                </c:pt>
                <c:pt idx="22">
                  <c:v>0.01</c:v>
                </c:pt>
                <c:pt idx="23">
                  <c:v>0.02</c:v>
                </c:pt>
                <c:pt idx="24">
                  <c:v>0.01</c:v>
                </c:pt>
                <c:pt idx="25">
                  <c:v>0.01</c:v>
                </c:pt>
                <c:pt idx="26">
                  <c:v>0.28000000000000003</c:v>
                </c:pt>
                <c:pt idx="27">
                  <c:v>0.3</c:v>
                </c:pt>
                <c:pt idx="28">
                  <c:v>7.0000000000000007E-2</c:v>
                </c:pt>
                <c:pt idx="29">
                  <c:v>0.04</c:v>
                </c:pt>
                <c:pt idx="30">
                  <c:v>0.02</c:v>
                </c:pt>
                <c:pt idx="31">
                  <c:v>0.04</c:v>
                </c:pt>
                <c:pt idx="32">
                  <c:v>0.03</c:v>
                </c:pt>
                <c:pt idx="33">
                  <c:v>0.04</c:v>
                </c:pt>
                <c:pt idx="34">
                  <c:v>0.02</c:v>
                </c:pt>
                <c:pt idx="35">
                  <c:v>0.02</c:v>
                </c:pt>
                <c:pt idx="36">
                  <c:v>0.02</c:v>
                </c:pt>
                <c:pt idx="37">
                  <c:v>0.01</c:v>
                </c:pt>
                <c:pt idx="38">
                  <c:v>0.01</c:v>
                </c:pt>
                <c:pt idx="39">
                  <c:v>0.01</c:v>
                </c:pt>
                <c:pt idx="40">
                  <c:v>0.01</c:v>
                </c:pt>
                <c:pt idx="41">
                  <c:v>0.01</c:v>
                </c:pt>
                <c:pt idx="42">
                  <c:v>0.01</c:v>
                </c:pt>
                <c:pt idx="43">
                  <c:v>0.01</c:v>
                </c:pt>
                <c:pt idx="44">
                  <c:v>0.01</c:v>
                </c:pt>
                <c:pt idx="45">
                  <c:v>0</c:v>
                </c:pt>
                <c:pt idx="46">
                  <c:v>0.01</c:v>
                </c:pt>
                <c:pt idx="47">
                  <c:v>0.01</c:v>
                </c:pt>
                <c:pt idx="48">
                  <c:v>0.01</c:v>
                </c:pt>
                <c:pt idx="49">
                  <c:v>0.01</c:v>
                </c:pt>
                <c:pt idx="50">
                  <c:v>0.02</c:v>
                </c:pt>
                <c:pt idx="51">
                  <c:v>0.02</c:v>
                </c:pt>
                <c:pt idx="52">
                  <c:v>0.01</c:v>
                </c:pt>
                <c:pt idx="53">
                  <c:v>0.01</c:v>
                </c:pt>
                <c:pt idx="54">
                  <c:v>0.01</c:v>
                </c:pt>
                <c:pt idx="55">
                  <c:v>0.01</c:v>
                </c:pt>
                <c:pt idx="56">
                  <c:v>0.01</c:v>
                </c:pt>
                <c:pt idx="57">
                  <c:v>0.01</c:v>
                </c:pt>
                <c:pt idx="58">
                  <c:v>0.01</c:v>
                </c:pt>
                <c:pt idx="59">
                  <c:v>0.01</c:v>
                </c:pt>
                <c:pt idx="60">
                  <c:v>0.01</c:v>
                </c:pt>
                <c:pt idx="61">
                  <c:v>0.01</c:v>
                </c:pt>
                <c:pt idx="62">
                  <c:v>0.01</c:v>
                </c:pt>
                <c:pt idx="63">
                  <c:v>0.01</c:v>
                </c:pt>
                <c:pt idx="64">
                  <c:v>0.01</c:v>
                </c:pt>
                <c:pt idx="65">
                  <c:v>0.01</c:v>
                </c:pt>
                <c:pt idx="66">
                  <c:v>0.01</c:v>
                </c:pt>
                <c:pt idx="67">
                  <c:v>0.01</c:v>
                </c:pt>
                <c:pt idx="68">
                  <c:v>0.01</c:v>
                </c:pt>
                <c:pt idx="69">
                  <c:v>0.01</c:v>
                </c:pt>
                <c:pt idx="70">
                  <c:v>0.01</c:v>
                </c:pt>
              </c:numCache>
            </c:numRef>
          </c:val>
          <c:smooth val="0"/>
          <c:extLst>
            <c:ext xmlns:c16="http://schemas.microsoft.com/office/drawing/2014/chart" uri="{C3380CC4-5D6E-409C-BE32-E72D297353CC}">
              <c16:uniqueId val="{00000002-94E7-4359-841A-DCBDAF761C02}"/>
            </c:ext>
          </c:extLst>
        </c:ser>
        <c:ser>
          <c:idx val="3"/>
          <c:order val="3"/>
          <c:tx>
            <c:strRef>
              <c:f>'NGramData (18)'!$E$1</c:f>
              <c:strCache>
                <c:ptCount val="1"/>
                <c:pt idx="0">
                  <c:v>railway AND Peto</c:v>
                </c:pt>
              </c:strCache>
            </c:strRef>
          </c:tx>
          <c:spPr>
            <a:ln w="28575" cap="rnd">
              <a:solidFill>
                <a:schemeClr val="accent4"/>
              </a:solidFill>
              <a:round/>
            </a:ln>
            <a:effectLst/>
          </c:spPr>
          <c:marker>
            <c:symbol val="none"/>
          </c:marker>
          <c:cat>
            <c:numRef>
              <c:f>'NGramData (18)'!$A$2:$A$72</c:f>
              <c:numCache>
                <c:formatCode>General</c:formatCode>
                <c:ptCount val="71"/>
                <c:pt idx="0">
                  <c:v>1830</c:v>
                </c:pt>
                <c:pt idx="1">
                  <c:v>1831</c:v>
                </c:pt>
                <c:pt idx="2">
                  <c:v>1832</c:v>
                </c:pt>
                <c:pt idx="3">
                  <c:v>1833</c:v>
                </c:pt>
                <c:pt idx="4">
                  <c:v>1834</c:v>
                </c:pt>
                <c:pt idx="5">
                  <c:v>1835</c:v>
                </c:pt>
                <c:pt idx="6">
                  <c:v>1836</c:v>
                </c:pt>
                <c:pt idx="7">
                  <c:v>1837</c:v>
                </c:pt>
                <c:pt idx="8">
                  <c:v>1838</c:v>
                </c:pt>
                <c:pt idx="9">
                  <c:v>1839</c:v>
                </c:pt>
                <c:pt idx="10">
                  <c:v>1840</c:v>
                </c:pt>
                <c:pt idx="11">
                  <c:v>1841</c:v>
                </c:pt>
                <c:pt idx="12">
                  <c:v>1842</c:v>
                </c:pt>
                <c:pt idx="13">
                  <c:v>1843</c:v>
                </c:pt>
                <c:pt idx="14">
                  <c:v>1844</c:v>
                </c:pt>
                <c:pt idx="15">
                  <c:v>1845</c:v>
                </c:pt>
                <c:pt idx="16">
                  <c:v>1846</c:v>
                </c:pt>
                <c:pt idx="17">
                  <c:v>1847</c:v>
                </c:pt>
                <c:pt idx="18">
                  <c:v>1848</c:v>
                </c:pt>
                <c:pt idx="19">
                  <c:v>1849</c:v>
                </c:pt>
                <c:pt idx="20">
                  <c:v>1850</c:v>
                </c:pt>
                <c:pt idx="21">
                  <c:v>1851</c:v>
                </c:pt>
                <c:pt idx="22">
                  <c:v>1852</c:v>
                </c:pt>
                <c:pt idx="23">
                  <c:v>1853</c:v>
                </c:pt>
                <c:pt idx="24">
                  <c:v>1854</c:v>
                </c:pt>
                <c:pt idx="25">
                  <c:v>1855</c:v>
                </c:pt>
                <c:pt idx="26">
                  <c:v>1856</c:v>
                </c:pt>
                <c:pt idx="27">
                  <c:v>1857</c:v>
                </c:pt>
                <c:pt idx="28">
                  <c:v>1858</c:v>
                </c:pt>
                <c:pt idx="29">
                  <c:v>1859</c:v>
                </c:pt>
                <c:pt idx="30">
                  <c:v>1860</c:v>
                </c:pt>
                <c:pt idx="31">
                  <c:v>1861</c:v>
                </c:pt>
                <c:pt idx="32">
                  <c:v>1862</c:v>
                </c:pt>
                <c:pt idx="33">
                  <c:v>1863</c:v>
                </c:pt>
                <c:pt idx="34">
                  <c:v>1864</c:v>
                </c:pt>
                <c:pt idx="35">
                  <c:v>1865</c:v>
                </c:pt>
                <c:pt idx="36">
                  <c:v>1866</c:v>
                </c:pt>
                <c:pt idx="37">
                  <c:v>1867</c:v>
                </c:pt>
                <c:pt idx="38">
                  <c:v>1868</c:v>
                </c:pt>
                <c:pt idx="39">
                  <c:v>1869</c:v>
                </c:pt>
                <c:pt idx="40">
                  <c:v>1870</c:v>
                </c:pt>
                <c:pt idx="41">
                  <c:v>1871</c:v>
                </c:pt>
                <c:pt idx="42">
                  <c:v>1872</c:v>
                </c:pt>
                <c:pt idx="43">
                  <c:v>1873</c:v>
                </c:pt>
                <c:pt idx="44">
                  <c:v>1874</c:v>
                </c:pt>
                <c:pt idx="45">
                  <c:v>1875</c:v>
                </c:pt>
                <c:pt idx="46">
                  <c:v>1876</c:v>
                </c:pt>
                <c:pt idx="47">
                  <c:v>1877</c:v>
                </c:pt>
                <c:pt idx="48">
                  <c:v>1878</c:v>
                </c:pt>
                <c:pt idx="49">
                  <c:v>1879</c:v>
                </c:pt>
                <c:pt idx="50">
                  <c:v>1880</c:v>
                </c:pt>
                <c:pt idx="51">
                  <c:v>1881</c:v>
                </c:pt>
                <c:pt idx="52">
                  <c:v>1882</c:v>
                </c:pt>
                <c:pt idx="53">
                  <c:v>1883</c:v>
                </c:pt>
                <c:pt idx="54">
                  <c:v>1884</c:v>
                </c:pt>
                <c:pt idx="55">
                  <c:v>1885</c:v>
                </c:pt>
                <c:pt idx="56">
                  <c:v>1886</c:v>
                </c:pt>
                <c:pt idx="57">
                  <c:v>1887</c:v>
                </c:pt>
                <c:pt idx="58">
                  <c:v>1888</c:v>
                </c:pt>
                <c:pt idx="59">
                  <c:v>1889</c:v>
                </c:pt>
                <c:pt idx="60">
                  <c:v>1890</c:v>
                </c:pt>
                <c:pt idx="61">
                  <c:v>1891</c:v>
                </c:pt>
                <c:pt idx="62">
                  <c:v>1892</c:v>
                </c:pt>
                <c:pt idx="63">
                  <c:v>1893</c:v>
                </c:pt>
                <c:pt idx="64">
                  <c:v>1894</c:v>
                </c:pt>
                <c:pt idx="65">
                  <c:v>1895</c:v>
                </c:pt>
                <c:pt idx="66">
                  <c:v>1896</c:v>
                </c:pt>
                <c:pt idx="67">
                  <c:v>1897</c:v>
                </c:pt>
                <c:pt idx="68">
                  <c:v>1898</c:v>
                </c:pt>
                <c:pt idx="69">
                  <c:v>1899</c:v>
                </c:pt>
                <c:pt idx="70">
                  <c:v>1900</c:v>
                </c:pt>
              </c:numCache>
            </c:numRef>
          </c:cat>
          <c:val>
            <c:numRef>
              <c:f>'NGramData (18)'!$E$2:$E$72</c:f>
              <c:numCache>
                <c:formatCode>General</c:formatCode>
                <c:ptCount val="71"/>
                <c:pt idx="0">
                  <c:v>0</c:v>
                </c:pt>
                <c:pt idx="1">
                  <c:v>0</c:v>
                </c:pt>
                <c:pt idx="2">
                  <c:v>0</c:v>
                </c:pt>
                <c:pt idx="3">
                  <c:v>0</c:v>
                </c:pt>
                <c:pt idx="4">
                  <c:v>0.01</c:v>
                </c:pt>
                <c:pt idx="5">
                  <c:v>0.01</c:v>
                </c:pt>
                <c:pt idx="6">
                  <c:v>0.02</c:v>
                </c:pt>
                <c:pt idx="7">
                  <c:v>0.01</c:v>
                </c:pt>
                <c:pt idx="8">
                  <c:v>0.01</c:v>
                </c:pt>
                <c:pt idx="9">
                  <c:v>0.03</c:v>
                </c:pt>
                <c:pt idx="10">
                  <c:v>0.04</c:v>
                </c:pt>
                <c:pt idx="11">
                  <c:v>0.08</c:v>
                </c:pt>
                <c:pt idx="12">
                  <c:v>0.08</c:v>
                </c:pt>
                <c:pt idx="13">
                  <c:v>0.06</c:v>
                </c:pt>
                <c:pt idx="14">
                  <c:v>0.08</c:v>
                </c:pt>
                <c:pt idx="15">
                  <c:v>0.12</c:v>
                </c:pt>
                <c:pt idx="16">
                  <c:v>0.11</c:v>
                </c:pt>
                <c:pt idx="17">
                  <c:v>0.19</c:v>
                </c:pt>
                <c:pt idx="18">
                  <c:v>0.14000000000000001</c:v>
                </c:pt>
                <c:pt idx="19">
                  <c:v>0.21</c:v>
                </c:pt>
                <c:pt idx="20">
                  <c:v>0.19</c:v>
                </c:pt>
                <c:pt idx="21">
                  <c:v>0.34</c:v>
                </c:pt>
                <c:pt idx="22">
                  <c:v>0.33</c:v>
                </c:pt>
                <c:pt idx="23">
                  <c:v>0.3</c:v>
                </c:pt>
                <c:pt idx="24">
                  <c:v>0.44</c:v>
                </c:pt>
                <c:pt idx="25">
                  <c:v>0.37</c:v>
                </c:pt>
                <c:pt idx="26">
                  <c:v>0.34</c:v>
                </c:pt>
                <c:pt idx="27">
                  <c:v>0.28999999999999998</c:v>
                </c:pt>
                <c:pt idx="28">
                  <c:v>0.21</c:v>
                </c:pt>
                <c:pt idx="29">
                  <c:v>0.27</c:v>
                </c:pt>
                <c:pt idx="30">
                  <c:v>0.23</c:v>
                </c:pt>
                <c:pt idx="31">
                  <c:v>0.2</c:v>
                </c:pt>
                <c:pt idx="32">
                  <c:v>0.22</c:v>
                </c:pt>
                <c:pt idx="33">
                  <c:v>0.22</c:v>
                </c:pt>
                <c:pt idx="34">
                  <c:v>0.18</c:v>
                </c:pt>
                <c:pt idx="35">
                  <c:v>0.32</c:v>
                </c:pt>
                <c:pt idx="36">
                  <c:v>0.28000000000000003</c:v>
                </c:pt>
                <c:pt idx="37">
                  <c:v>0.23</c:v>
                </c:pt>
                <c:pt idx="38">
                  <c:v>0.18</c:v>
                </c:pt>
                <c:pt idx="39">
                  <c:v>0.08</c:v>
                </c:pt>
                <c:pt idx="40">
                  <c:v>0.05</c:v>
                </c:pt>
                <c:pt idx="41">
                  <c:v>0.06</c:v>
                </c:pt>
                <c:pt idx="42">
                  <c:v>0.08</c:v>
                </c:pt>
                <c:pt idx="43">
                  <c:v>0.06</c:v>
                </c:pt>
                <c:pt idx="44">
                  <c:v>7.0000000000000007E-2</c:v>
                </c:pt>
                <c:pt idx="45">
                  <c:v>0.05</c:v>
                </c:pt>
                <c:pt idx="46">
                  <c:v>0.05</c:v>
                </c:pt>
                <c:pt idx="47">
                  <c:v>0.03</c:v>
                </c:pt>
                <c:pt idx="48">
                  <c:v>0.03</c:v>
                </c:pt>
                <c:pt idx="49">
                  <c:v>0.03</c:v>
                </c:pt>
                <c:pt idx="50">
                  <c:v>0.03</c:v>
                </c:pt>
                <c:pt idx="51">
                  <c:v>0.04</c:v>
                </c:pt>
                <c:pt idx="52">
                  <c:v>0.06</c:v>
                </c:pt>
                <c:pt idx="53">
                  <c:v>0.06</c:v>
                </c:pt>
                <c:pt idx="54">
                  <c:v>0.06</c:v>
                </c:pt>
                <c:pt idx="55">
                  <c:v>0.05</c:v>
                </c:pt>
                <c:pt idx="56">
                  <c:v>0.04</c:v>
                </c:pt>
                <c:pt idx="57">
                  <c:v>0.03</c:v>
                </c:pt>
                <c:pt idx="58">
                  <c:v>0.03</c:v>
                </c:pt>
                <c:pt idx="59">
                  <c:v>0.03</c:v>
                </c:pt>
                <c:pt idx="60">
                  <c:v>0.03</c:v>
                </c:pt>
                <c:pt idx="61">
                  <c:v>0.02</c:v>
                </c:pt>
                <c:pt idx="62">
                  <c:v>0.02</c:v>
                </c:pt>
                <c:pt idx="63">
                  <c:v>0.02</c:v>
                </c:pt>
                <c:pt idx="64">
                  <c:v>0.01</c:v>
                </c:pt>
                <c:pt idx="65">
                  <c:v>0.02</c:v>
                </c:pt>
                <c:pt idx="66">
                  <c:v>0.02</c:v>
                </c:pt>
                <c:pt idx="67">
                  <c:v>0.02</c:v>
                </c:pt>
                <c:pt idx="68">
                  <c:v>0.01</c:v>
                </c:pt>
                <c:pt idx="69">
                  <c:v>0.02</c:v>
                </c:pt>
                <c:pt idx="70">
                  <c:v>0.02</c:v>
                </c:pt>
              </c:numCache>
            </c:numRef>
          </c:val>
          <c:smooth val="0"/>
          <c:extLst>
            <c:ext xmlns:c16="http://schemas.microsoft.com/office/drawing/2014/chart" uri="{C3380CC4-5D6E-409C-BE32-E72D297353CC}">
              <c16:uniqueId val="{00000003-94E7-4359-841A-DCBDAF761C02}"/>
            </c:ext>
          </c:extLst>
        </c:ser>
        <c:dLbls>
          <c:showLegendKey val="0"/>
          <c:showVal val="0"/>
          <c:showCatName val="0"/>
          <c:showSerName val="0"/>
          <c:showPercent val="0"/>
          <c:showBubbleSize val="0"/>
        </c:dLbls>
        <c:smooth val="0"/>
        <c:axId val="36768240"/>
        <c:axId val="36755760"/>
      </c:lineChart>
      <c:catAx>
        <c:axId val="3676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55760"/>
        <c:crosses val="autoZero"/>
        <c:auto val="1"/>
        <c:lblAlgn val="ctr"/>
        <c:lblOffset val="100"/>
        <c:noMultiLvlLbl val="0"/>
      </c:catAx>
      <c:valAx>
        <c:axId val="3675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6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391481677035262E-2"/>
          <c:y val="7.407407407407407E-2"/>
          <c:w val="0.8928835426183972"/>
          <c:h val="0.80441235683607726"/>
        </c:manualLayout>
      </c:layout>
      <c:barChart>
        <c:barDir val="col"/>
        <c:grouping val="clustered"/>
        <c:varyColors val="0"/>
        <c:ser>
          <c:idx val="0"/>
          <c:order val="0"/>
          <c:tx>
            <c:strRef>
              <c:f>'Chapter 3 polished charts'!$B$1</c:f>
              <c:strCache>
                <c:ptCount val="1"/>
                <c:pt idx="0">
                  <c:v>Article numbers</c:v>
                </c:pt>
              </c:strCache>
            </c:strRef>
          </c:tx>
          <c:spPr>
            <a:solidFill>
              <a:schemeClr val="accent1"/>
            </a:solidFill>
            <a:ln>
              <a:noFill/>
            </a:ln>
            <a:effectLst/>
          </c:spPr>
          <c:invertIfNegative val="0"/>
          <c:cat>
            <c:strRef>
              <c:f>'Chapter 3 polished charts'!$A$2:$A$11</c:f>
              <c:strCache>
                <c:ptCount val="10"/>
                <c:pt idx="0">
                  <c:v>1838-54</c:v>
                </c:pt>
                <c:pt idx="1">
                  <c:v>1855-59</c:v>
                </c:pt>
                <c:pt idx="2">
                  <c:v>1860-64</c:v>
                </c:pt>
                <c:pt idx="3">
                  <c:v>1865-69</c:v>
                </c:pt>
                <c:pt idx="4">
                  <c:v>1870-74</c:v>
                </c:pt>
                <c:pt idx="5">
                  <c:v>1875-79</c:v>
                </c:pt>
                <c:pt idx="6">
                  <c:v>1880-84</c:v>
                </c:pt>
                <c:pt idx="7">
                  <c:v>1885-89</c:v>
                </c:pt>
                <c:pt idx="8">
                  <c:v>1890-94</c:v>
                </c:pt>
                <c:pt idx="9">
                  <c:v>1895-99</c:v>
                </c:pt>
              </c:strCache>
            </c:strRef>
          </c:cat>
          <c:val>
            <c:numRef>
              <c:f>'Chapter 3 polished charts'!$B$2:$B$11</c:f>
              <c:numCache>
                <c:formatCode>General</c:formatCode>
                <c:ptCount val="10"/>
                <c:pt idx="0">
                  <c:v>34</c:v>
                </c:pt>
                <c:pt idx="1">
                  <c:v>68</c:v>
                </c:pt>
                <c:pt idx="2">
                  <c:v>397</c:v>
                </c:pt>
                <c:pt idx="3">
                  <c:v>278</c:v>
                </c:pt>
                <c:pt idx="4">
                  <c:v>98</c:v>
                </c:pt>
                <c:pt idx="5">
                  <c:v>1300</c:v>
                </c:pt>
                <c:pt idx="6">
                  <c:v>194</c:v>
                </c:pt>
                <c:pt idx="7">
                  <c:v>214</c:v>
                </c:pt>
                <c:pt idx="8">
                  <c:v>273</c:v>
                </c:pt>
                <c:pt idx="9">
                  <c:v>129</c:v>
                </c:pt>
              </c:numCache>
            </c:numRef>
          </c:val>
          <c:extLst>
            <c:ext xmlns:c16="http://schemas.microsoft.com/office/drawing/2014/chart" uri="{C3380CC4-5D6E-409C-BE32-E72D297353CC}">
              <c16:uniqueId val="{00000000-12FB-40ED-BE90-A1245F6AF901}"/>
            </c:ext>
          </c:extLst>
        </c:ser>
        <c:dLbls>
          <c:showLegendKey val="0"/>
          <c:showVal val="0"/>
          <c:showCatName val="0"/>
          <c:showSerName val="0"/>
          <c:showPercent val="0"/>
          <c:showBubbleSize val="0"/>
        </c:dLbls>
        <c:gapWidth val="219"/>
        <c:overlap val="-27"/>
        <c:axId val="570131440"/>
        <c:axId val="570128112"/>
      </c:barChart>
      <c:catAx>
        <c:axId val="57013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128112"/>
        <c:crosses val="autoZero"/>
        <c:auto val="1"/>
        <c:lblAlgn val="ctr"/>
        <c:lblOffset val="100"/>
        <c:noMultiLvlLbl val="0"/>
      </c:catAx>
      <c:valAx>
        <c:axId val="57012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13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'Chapter 3 polished charts'!$B$17</c:f>
              <c:strCache>
                <c:ptCount val="1"/>
                <c:pt idx="0">
                  <c:v>Number of Offences</c:v>
                </c:pt>
              </c:strCache>
            </c:strRef>
          </c:tx>
          <c:spPr>
            <a:solidFill>
              <a:schemeClr val="accent1"/>
            </a:solidFill>
            <a:ln>
              <a:noFill/>
            </a:ln>
            <a:effectLst/>
          </c:spPr>
          <c:invertIfNegative val="0"/>
          <c:cat>
            <c:strRef>
              <c:f>'Chapter 3 polished charts'!$A$18:$A$27</c:f>
              <c:strCache>
                <c:ptCount val="10"/>
                <c:pt idx="0">
                  <c:v>1838-54</c:v>
                </c:pt>
                <c:pt idx="1">
                  <c:v>1855-59</c:v>
                </c:pt>
                <c:pt idx="2">
                  <c:v>1860-64</c:v>
                </c:pt>
                <c:pt idx="3">
                  <c:v>1865-69</c:v>
                </c:pt>
                <c:pt idx="4">
                  <c:v>1870-74</c:v>
                </c:pt>
                <c:pt idx="5">
                  <c:v>1875-79</c:v>
                </c:pt>
                <c:pt idx="6">
                  <c:v>1880-84</c:v>
                </c:pt>
                <c:pt idx="7">
                  <c:v>1885-89</c:v>
                </c:pt>
                <c:pt idx="8">
                  <c:v>1890-94</c:v>
                </c:pt>
                <c:pt idx="9">
                  <c:v>1895-99</c:v>
                </c:pt>
              </c:strCache>
            </c:strRef>
          </c:cat>
          <c:val>
            <c:numRef>
              <c:f>'Chapter 3 polished charts'!$B$18:$B$27</c:f>
              <c:numCache>
                <c:formatCode>General</c:formatCode>
                <c:ptCount val="10"/>
                <c:pt idx="0">
                  <c:v>6</c:v>
                </c:pt>
                <c:pt idx="1">
                  <c:v>5</c:v>
                </c:pt>
                <c:pt idx="2">
                  <c:v>14</c:v>
                </c:pt>
                <c:pt idx="3">
                  <c:v>23</c:v>
                </c:pt>
                <c:pt idx="4">
                  <c:v>11</c:v>
                </c:pt>
                <c:pt idx="5">
                  <c:v>29</c:v>
                </c:pt>
                <c:pt idx="6">
                  <c:v>11</c:v>
                </c:pt>
                <c:pt idx="7">
                  <c:v>13</c:v>
                </c:pt>
                <c:pt idx="8">
                  <c:v>25</c:v>
                </c:pt>
                <c:pt idx="9">
                  <c:v>16</c:v>
                </c:pt>
              </c:numCache>
            </c:numRef>
          </c:val>
          <c:extLst>
            <c:ext xmlns:c16="http://schemas.microsoft.com/office/drawing/2014/chart" uri="{C3380CC4-5D6E-409C-BE32-E72D297353CC}">
              <c16:uniqueId val="{00000000-2436-4599-840C-D4FF8C00B9D6}"/>
            </c:ext>
          </c:extLst>
        </c:ser>
        <c:ser>
          <c:idx val="1"/>
          <c:order val="1"/>
          <c:tx>
            <c:strRef>
              <c:f>'Chapter 3 polished charts'!$C$17</c:f>
              <c:strCache>
                <c:ptCount val="1"/>
                <c:pt idx="0">
                  <c:v>Mean articles per offence</c:v>
                </c:pt>
              </c:strCache>
            </c:strRef>
          </c:tx>
          <c:spPr>
            <a:solidFill>
              <a:schemeClr val="accent2"/>
            </a:solidFill>
            <a:ln>
              <a:noFill/>
            </a:ln>
            <a:effectLst/>
          </c:spPr>
          <c:invertIfNegative val="0"/>
          <c:cat>
            <c:strRef>
              <c:f>'Chapter 3 polished charts'!$A$18:$A$27</c:f>
              <c:strCache>
                <c:ptCount val="10"/>
                <c:pt idx="0">
                  <c:v>1838-54</c:v>
                </c:pt>
                <c:pt idx="1">
                  <c:v>1855-59</c:v>
                </c:pt>
                <c:pt idx="2">
                  <c:v>1860-64</c:v>
                </c:pt>
                <c:pt idx="3">
                  <c:v>1865-69</c:v>
                </c:pt>
                <c:pt idx="4">
                  <c:v>1870-74</c:v>
                </c:pt>
                <c:pt idx="5">
                  <c:v>1875-79</c:v>
                </c:pt>
                <c:pt idx="6">
                  <c:v>1880-84</c:v>
                </c:pt>
                <c:pt idx="7">
                  <c:v>1885-89</c:v>
                </c:pt>
                <c:pt idx="8">
                  <c:v>1890-94</c:v>
                </c:pt>
                <c:pt idx="9">
                  <c:v>1895-99</c:v>
                </c:pt>
              </c:strCache>
            </c:strRef>
          </c:cat>
          <c:val>
            <c:numRef>
              <c:f>'Chapter 3 polished charts'!$C$18:$C$27</c:f>
              <c:numCache>
                <c:formatCode>General</c:formatCode>
                <c:ptCount val="10"/>
                <c:pt idx="0">
                  <c:v>5.666666666666667</c:v>
                </c:pt>
                <c:pt idx="1">
                  <c:v>13.6</c:v>
                </c:pt>
                <c:pt idx="2">
                  <c:v>28.35714286</c:v>
                </c:pt>
                <c:pt idx="3">
                  <c:v>12.08695282</c:v>
                </c:pt>
                <c:pt idx="4">
                  <c:v>44.82758261</c:v>
                </c:pt>
                <c:pt idx="5">
                  <c:v>17.636364</c:v>
                </c:pt>
                <c:pt idx="6">
                  <c:v>16.46153846</c:v>
                </c:pt>
                <c:pt idx="7">
                  <c:v>10.92</c:v>
                </c:pt>
                <c:pt idx="8">
                  <c:v>8.0625</c:v>
                </c:pt>
                <c:pt idx="9">
                  <c:v>2</c:v>
                </c:pt>
              </c:numCache>
            </c:numRef>
          </c:val>
          <c:extLst>
            <c:ext xmlns:c16="http://schemas.microsoft.com/office/drawing/2014/chart" uri="{C3380CC4-5D6E-409C-BE32-E72D297353CC}">
              <c16:uniqueId val="{00000001-2436-4599-840C-D4FF8C00B9D6}"/>
            </c:ext>
          </c:extLst>
        </c:ser>
        <c:dLbls>
          <c:showLegendKey val="0"/>
          <c:showVal val="0"/>
          <c:showCatName val="0"/>
          <c:showSerName val="0"/>
          <c:showPercent val="0"/>
          <c:showBubbleSize val="0"/>
        </c:dLbls>
        <c:gapWidth val="219"/>
        <c:overlap val="-27"/>
        <c:axId val="670842736"/>
        <c:axId val="670841488"/>
      </c:barChart>
      <c:catAx>
        <c:axId val="67084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841488"/>
        <c:crosses val="autoZero"/>
        <c:auto val="1"/>
        <c:lblAlgn val="ctr"/>
        <c:lblOffset val="100"/>
        <c:noMultiLvlLbl val="0"/>
      </c:catAx>
      <c:valAx>
        <c:axId val="670841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84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'Chapter 3 polished charts'!$B$33</c:f>
              <c:strCache>
                <c:ptCount val="1"/>
                <c:pt idx="0">
                  <c:v>South/London Offences</c:v>
                </c:pt>
              </c:strCache>
            </c:strRef>
          </c:tx>
          <c:spPr>
            <a:solidFill>
              <a:schemeClr val="accent1"/>
            </a:solidFill>
            <a:ln>
              <a:noFill/>
            </a:ln>
            <a:effectLst/>
          </c:spPr>
          <c:invertIfNegative val="0"/>
          <c:cat>
            <c:strRef>
              <c:f>'Chapter 3 polished charts'!$A$34:$A$43</c:f>
              <c:strCache>
                <c:ptCount val="10"/>
                <c:pt idx="0">
                  <c:v>1838-54</c:v>
                </c:pt>
                <c:pt idx="1">
                  <c:v>1855-59</c:v>
                </c:pt>
                <c:pt idx="2">
                  <c:v>1860-64</c:v>
                </c:pt>
                <c:pt idx="3">
                  <c:v>1865-69</c:v>
                </c:pt>
                <c:pt idx="4">
                  <c:v>1870-74</c:v>
                </c:pt>
                <c:pt idx="5">
                  <c:v>1875-79</c:v>
                </c:pt>
                <c:pt idx="6">
                  <c:v>1880-84</c:v>
                </c:pt>
                <c:pt idx="7">
                  <c:v>1885-89</c:v>
                </c:pt>
                <c:pt idx="8">
                  <c:v>1890-94</c:v>
                </c:pt>
                <c:pt idx="9">
                  <c:v>1895-99</c:v>
                </c:pt>
              </c:strCache>
            </c:strRef>
          </c:cat>
          <c:val>
            <c:numRef>
              <c:f>'Chapter 3 polished charts'!$B$34:$B$43</c:f>
              <c:numCache>
                <c:formatCode>0%</c:formatCode>
                <c:ptCount val="10"/>
                <c:pt idx="0">
                  <c:v>0.83</c:v>
                </c:pt>
                <c:pt idx="1">
                  <c:v>0.8</c:v>
                </c:pt>
                <c:pt idx="2">
                  <c:v>0.71</c:v>
                </c:pt>
                <c:pt idx="3">
                  <c:v>0.61</c:v>
                </c:pt>
                <c:pt idx="4">
                  <c:v>0.55000000000000004</c:v>
                </c:pt>
                <c:pt idx="5">
                  <c:v>0.45</c:v>
                </c:pt>
                <c:pt idx="6">
                  <c:v>0.27</c:v>
                </c:pt>
                <c:pt idx="7">
                  <c:v>0.46</c:v>
                </c:pt>
                <c:pt idx="8">
                  <c:v>0.48</c:v>
                </c:pt>
                <c:pt idx="9">
                  <c:v>0.81</c:v>
                </c:pt>
              </c:numCache>
            </c:numRef>
          </c:val>
          <c:extLst>
            <c:ext xmlns:c16="http://schemas.microsoft.com/office/drawing/2014/chart" uri="{C3380CC4-5D6E-409C-BE32-E72D297353CC}">
              <c16:uniqueId val="{00000000-511D-4EEC-B804-B2887D6CA483}"/>
            </c:ext>
          </c:extLst>
        </c:ser>
        <c:ser>
          <c:idx val="1"/>
          <c:order val="1"/>
          <c:tx>
            <c:strRef>
              <c:f>'Chapter 3 polished charts'!$C$33</c:f>
              <c:strCache>
                <c:ptCount val="1"/>
                <c:pt idx="0">
                  <c:v>Other Offences</c:v>
                </c:pt>
              </c:strCache>
            </c:strRef>
          </c:tx>
          <c:spPr>
            <a:solidFill>
              <a:schemeClr val="accent2"/>
            </a:solidFill>
            <a:ln>
              <a:noFill/>
            </a:ln>
            <a:effectLst/>
          </c:spPr>
          <c:invertIfNegative val="0"/>
          <c:cat>
            <c:strRef>
              <c:f>'Chapter 3 polished charts'!$A$34:$A$43</c:f>
              <c:strCache>
                <c:ptCount val="10"/>
                <c:pt idx="0">
                  <c:v>1838-54</c:v>
                </c:pt>
                <c:pt idx="1">
                  <c:v>1855-59</c:v>
                </c:pt>
                <c:pt idx="2">
                  <c:v>1860-64</c:v>
                </c:pt>
                <c:pt idx="3">
                  <c:v>1865-69</c:v>
                </c:pt>
                <c:pt idx="4">
                  <c:v>1870-74</c:v>
                </c:pt>
                <c:pt idx="5">
                  <c:v>1875-79</c:v>
                </c:pt>
                <c:pt idx="6">
                  <c:v>1880-84</c:v>
                </c:pt>
                <c:pt idx="7">
                  <c:v>1885-89</c:v>
                </c:pt>
                <c:pt idx="8">
                  <c:v>1890-94</c:v>
                </c:pt>
                <c:pt idx="9">
                  <c:v>1895-99</c:v>
                </c:pt>
              </c:strCache>
            </c:strRef>
          </c:cat>
          <c:val>
            <c:numRef>
              <c:f>'Chapter 3 polished charts'!$C$34:$C$43</c:f>
              <c:numCache>
                <c:formatCode>0%</c:formatCode>
                <c:ptCount val="10"/>
                <c:pt idx="0">
                  <c:v>0.17</c:v>
                </c:pt>
                <c:pt idx="1">
                  <c:v>0.2</c:v>
                </c:pt>
                <c:pt idx="2">
                  <c:v>0.28999999999999998</c:v>
                </c:pt>
                <c:pt idx="3">
                  <c:v>0.39</c:v>
                </c:pt>
                <c:pt idx="4">
                  <c:v>0.45</c:v>
                </c:pt>
                <c:pt idx="5">
                  <c:v>0.55000000000000004</c:v>
                </c:pt>
                <c:pt idx="6">
                  <c:v>0.73</c:v>
                </c:pt>
                <c:pt idx="7">
                  <c:v>0.54</c:v>
                </c:pt>
                <c:pt idx="8">
                  <c:v>0.52</c:v>
                </c:pt>
                <c:pt idx="9">
                  <c:v>0.19</c:v>
                </c:pt>
              </c:numCache>
            </c:numRef>
          </c:val>
          <c:extLst>
            <c:ext xmlns:c16="http://schemas.microsoft.com/office/drawing/2014/chart" uri="{C3380CC4-5D6E-409C-BE32-E72D297353CC}">
              <c16:uniqueId val="{00000001-511D-4EEC-B804-B2887D6CA483}"/>
            </c:ext>
          </c:extLst>
        </c:ser>
        <c:dLbls>
          <c:showLegendKey val="0"/>
          <c:showVal val="0"/>
          <c:showCatName val="0"/>
          <c:showSerName val="0"/>
          <c:showPercent val="0"/>
          <c:showBubbleSize val="0"/>
        </c:dLbls>
        <c:gapWidth val="150"/>
        <c:overlap val="100"/>
        <c:axId val="770148608"/>
        <c:axId val="770147360"/>
      </c:barChart>
      <c:catAx>
        <c:axId val="77014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147360"/>
        <c:crosses val="autoZero"/>
        <c:auto val="1"/>
        <c:lblAlgn val="ctr"/>
        <c:lblOffset val="100"/>
        <c:noMultiLvlLbl val="0"/>
      </c:catAx>
      <c:valAx>
        <c:axId val="7701473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14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'Chapter 3 polished charts'!$D$33</c:f>
              <c:strCache>
                <c:ptCount val="1"/>
                <c:pt idx="0">
                  <c:v>South/London Reporting</c:v>
                </c:pt>
              </c:strCache>
            </c:strRef>
          </c:tx>
          <c:spPr>
            <a:solidFill>
              <a:schemeClr val="accent1"/>
            </a:solidFill>
            <a:ln>
              <a:noFill/>
            </a:ln>
            <a:effectLst/>
          </c:spPr>
          <c:invertIfNegative val="0"/>
          <c:cat>
            <c:strRef>
              <c:f>'Chapter 3 polished charts'!$A$34:$A$43</c:f>
              <c:strCache>
                <c:ptCount val="10"/>
                <c:pt idx="0">
                  <c:v>1838-54</c:v>
                </c:pt>
                <c:pt idx="1">
                  <c:v>1855-59</c:v>
                </c:pt>
                <c:pt idx="2">
                  <c:v>1860-64</c:v>
                </c:pt>
                <c:pt idx="3">
                  <c:v>1865-69</c:v>
                </c:pt>
                <c:pt idx="4">
                  <c:v>1870-74</c:v>
                </c:pt>
                <c:pt idx="5">
                  <c:v>1875-79</c:v>
                </c:pt>
                <c:pt idx="6">
                  <c:v>1880-84</c:v>
                </c:pt>
                <c:pt idx="7">
                  <c:v>1885-89</c:v>
                </c:pt>
                <c:pt idx="8">
                  <c:v>1890-94</c:v>
                </c:pt>
                <c:pt idx="9">
                  <c:v>1895-99</c:v>
                </c:pt>
              </c:strCache>
            </c:strRef>
          </c:cat>
          <c:val>
            <c:numRef>
              <c:f>'Chapter 3 polished charts'!$D$34:$D$43</c:f>
              <c:numCache>
                <c:formatCode>0%</c:formatCode>
                <c:ptCount val="10"/>
                <c:pt idx="0">
                  <c:v>0.97</c:v>
                </c:pt>
                <c:pt idx="1">
                  <c:v>0.88</c:v>
                </c:pt>
                <c:pt idx="2">
                  <c:v>0.9</c:v>
                </c:pt>
                <c:pt idx="3">
                  <c:v>0.81</c:v>
                </c:pt>
                <c:pt idx="4">
                  <c:v>0.62</c:v>
                </c:pt>
                <c:pt idx="5">
                  <c:v>0.85</c:v>
                </c:pt>
                <c:pt idx="6">
                  <c:v>0.08</c:v>
                </c:pt>
                <c:pt idx="7">
                  <c:v>0.24</c:v>
                </c:pt>
                <c:pt idx="8">
                  <c:v>0.44</c:v>
                </c:pt>
                <c:pt idx="9">
                  <c:v>0.74</c:v>
                </c:pt>
              </c:numCache>
            </c:numRef>
          </c:val>
          <c:extLst>
            <c:ext xmlns:c16="http://schemas.microsoft.com/office/drawing/2014/chart" uri="{C3380CC4-5D6E-409C-BE32-E72D297353CC}">
              <c16:uniqueId val="{00000000-C123-4513-8FE6-F9307A7DEC7B}"/>
            </c:ext>
          </c:extLst>
        </c:ser>
        <c:ser>
          <c:idx val="1"/>
          <c:order val="1"/>
          <c:tx>
            <c:strRef>
              <c:f>'Chapter 3 polished charts'!$E$33</c:f>
              <c:strCache>
                <c:ptCount val="1"/>
                <c:pt idx="0">
                  <c:v>Other Reporting</c:v>
                </c:pt>
              </c:strCache>
            </c:strRef>
          </c:tx>
          <c:spPr>
            <a:solidFill>
              <a:schemeClr val="accent2"/>
            </a:solidFill>
            <a:ln>
              <a:noFill/>
            </a:ln>
            <a:effectLst/>
          </c:spPr>
          <c:invertIfNegative val="0"/>
          <c:cat>
            <c:strRef>
              <c:f>'Chapter 3 polished charts'!$A$34:$A$43</c:f>
              <c:strCache>
                <c:ptCount val="10"/>
                <c:pt idx="0">
                  <c:v>1838-54</c:v>
                </c:pt>
                <c:pt idx="1">
                  <c:v>1855-59</c:v>
                </c:pt>
                <c:pt idx="2">
                  <c:v>1860-64</c:v>
                </c:pt>
                <c:pt idx="3">
                  <c:v>1865-69</c:v>
                </c:pt>
                <c:pt idx="4">
                  <c:v>1870-74</c:v>
                </c:pt>
                <c:pt idx="5">
                  <c:v>1875-79</c:v>
                </c:pt>
                <c:pt idx="6">
                  <c:v>1880-84</c:v>
                </c:pt>
                <c:pt idx="7">
                  <c:v>1885-89</c:v>
                </c:pt>
                <c:pt idx="8">
                  <c:v>1890-94</c:v>
                </c:pt>
                <c:pt idx="9">
                  <c:v>1895-99</c:v>
                </c:pt>
              </c:strCache>
            </c:strRef>
          </c:cat>
          <c:val>
            <c:numRef>
              <c:f>'Chapter 3 polished charts'!$E$34:$E$43</c:f>
              <c:numCache>
                <c:formatCode>0%</c:formatCode>
                <c:ptCount val="10"/>
                <c:pt idx="0">
                  <c:v>0.03</c:v>
                </c:pt>
                <c:pt idx="1">
                  <c:v>0.12</c:v>
                </c:pt>
                <c:pt idx="2">
                  <c:v>0.1</c:v>
                </c:pt>
                <c:pt idx="3">
                  <c:v>0.19</c:v>
                </c:pt>
                <c:pt idx="4">
                  <c:v>0.38</c:v>
                </c:pt>
                <c:pt idx="5">
                  <c:v>0.15</c:v>
                </c:pt>
                <c:pt idx="6">
                  <c:v>0.92</c:v>
                </c:pt>
                <c:pt idx="7">
                  <c:v>0.76</c:v>
                </c:pt>
                <c:pt idx="8">
                  <c:v>0.56000000000000005</c:v>
                </c:pt>
                <c:pt idx="9">
                  <c:v>0.26</c:v>
                </c:pt>
              </c:numCache>
            </c:numRef>
          </c:val>
          <c:extLst>
            <c:ext xmlns:c16="http://schemas.microsoft.com/office/drawing/2014/chart" uri="{C3380CC4-5D6E-409C-BE32-E72D297353CC}">
              <c16:uniqueId val="{00000001-C123-4513-8FE6-F9307A7DEC7B}"/>
            </c:ext>
          </c:extLst>
        </c:ser>
        <c:dLbls>
          <c:showLegendKey val="0"/>
          <c:showVal val="0"/>
          <c:showCatName val="0"/>
          <c:showSerName val="0"/>
          <c:showPercent val="0"/>
          <c:showBubbleSize val="0"/>
        </c:dLbls>
        <c:gapWidth val="150"/>
        <c:overlap val="100"/>
        <c:axId val="777143728"/>
        <c:axId val="777147888"/>
      </c:barChart>
      <c:catAx>
        <c:axId val="77714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7147888"/>
        <c:crosses val="autoZero"/>
        <c:auto val="1"/>
        <c:lblAlgn val="ctr"/>
        <c:lblOffset val="100"/>
        <c:noMultiLvlLbl val="0"/>
      </c:catAx>
      <c:valAx>
        <c:axId val="7771478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714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'Cases by Sunset &amp; Sunrise'!$B$2</c:f>
              <c:strCache>
                <c:ptCount val="1"/>
                <c:pt idx="0">
                  <c:v>Time of Offence</c:v>
                </c:pt>
              </c:strCache>
            </c:strRef>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xVal>
            <c:numRef>
              <c:f>'Cases by Sunset &amp; Sunrise'!$A$3:$A$88</c:f>
              <c:numCache>
                <c:formatCode>d\-mmm</c:formatCode>
                <c:ptCount val="86"/>
                <c:pt idx="0">
                  <c:v>43160</c:v>
                </c:pt>
                <c:pt idx="1">
                  <c:v>43156</c:v>
                </c:pt>
                <c:pt idx="2">
                  <c:v>43349</c:v>
                </c:pt>
                <c:pt idx="3">
                  <c:v>43232</c:v>
                </c:pt>
                <c:pt idx="4">
                  <c:v>43404</c:v>
                </c:pt>
                <c:pt idx="5">
                  <c:v>43420</c:v>
                </c:pt>
                <c:pt idx="6">
                  <c:v>43281</c:v>
                </c:pt>
                <c:pt idx="7">
                  <c:v>43310</c:v>
                </c:pt>
                <c:pt idx="8">
                  <c:v>43316</c:v>
                </c:pt>
                <c:pt idx="9">
                  <c:v>43399</c:v>
                </c:pt>
                <c:pt idx="10">
                  <c:v>43421</c:v>
                </c:pt>
                <c:pt idx="11">
                  <c:v>43462</c:v>
                </c:pt>
                <c:pt idx="12">
                  <c:v>43187</c:v>
                </c:pt>
                <c:pt idx="13">
                  <c:v>43287</c:v>
                </c:pt>
                <c:pt idx="14">
                  <c:v>43342</c:v>
                </c:pt>
                <c:pt idx="15">
                  <c:v>43433</c:v>
                </c:pt>
                <c:pt idx="16">
                  <c:v>43438</c:v>
                </c:pt>
                <c:pt idx="17">
                  <c:v>43278</c:v>
                </c:pt>
                <c:pt idx="18">
                  <c:v>43382</c:v>
                </c:pt>
                <c:pt idx="19">
                  <c:v>43425</c:v>
                </c:pt>
                <c:pt idx="20">
                  <c:v>43117</c:v>
                </c:pt>
                <c:pt idx="21">
                  <c:v>43249</c:v>
                </c:pt>
                <c:pt idx="22">
                  <c:v>43299</c:v>
                </c:pt>
                <c:pt idx="23">
                  <c:v>43426</c:v>
                </c:pt>
                <c:pt idx="24">
                  <c:v>43216</c:v>
                </c:pt>
                <c:pt idx="25">
                  <c:v>43261</c:v>
                </c:pt>
                <c:pt idx="26">
                  <c:v>43327</c:v>
                </c:pt>
                <c:pt idx="27">
                  <c:v>43139</c:v>
                </c:pt>
                <c:pt idx="28">
                  <c:v>43114</c:v>
                </c:pt>
                <c:pt idx="29">
                  <c:v>43406</c:v>
                </c:pt>
                <c:pt idx="30">
                  <c:v>43162</c:v>
                </c:pt>
                <c:pt idx="31">
                  <c:v>43380</c:v>
                </c:pt>
                <c:pt idx="32">
                  <c:v>43445</c:v>
                </c:pt>
                <c:pt idx="33">
                  <c:v>43390</c:v>
                </c:pt>
                <c:pt idx="34">
                  <c:v>43268</c:v>
                </c:pt>
                <c:pt idx="35">
                  <c:v>43276</c:v>
                </c:pt>
                <c:pt idx="36">
                  <c:v>43321</c:v>
                </c:pt>
                <c:pt idx="37">
                  <c:v>43447</c:v>
                </c:pt>
                <c:pt idx="38">
                  <c:v>43117</c:v>
                </c:pt>
                <c:pt idx="39">
                  <c:v>43139</c:v>
                </c:pt>
                <c:pt idx="40">
                  <c:v>43260</c:v>
                </c:pt>
                <c:pt idx="41">
                  <c:v>43404</c:v>
                </c:pt>
                <c:pt idx="42">
                  <c:v>43400</c:v>
                </c:pt>
                <c:pt idx="43">
                  <c:v>43154</c:v>
                </c:pt>
                <c:pt idx="44">
                  <c:v>43136</c:v>
                </c:pt>
                <c:pt idx="45">
                  <c:v>43325</c:v>
                </c:pt>
                <c:pt idx="46">
                  <c:v>43338</c:v>
                </c:pt>
                <c:pt idx="47">
                  <c:v>43197</c:v>
                </c:pt>
                <c:pt idx="48">
                  <c:v>43265</c:v>
                </c:pt>
                <c:pt idx="49">
                  <c:v>43252</c:v>
                </c:pt>
                <c:pt idx="50">
                  <c:v>43355</c:v>
                </c:pt>
                <c:pt idx="51">
                  <c:v>43346</c:v>
                </c:pt>
                <c:pt idx="52">
                  <c:v>43435</c:v>
                </c:pt>
                <c:pt idx="53">
                  <c:v>43242</c:v>
                </c:pt>
                <c:pt idx="54">
                  <c:v>43314</c:v>
                </c:pt>
                <c:pt idx="55">
                  <c:v>43339</c:v>
                </c:pt>
                <c:pt idx="56">
                  <c:v>43116</c:v>
                </c:pt>
                <c:pt idx="57">
                  <c:v>43274</c:v>
                </c:pt>
                <c:pt idx="58">
                  <c:v>43279</c:v>
                </c:pt>
                <c:pt idx="59">
                  <c:v>43309</c:v>
                </c:pt>
                <c:pt idx="60">
                  <c:v>43331</c:v>
                </c:pt>
                <c:pt idx="61">
                  <c:v>43405</c:v>
                </c:pt>
                <c:pt idx="62">
                  <c:v>43109</c:v>
                </c:pt>
                <c:pt idx="63">
                  <c:v>43205</c:v>
                </c:pt>
                <c:pt idx="64">
                  <c:v>43111</c:v>
                </c:pt>
                <c:pt idx="65">
                  <c:v>43122</c:v>
                </c:pt>
                <c:pt idx="66">
                  <c:v>43112</c:v>
                </c:pt>
                <c:pt idx="67">
                  <c:v>43239</c:v>
                </c:pt>
                <c:pt idx="68">
                  <c:v>43297</c:v>
                </c:pt>
                <c:pt idx="69">
                  <c:v>43155</c:v>
                </c:pt>
                <c:pt idx="70">
                  <c:v>43329</c:v>
                </c:pt>
                <c:pt idx="71">
                  <c:v>43343</c:v>
                </c:pt>
                <c:pt idx="72">
                  <c:v>43423</c:v>
                </c:pt>
                <c:pt idx="73">
                  <c:v>43146</c:v>
                </c:pt>
                <c:pt idx="74">
                  <c:v>43244</c:v>
                </c:pt>
                <c:pt idx="75">
                  <c:v>43402</c:v>
                </c:pt>
                <c:pt idx="76">
                  <c:v>43180</c:v>
                </c:pt>
                <c:pt idx="77">
                  <c:v>43165</c:v>
                </c:pt>
                <c:pt idx="78">
                  <c:v>43159</c:v>
                </c:pt>
                <c:pt idx="79">
                  <c:v>43138</c:v>
                </c:pt>
                <c:pt idx="80">
                  <c:v>43176</c:v>
                </c:pt>
                <c:pt idx="81">
                  <c:v>43203</c:v>
                </c:pt>
                <c:pt idx="82">
                  <c:v>43452</c:v>
                </c:pt>
                <c:pt idx="83">
                  <c:v>43346</c:v>
                </c:pt>
                <c:pt idx="84">
                  <c:v>43124</c:v>
                </c:pt>
                <c:pt idx="85">
                  <c:v>43161</c:v>
                </c:pt>
              </c:numCache>
            </c:numRef>
          </c:xVal>
          <c:yVal>
            <c:numRef>
              <c:f>'Cases by Sunset &amp; Sunrise'!$B$3:$B$88</c:f>
              <c:numCache>
                <c:formatCode>[$-F400]h:mm:ss\ AM/PM</c:formatCode>
                <c:ptCount val="86"/>
                <c:pt idx="0">
                  <c:v>4.1666666666666664E-2</c:v>
                </c:pt>
                <c:pt idx="1">
                  <c:v>0.75</c:v>
                </c:pt>
                <c:pt idx="2">
                  <c:v>0.75</c:v>
                </c:pt>
                <c:pt idx="3">
                  <c:v>0.69444444444444453</c:v>
                </c:pt>
                <c:pt idx="4">
                  <c:v>0.77083333333333337</c:v>
                </c:pt>
                <c:pt idx="5">
                  <c:v>0.91666666666666663</c:v>
                </c:pt>
                <c:pt idx="6">
                  <c:v>0.875</c:v>
                </c:pt>
                <c:pt idx="7">
                  <c:v>0.33333333333333331</c:v>
                </c:pt>
                <c:pt idx="8">
                  <c:v>0.9375</c:v>
                </c:pt>
                <c:pt idx="9">
                  <c:v>0.83333333333333337</c:v>
                </c:pt>
                <c:pt idx="10">
                  <c:v>0.79166666666666663</c:v>
                </c:pt>
                <c:pt idx="11">
                  <c:v>0.80555555555555547</c:v>
                </c:pt>
                <c:pt idx="12">
                  <c:v>0.91666666666666663</c:v>
                </c:pt>
                <c:pt idx="13">
                  <c:v>0.54861111111111105</c:v>
                </c:pt>
                <c:pt idx="14">
                  <c:v>0.91666666666666663</c:v>
                </c:pt>
                <c:pt idx="15">
                  <c:v>0.86111111111111116</c:v>
                </c:pt>
                <c:pt idx="16">
                  <c:v>0.88888888888888884</c:v>
                </c:pt>
                <c:pt idx="17">
                  <c:v>0.3923611111111111</c:v>
                </c:pt>
                <c:pt idx="18">
                  <c:v>0.875</c:v>
                </c:pt>
                <c:pt idx="19">
                  <c:v>0.92708333333333337</c:v>
                </c:pt>
                <c:pt idx="20">
                  <c:v>0.83333333333333337</c:v>
                </c:pt>
                <c:pt idx="21">
                  <c:v>0.75</c:v>
                </c:pt>
                <c:pt idx="22">
                  <c:v>0</c:v>
                </c:pt>
                <c:pt idx="23">
                  <c:v>0.82291666666666663</c:v>
                </c:pt>
                <c:pt idx="24">
                  <c:v>0.91666666666666663</c:v>
                </c:pt>
                <c:pt idx="25">
                  <c:v>0.82291666666666663</c:v>
                </c:pt>
                <c:pt idx="26">
                  <c:v>0.9375</c:v>
                </c:pt>
                <c:pt idx="27">
                  <c:v>0.72916666666666663</c:v>
                </c:pt>
                <c:pt idx="28">
                  <c:v>0.73958333333333337</c:v>
                </c:pt>
                <c:pt idx="29">
                  <c:v>0.95138888888888884</c:v>
                </c:pt>
                <c:pt idx="30">
                  <c:v>0.45833333333333331</c:v>
                </c:pt>
                <c:pt idx="31">
                  <c:v>0</c:v>
                </c:pt>
                <c:pt idx="32">
                  <c:v>0.97916666666666663</c:v>
                </c:pt>
                <c:pt idx="33">
                  <c:v>0.86805555555555547</c:v>
                </c:pt>
                <c:pt idx="34">
                  <c:v>0.625</c:v>
                </c:pt>
                <c:pt idx="35">
                  <c:v>0.9375</c:v>
                </c:pt>
                <c:pt idx="36">
                  <c:v>0.80208333333333337</c:v>
                </c:pt>
                <c:pt idx="37">
                  <c:v>0.53472222222222221</c:v>
                </c:pt>
                <c:pt idx="38">
                  <c:v>0.88680555555555562</c:v>
                </c:pt>
                <c:pt idx="39">
                  <c:v>0.8125</c:v>
                </c:pt>
                <c:pt idx="40">
                  <c:v>0.82291666666666663</c:v>
                </c:pt>
                <c:pt idx="41">
                  <c:v>0.78125</c:v>
                </c:pt>
                <c:pt idx="42">
                  <c:v>0.84166666666666667</c:v>
                </c:pt>
                <c:pt idx="43">
                  <c:v>0.83333333333333337</c:v>
                </c:pt>
                <c:pt idx="44">
                  <c:v>0.8125</c:v>
                </c:pt>
                <c:pt idx="45">
                  <c:v>0.52083333333333337</c:v>
                </c:pt>
                <c:pt idx="46">
                  <c:v>0.89583333333333337</c:v>
                </c:pt>
                <c:pt idx="47">
                  <c:v>0.875</c:v>
                </c:pt>
                <c:pt idx="48">
                  <c:v>0.59375</c:v>
                </c:pt>
                <c:pt idx="49">
                  <c:v>0.97569444444444453</c:v>
                </c:pt>
                <c:pt idx="50">
                  <c:v>0.9375</c:v>
                </c:pt>
                <c:pt idx="51">
                  <c:v>0.85416666666666663</c:v>
                </c:pt>
                <c:pt idx="52">
                  <c:v>0.625</c:v>
                </c:pt>
                <c:pt idx="53">
                  <c:v>0.77083333333333337</c:v>
                </c:pt>
                <c:pt idx="54">
                  <c:v>0.83333333333333337</c:v>
                </c:pt>
                <c:pt idx="55">
                  <c:v>0.83333333333333337</c:v>
                </c:pt>
                <c:pt idx="56">
                  <c:v>0.90625</c:v>
                </c:pt>
                <c:pt idx="57">
                  <c:v>0.61458333333333337</c:v>
                </c:pt>
                <c:pt idx="58">
                  <c:v>0.875</c:v>
                </c:pt>
                <c:pt idx="59">
                  <c:v>0.80208333333333337</c:v>
                </c:pt>
                <c:pt idx="60">
                  <c:v>0.75</c:v>
                </c:pt>
                <c:pt idx="61">
                  <c:v>0.88888888888888884</c:v>
                </c:pt>
                <c:pt idx="62">
                  <c:v>0.94791666666666663</c:v>
                </c:pt>
                <c:pt idx="63">
                  <c:v>0.94444444444444453</c:v>
                </c:pt>
                <c:pt idx="64">
                  <c:v>0.78125</c:v>
                </c:pt>
                <c:pt idx="65">
                  <c:v>0.98958333333333337</c:v>
                </c:pt>
                <c:pt idx="66">
                  <c:v>0.33333333333333331</c:v>
                </c:pt>
                <c:pt idx="67">
                  <c:v>0.99305555555555547</c:v>
                </c:pt>
                <c:pt idx="68">
                  <c:v>0.97916666666666663</c:v>
                </c:pt>
                <c:pt idx="69">
                  <c:v>4.1666666666666664E-2</c:v>
                </c:pt>
                <c:pt idx="70">
                  <c:v>0.875</c:v>
                </c:pt>
                <c:pt idx="71">
                  <c:v>0.89236111111111116</c:v>
                </c:pt>
                <c:pt idx="72">
                  <c:v>0.94097222222222221</c:v>
                </c:pt>
                <c:pt idx="73">
                  <c:v>0.75</c:v>
                </c:pt>
                <c:pt idx="74">
                  <c:v>0.625</c:v>
                </c:pt>
                <c:pt idx="75">
                  <c:v>0</c:v>
                </c:pt>
                <c:pt idx="76">
                  <c:v>0.40277777777777773</c:v>
                </c:pt>
                <c:pt idx="77">
                  <c:v>0.68402777777777779</c:v>
                </c:pt>
                <c:pt idx="78">
                  <c:v>0.88541666666666663</c:v>
                </c:pt>
                <c:pt idx="79">
                  <c:v>0.75</c:v>
                </c:pt>
                <c:pt idx="80">
                  <c:v>0.83333333333333337</c:v>
                </c:pt>
                <c:pt idx="81">
                  <c:v>0.75</c:v>
                </c:pt>
                <c:pt idx="82">
                  <c:v>0.94097222222222221</c:v>
                </c:pt>
                <c:pt idx="83">
                  <c:v>0.94791666666666663</c:v>
                </c:pt>
                <c:pt idx="84">
                  <c:v>0.51041666666666663</c:v>
                </c:pt>
                <c:pt idx="85">
                  <c:v>0.76041666666666663</c:v>
                </c:pt>
              </c:numCache>
            </c:numRef>
          </c:yVal>
          <c:smooth val="0"/>
          <c:extLst>
            <c:ext xmlns:c16="http://schemas.microsoft.com/office/drawing/2014/chart" uri="{C3380CC4-5D6E-409C-BE32-E72D297353CC}">
              <c16:uniqueId val="{00000000-2705-4BA1-B050-EF3EE9F5E69C}"/>
            </c:ext>
          </c:extLst>
        </c:ser>
        <c:ser>
          <c:idx val="1"/>
          <c:order val="1"/>
          <c:tx>
            <c:strRef>
              <c:f>'Cases by Sunset &amp; Sunrise'!$C$2</c:f>
              <c:strCache>
                <c:ptCount val="1"/>
                <c:pt idx="0">
                  <c:v>Local Sunset</c:v>
                </c:pt>
              </c:strCache>
            </c:strRef>
          </c:tx>
          <c:spPr>
            <a:ln w="25400" cap="rnd">
              <a:noFill/>
              <a:round/>
            </a:ln>
            <a:effectLst>
              <a:outerShdw blurRad="57150" dist="19050" dir="4200000" sx="1000" sy="1000" algn="ctr" rotWithShape="0">
                <a:srgbClr val="000000"/>
              </a:outerShdw>
            </a:effectLst>
          </c:spPr>
          <c:marker>
            <c:symbol val="circle"/>
            <c:size val="6"/>
            <c:spPr>
              <a:noFill/>
              <a:ln w="9525" cap="rnd">
                <a:noFill/>
                <a:round/>
              </a:ln>
              <a:effectLst>
                <a:outerShdw blurRad="57150" dist="19050" dir="4200000" sx="1000" sy="1000" algn="ctr" rotWithShape="0">
                  <a:srgbClr val="000000"/>
                </a:outerShdw>
              </a:effectLst>
            </c:spPr>
          </c:marker>
          <c:trendline>
            <c:spPr>
              <a:ln w="15875" cap="rnd">
                <a:solidFill>
                  <a:schemeClr val="accent2"/>
                </a:solidFill>
                <a:prstDash val="solid"/>
              </a:ln>
              <a:effectLst/>
            </c:spPr>
            <c:trendlineType val="poly"/>
            <c:order val="4"/>
            <c:dispRSqr val="0"/>
            <c:dispEq val="0"/>
          </c:trendline>
          <c:xVal>
            <c:numRef>
              <c:f>'Cases by Sunset &amp; Sunrise'!$A$3:$A$88</c:f>
              <c:numCache>
                <c:formatCode>d\-mmm</c:formatCode>
                <c:ptCount val="86"/>
                <c:pt idx="0">
                  <c:v>43160</c:v>
                </c:pt>
                <c:pt idx="1">
                  <c:v>43156</c:v>
                </c:pt>
                <c:pt idx="2">
                  <c:v>43349</c:v>
                </c:pt>
                <c:pt idx="3">
                  <c:v>43232</c:v>
                </c:pt>
                <c:pt idx="4">
                  <c:v>43404</c:v>
                </c:pt>
                <c:pt idx="5">
                  <c:v>43420</c:v>
                </c:pt>
                <c:pt idx="6">
                  <c:v>43281</c:v>
                </c:pt>
                <c:pt idx="7">
                  <c:v>43310</c:v>
                </c:pt>
                <c:pt idx="8">
                  <c:v>43316</c:v>
                </c:pt>
                <c:pt idx="9">
                  <c:v>43399</c:v>
                </c:pt>
                <c:pt idx="10">
                  <c:v>43421</c:v>
                </c:pt>
                <c:pt idx="11">
                  <c:v>43462</c:v>
                </c:pt>
                <c:pt idx="12">
                  <c:v>43187</c:v>
                </c:pt>
                <c:pt idx="13">
                  <c:v>43287</c:v>
                </c:pt>
                <c:pt idx="14">
                  <c:v>43342</c:v>
                </c:pt>
                <c:pt idx="15">
                  <c:v>43433</c:v>
                </c:pt>
                <c:pt idx="16">
                  <c:v>43438</c:v>
                </c:pt>
                <c:pt idx="17">
                  <c:v>43278</c:v>
                </c:pt>
                <c:pt idx="18">
                  <c:v>43382</c:v>
                </c:pt>
                <c:pt idx="19">
                  <c:v>43425</c:v>
                </c:pt>
                <c:pt idx="20">
                  <c:v>43117</c:v>
                </c:pt>
                <c:pt idx="21">
                  <c:v>43249</c:v>
                </c:pt>
                <c:pt idx="22">
                  <c:v>43299</c:v>
                </c:pt>
                <c:pt idx="23">
                  <c:v>43426</c:v>
                </c:pt>
                <c:pt idx="24">
                  <c:v>43216</c:v>
                </c:pt>
                <c:pt idx="25">
                  <c:v>43261</c:v>
                </c:pt>
                <c:pt idx="26">
                  <c:v>43327</c:v>
                </c:pt>
                <c:pt idx="27">
                  <c:v>43139</c:v>
                </c:pt>
                <c:pt idx="28">
                  <c:v>43114</c:v>
                </c:pt>
                <c:pt idx="29">
                  <c:v>43406</c:v>
                </c:pt>
                <c:pt idx="30">
                  <c:v>43162</c:v>
                </c:pt>
                <c:pt idx="31">
                  <c:v>43380</c:v>
                </c:pt>
                <c:pt idx="32">
                  <c:v>43445</c:v>
                </c:pt>
                <c:pt idx="33">
                  <c:v>43390</c:v>
                </c:pt>
                <c:pt idx="34">
                  <c:v>43268</c:v>
                </c:pt>
                <c:pt idx="35">
                  <c:v>43276</c:v>
                </c:pt>
                <c:pt idx="36">
                  <c:v>43321</c:v>
                </c:pt>
                <c:pt idx="37">
                  <c:v>43447</c:v>
                </c:pt>
                <c:pt idx="38">
                  <c:v>43117</c:v>
                </c:pt>
                <c:pt idx="39">
                  <c:v>43139</c:v>
                </c:pt>
                <c:pt idx="40">
                  <c:v>43260</c:v>
                </c:pt>
                <c:pt idx="41">
                  <c:v>43404</c:v>
                </c:pt>
                <c:pt idx="42">
                  <c:v>43400</c:v>
                </c:pt>
                <c:pt idx="43">
                  <c:v>43154</c:v>
                </c:pt>
                <c:pt idx="44">
                  <c:v>43136</c:v>
                </c:pt>
                <c:pt idx="45">
                  <c:v>43325</c:v>
                </c:pt>
                <c:pt idx="46">
                  <c:v>43338</c:v>
                </c:pt>
                <c:pt idx="47">
                  <c:v>43197</c:v>
                </c:pt>
                <c:pt idx="48">
                  <c:v>43265</c:v>
                </c:pt>
                <c:pt idx="49">
                  <c:v>43252</c:v>
                </c:pt>
                <c:pt idx="50">
                  <c:v>43355</c:v>
                </c:pt>
                <c:pt idx="51">
                  <c:v>43346</c:v>
                </c:pt>
                <c:pt idx="52">
                  <c:v>43435</c:v>
                </c:pt>
                <c:pt idx="53">
                  <c:v>43242</c:v>
                </c:pt>
                <c:pt idx="54">
                  <c:v>43314</c:v>
                </c:pt>
                <c:pt idx="55">
                  <c:v>43339</c:v>
                </c:pt>
                <c:pt idx="56">
                  <c:v>43116</c:v>
                </c:pt>
                <c:pt idx="57">
                  <c:v>43274</c:v>
                </c:pt>
                <c:pt idx="58">
                  <c:v>43279</c:v>
                </c:pt>
                <c:pt idx="59">
                  <c:v>43309</c:v>
                </c:pt>
                <c:pt idx="60">
                  <c:v>43331</c:v>
                </c:pt>
                <c:pt idx="61">
                  <c:v>43405</c:v>
                </c:pt>
                <c:pt idx="62">
                  <c:v>43109</c:v>
                </c:pt>
                <c:pt idx="63">
                  <c:v>43205</c:v>
                </c:pt>
                <c:pt idx="64">
                  <c:v>43111</c:v>
                </c:pt>
                <c:pt idx="65">
                  <c:v>43122</c:v>
                </c:pt>
                <c:pt idx="66">
                  <c:v>43112</c:v>
                </c:pt>
                <c:pt idx="67">
                  <c:v>43239</c:v>
                </c:pt>
                <c:pt idx="68">
                  <c:v>43297</c:v>
                </c:pt>
                <c:pt idx="69">
                  <c:v>43155</c:v>
                </c:pt>
                <c:pt idx="70">
                  <c:v>43329</c:v>
                </c:pt>
                <c:pt idx="71">
                  <c:v>43343</c:v>
                </c:pt>
                <c:pt idx="72">
                  <c:v>43423</c:v>
                </c:pt>
                <c:pt idx="73">
                  <c:v>43146</c:v>
                </c:pt>
                <c:pt idx="74">
                  <c:v>43244</c:v>
                </c:pt>
                <c:pt idx="75">
                  <c:v>43402</c:v>
                </c:pt>
                <c:pt idx="76">
                  <c:v>43180</c:v>
                </c:pt>
                <c:pt idx="77">
                  <c:v>43165</c:v>
                </c:pt>
                <c:pt idx="78">
                  <c:v>43159</c:v>
                </c:pt>
                <c:pt idx="79">
                  <c:v>43138</c:v>
                </c:pt>
                <c:pt idx="80">
                  <c:v>43176</c:v>
                </c:pt>
                <c:pt idx="81">
                  <c:v>43203</c:v>
                </c:pt>
                <c:pt idx="82">
                  <c:v>43452</c:v>
                </c:pt>
                <c:pt idx="83">
                  <c:v>43346</c:v>
                </c:pt>
                <c:pt idx="84">
                  <c:v>43124</c:v>
                </c:pt>
                <c:pt idx="85">
                  <c:v>43161</c:v>
                </c:pt>
              </c:numCache>
            </c:numRef>
          </c:xVal>
          <c:yVal>
            <c:numRef>
              <c:f>'Cases by Sunset &amp; Sunrise'!$C$3:$C$88</c:f>
              <c:numCache>
                <c:formatCode>[$-F400]h:mm:ss\ AM/PM</c:formatCode>
                <c:ptCount val="86"/>
                <c:pt idx="0">
                  <c:v>0.73611111111111116</c:v>
                </c:pt>
                <c:pt idx="1">
                  <c:v>0.8125</c:v>
                </c:pt>
                <c:pt idx="2">
                  <c:v>0.77777777777777779</c:v>
                </c:pt>
                <c:pt idx="3">
                  <c:v>0.81944444444444453</c:v>
                </c:pt>
                <c:pt idx="4">
                  <c:v>0.69444444444444453</c:v>
                </c:pt>
                <c:pt idx="5">
                  <c:v>0.67361111111111116</c:v>
                </c:pt>
                <c:pt idx="6">
                  <c:v>0.84722222222222221</c:v>
                </c:pt>
                <c:pt idx="7">
                  <c:v>0.86111111111111116</c:v>
                </c:pt>
                <c:pt idx="8">
                  <c:v>0.81944444444444453</c:v>
                </c:pt>
                <c:pt idx="9">
                  <c:v>0.70138888888888884</c:v>
                </c:pt>
                <c:pt idx="10">
                  <c:v>0.67361111111111116</c:v>
                </c:pt>
                <c:pt idx="11">
                  <c:v>0.66666666666666663</c:v>
                </c:pt>
                <c:pt idx="12">
                  <c:v>0.76388888888888884</c:v>
                </c:pt>
                <c:pt idx="13">
                  <c:v>0.84027777777777779</c:v>
                </c:pt>
                <c:pt idx="14">
                  <c:v>0.78472222222222221</c:v>
                </c:pt>
                <c:pt idx="15">
                  <c:v>0.66666666666666663</c:v>
                </c:pt>
                <c:pt idx="16">
                  <c:v>0.67361111111111116</c:v>
                </c:pt>
                <c:pt idx="17">
                  <c:v>0.86111111111111116</c:v>
                </c:pt>
                <c:pt idx="18">
                  <c:v>0.68055555555555547</c:v>
                </c:pt>
                <c:pt idx="19">
                  <c:v>0.67361111111111116</c:v>
                </c:pt>
                <c:pt idx="20">
                  <c:v>0.68055555555555547</c:v>
                </c:pt>
                <c:pt idx="21">
                  <c:v>0.83333333333333337</c:v>
                </c:pt>
                <c:pt idx="22">
                  <c:v>0.84027777777777779</c:v>
                </c:pt>
                <c:pt idx="23">
                  <c:v>0.67361111111111116</c:v>
                </c:pt>
                <c:pt idx="24">
                  <c:v>0.79861111111111116</c:v>
                </c:pt>
                <c:pt idx="25">
                  <c:v>0.86111111111111116</c:v>
                </c:pt>
                <c:pt idx="26">
                  <c:v>0.8125</c:v>
                </c:pt>
                <c:pt idx="27">
                  <c:v>0.71527777777777779</c:v>
                </c:pt>
                <c:pt idx="28">
                  <c:v>0.68055555555555547</c:v>
                </c:pt>
                <c:pt idx="29">
                  <c:v>0.6875</c:v>
                </c:pt>
                <c:pt idx="30">
                  <c:v>0.70138888888888884</c:v>
                </c:pt>
                <c:pt idx="31">
                  <c:v>0.72916666666666663</c:v>
                </c:pt>
                <c:pt idx="32">
                  <c:v>0.65972222222222221</c:v>
                </c:pt>
                <c:pt idx="33">
                  <c:v>0.70833333333333337</c:v>
                </c:pt>
                <c:pt idx="34">
                  <c:v>0.84722222222222221</c:v>
                </c:pt>
                <c:pt idx="35">
                  <c:v>0.86111111111111116</c:v>
                </c:pt>
                <c:pt idx="36">
                  <c:v>0.82638888888888884</c:v>
                </c:pt>
                <c:pt idx="37">
                  <c:v>0.65972222222222221</c:v>
                </c:pt>
                <c:pt idx="38">
                  <c:v>0.68055555555555547</c:v>
                </c:pt>
                <c:pt idx="39">
                  <c:v>0.70833333333333337</c:v>
                </c:pt>
                <c:pt idx="40">
                  <c:v>0.86111111111111116</c:v>
                </c:pt>
                <c:pt idx="41">
                  <c:v>0.69444444444444453</c:v>
                </c:pt>
                <c:pt idx="42">
                  <c:v>0.69444444444444453</c:v>
                </c:pt>
                <c:pt idx="43">
                  <c:v>0.73611111111111116</c:v>
                </c:pt>
                <c:pt idx="44">
                  <c:v>0.70833333333333337</c:v>
                </c:pt>
                <c:pt idx="45">
                  <c:v>0.81944444444444453</c:v>
                </c:pt>
                <c:pt idx="46">
                  <c:v>0.79861111111111116</c:v>
                </c:pt>
                <c:pt idx="47">
                  <c:v>0.78472222222222221</c:v>
                </c:pt>
                <c:pt idx="48">
                  <c:v>0.85416666666666663</c:v>
                </c:pt>
                <c:pt idx="49">
                  <c:v>0.83333333333333337</c:v>
                </c:pt>
                <c:pt idx="50">
                  <c:v>0.77083333333333337</c:v>
                </c:pt>
                <c:pt idx="51">
                  <c:v>0.78472222222222221</c:v>
                </c:pt>
                <c:pt idx="52">
                  <c:v>0.66666666666666663</c:v>
                </c:pt>
                <c:pt idx="53">
                  <c:v>0.84027777777777779</c:v>
                </c:pt>
                <c:pt idx="54">
                  <c:v>0.82638888888888884</c:v>
                </c:pt>
                <c:pt idx="55">
                  <c:v>0.79861111111111116</c:v>
                </c:pt>
                <c:pt idx="56">
                  <c:v>0.6875</c:v>
                </c:pt>
                <c:pt idx="57">
                  <c:v>0.86111111111111116</c:v>
                </c:pt>
                <c:pt idx="58">
                  <c:v>0.85416666666666663</c:v>
                </c:pt>
                <c:pt idx="59">
                  <c:v>0.84027777777777779</c:v>
                </c:pt>
                <c:pt idx="60">
                  <c:v>0.80555555555555547</c:v>
                </c:pt>
                <c:pt idx="61">
                  <c:v>0.69444444444444453</c:v>
                </c:pt>
                <c:pt idx="62">
                  <c:v>0.6875</c:v>
                </c:pt>
                <c:pt idx="63">
                  <c:v>0.79166666666666663</c:v>
                </c:pt>
                <c:pt idx="64">
                  <c:v>0.68055555555555547</c:v>
                </c:pt>
                <c:pt idx="65">
                  <c:v>0.6875</c:v>
                </c:pt>
                <c:pt idx="66">
                  <c:v>0.66666666666666663</c:v>
                </c:pt>
                <c:pt idx="67">
                  <c:v>0.82638888888888884</c:v>
                </c:pt>
                <c:pt idx="68">
                  <c:v>0.83333333333333337</c:v>
                </c:pt>
                <c:pt idx="69">
                  <c:v>0.72916666666666663</c:v>
                </c:pt>
                <c:pt idx="70">
                  <c:v>0.80555555555555547</c:v>
                </c:pt>
                <c:pt idx="71">
                  <c:v>0.79861111111111116</c:v>
                </c:pt>
                <c:pt idx="72">
                  <c:v>0.67361111111111116</c:v>
                </c:pt>
                <c:pt idx="73">
                  <c:v>0.72222222222222221</c:v>
                </c:pt>
                <c:pt idx="74">
                  <c:v>0.83333333333333337</c:v>
                </c:pt>
                <c:pt idx="75">
                  <c:v>0.69444444444444453</c:v>
                </c:pt>
                <c:pt idx="76">
                  <c:v>0.75694444444444453</c:v>
                </c:pt>
                <c:pt idx="77">
                  <c:v>0.74305555555555547</c:v>
                </c:pt>
                <c:pt idx="78">
                  <c:v>0.73611111111111116</c:v>
                </c:pt>
                <c:pt idx="79">
                  <c:v>0.74305555555555547</c:v>
                </c:pt>
                <c:pt idx="80">
                  <c:v>0.75694444444444453</c:v>
                </c:pt>
                <c:pt idx="81">
                  <c:v>0.78472222222222221</c:v>
                </c:pt>
                <c:pt idx="82">
                  <c:v>0.65972222222222221</c:v>
                </c:pt>
                <c:pt idx="83">
                  <c:v>0.77777777777777779</c:v>
                </c:pt>
                <c:pt idx="84">
                  <c:v>0.69444444444444453</c:v>
                </c:pt>
                <c:pt idx="85">
                  <c:v>0.73611111111111116</c:v>
                </c:pt>
              </c:numCache>
            </c:numRef>
          </c:yVal>
          <c:smooth val="0"/>
          <c:extLst>
            <c:ext xmlns:c16="http://schemas.microsoft.com/office/drawing/2014/chart" uri="{C3380CC4-5D6E-409C-BE32-E72D297353CC}">
              <c16:uniqueId val="{00000002-2705-4BA1-B050-EF3EE9F5E69C}"/>
            </c:ext>
          </c:extLst>
        </c:ser>
        <c:ser>
          <c:idx val="2"/>
          <c:order val="2"/>
          <c:tx>
            <c:strRef>
              <c:f>'Cases by Sunset &amp; Sunrise'!$D$2</c:f>
              <c:strCache>
                <c:ptCount val="1"/>
                <c:pt idx="0">
                  <c:v>Local Sunrise</c:v>
                </c:pt>
              </c:strCache>
            </c:strRef>
          </c:tx>
          <c:spPr>
            <a:ln w="9525" cap="rnd">
              <a:noFill/>
              <a:round/>
            </a:ln>
            <a:effectLst>
              <a:outerShdw blurRad="57150" dist="19050" dir="5400000" sx="1000" sy="1000" algn="ctr" rotWithShape="0">
                <a:sysClr val="window" lastClr="FFFFFF"/>
              </a:outerShdw>
            </a:effectLst>
          </c:spPr>
          <c:marker>
            <c:symbol val="circle"/>
            <c:size val="6"/>
            <c:spPr>
              <a:noFill/>
              <a:ln w="9525" cap="rnd">
                <a:noFill/>
                <a:round/>
              </a:ln>
              <a:effectLst>
                <a:outerShdw blurRad="57150" dist="19050" dir="5400000" sx="1000" sy="1000" algn="ctr" rotWithShape="0">
                  <a:sysClr val="window" lastClr="FFFFFF"/>
                </a:outerShdw>
              </a:effectLst>
            </c:spPr>
          </c:marker>
          <c:dPt>
            <c:idx val="80"/>
            <c:marker>
              <c:symbol val="circle"/>
              <c:size val="6"/>
              <c:spPr>
                <a:noFill/>
                <a:ln w="9525" cap="rnd">
                  <a:noFill/>
                  <a:round/>
                </a:ln>
                <a:effectLst>
                  <a:outerShdw blurRad="57150" dist="19050" dir="5400000" sx="1000" sy="1000" algn="ctr" rotWithShape="0">
                    <a:sysClr val="window" lastClr="FFFFFF"/>
                  </a:outerShdw>
                </a:effectLst>
              </c:spPr>
            </c:marker>
            <c:bubble3D val="0"/>
            <c:extLst>
              <c:ext xmlns:c16="http://schemas.microsoft.com/office/drawing/2014/chart" uri="{C3380CC4-5D6E-409C-BE32-E72D297353CC}">
                <c16:uniqueId val="{00000003-2705-4BA1-B050-EF3EE9F5E69C}"/>
              </c:ext>
            </c:extLst>
          </c:dPt>
          <c:trendline>
            <c:spPr>
              <a:ln w="15875" cap="rnd">
                <a:solidFill>
                  <a:srgbClr val="DACB08"/>
                </a:solidFill>
                <a:prstDash val="solid"/>
              </a:ln>
              <a:effectLst/>
            </c:spPr>
            <c:trendlineType val="poly"/>
            <c:order val="4"/>
            <c:dispRSqr val="0"/>
            <c:dispEq val="0"/>
          </c:trendline>
          <c:xVal>
            <c:numRef>
              <c:f>'Cases by Sunset &amp; Sunrise'!$A$3:$A$88</c:f>
              <c:numCache>
                <c:formatCode>d\-mmm</c:formatCode>
                <c:ptCount val="86"/>
                <c:pt idx="0">
                  <c:v>43160</c:v>
                </c:pt>
                <c:pt idx="1">
                  <c:v>43156</c:v>
                </c:pt>
                <c:pt idx="2">
                  <c:v>43349</c:v>
                </c:pt>
                <c:pt idx="3">
                  <c:v>43232</c:v>
                </c:pt>
                <c:pt idx="4">
                  <c:v>43404</c:v>
                </c:pt>
                <c:pt idx="5">
                  <c:v>43420</c:v>
                </c:pt>
                <c:pt idx="6">
                  <c:v>43281</c:v>
                </c:pt>
                <c:pt idx="7">
                  <c:v>43310</c:v>
                </c:pt>
                <c:pt idx="8">
                  <c:v>43316</c:v>
                </c:pt>
                <c:pt idx="9">
                  <c:v>43399</c:v>
                </c:pt>
                <c:pt idx="10">
                  <c:v>43421</c:v>
                </c:pt>
                <c:pt idx="11">
                  <c:v>43462</c:v>
                </c:pt>
                <c:pt idx="12">
                  <c:v>43187</c:v>
                </c:pt>
                <c:pt idx="13">
                  <c:v>43287</c:v>
                </c:pt>
                <c:pt idx="14">
                  <c:v>43342</c:v>
                </c:pt>
                <c:pt idx="15">
                  <c:v>43433</c:v>
                </c:pt>
                <c:pt idx="16">
                  <c:v>43438</c:v>
                </c:pt>
                <c:pt idx="17">
                  <c:v>43278</c:v>
                </c:pt>
                <c:pt idx="18">
                  <c:v>43382</c:v>
                </c:pt>
                <c:pt idx="19">
                  <c:v>43425</c:v>
                </c:pt>
                <c:pt idx="20">
                  <c:v>43117</c:v>
                </c:pt>
                <c:pt idx="21">
                  <c:v>43249</c:v>
                </c:pt>
                <c:pt idx="22">
                  <c:v>43299</c:v>
                </c:pt>
                <c:pt idx="23">
                  <c:v>43426</c:v>
                </c:pt>
                <c:pt idx="24">
                  <c:v>43216</c:v>
                </c:pt>
                <c:pt idx="25">
                  <c:v>43261</c:v>
                </c:pt>
                <c:pt idx="26">
                  <c:v>43327</c:v>
                </c:pt>
                <c:pt idx="27">
                  <c:v>43139</c:v>
                </c:pt>
                <c:pt idx="28">
                  <c:v>43114</c:v>
                </c:pt>
                <c:pt idx="29">
                  <c:v>43406</c:v>
                </c:pt>
                <c:pt idx="30">
                  <c:v>43162</c:v>
                </c:pt>
                <c:pt idx="31">
                  <c:v>43380</c:v>
                </c:pt>
                <c:pt idx="32">
                  <c:v>43445</c:v>
                </c:pt>
                <c:pt idx="33">
                  <c:v>43390</c:v>
                </c:pt>
                <c:pt idx="34">
                  <c:v>43268</c:v>
                </c:pt>
                <c:pt idx="35">
                  <c:v>43276</c:v>
                </c:pt>
                <c:pt idx="36">
                  <c:v>43321</c:v>
                </c:pt>
                <c:pt idx="37">
                  <c:v>43447</c:v>
                </c:pt>
                <c:pt idx="38">
                  <c:v>43117</c:v>
                </c:pt>
                <c:pt idx="39">
                  <c:v>43139</c:v>
                </c:pt>
                <c:pt idx="40">
                  <c:v>43260</c:v>
                </c:pt>
                <c:pt idx="41">
                  <c:v>43404</c:v>
                </c:pt>
                <c:pt idx="42">
                  <c:v>43400</c:v>
                </c:pt>
                <c:pt idx="43">
                  <c:v>43154</c:v>
                </c:pt>
                <c:pt idx="44">
                  <c:v>43136</c:v>
                </c:pt>
                <c:pt idx="45">
                  <c:v>43325</c:v>
                </c:pt>
                <c:pt idx="46">
                  <c:v>43338</c:v>
                </c:pt>
                <c:pt idx="47">
                  <c:v>43197</c:v>
                </c:pt>
                <c:pt idx="48">
                  <c:v>43265</c:v>
                </c:pt>
                <c:pt idx="49">
                  <c:v>43252</c:v>
                </c:pt>
                <c:pt idx="50">
                  <c:v>43355</c:v>
                </c:pt>
                <c:pt idx="51">
                  <c:v>43346</c:v>
                </c:pt>
                <c:pt idx="52">
                  <c:v>43435</c:v>
                </c:pt>
                <c:pt idx="53">
                  <c:v>43242</c:v>
                </c:pt>
                <c:pt idx="54">
                  <c:v>43314</c:v>
                </c:pt>
                <c:pt idx="55">
                  <c:v>43339</c:v>
                </c:pt>
                <c:pt idx="56">
                  <c:v>43116</c:v>
                </c:pt>
                <c:pt idx="57">
                  <c:v>43274</c:v>
                </c:pt>
                <c:pt idx="58">
                  <c:v>43279</c:v>
                </c:pt>
                <c:pt idx="59">
                  <c:v>43309</c:v>
                </c:pt>
                <c:pt idx="60">
                  <c:v>43331</c:v>
                </c:pt>
                <c:pt idx="61">
                  <c:v>43405</c:v>
                </c:pt>
                <c:pt idx="62">
                  <c:v>43109</c:v>
                </c:pt>
                <c:pt idx="63">
                  <c:v>43205</c:v>
                </c:pt>
                <c:pt idx="64">
                  <c:v>43111</c:v>
                </c:pt>
                <c:pt idx="65">
                  <c:v>43122</c:v>
                </c:pt>
                <c:pt idx="66">
                  <c:v>43112</c:v>
                </c:pt>
                <c:pt idx="67">
                  <c:v>43239</c:v>
                </c:pt>
                <c:pt idx="68">
                  <c:v>43297</c:v>
                </c:pt>
                <c:pt idx="69">
                  <c:v>43155</c:v>
                </c:pt>
                <c:pt idx="70">
                  <c:v>43329</c:v>
                </c:pt>
                <c:pt idx="71">
                  <c:v>43343</c:v>
                </c:pt>
                <c:pt idx="72">
                  <c:v>43423</c:v>
                </c:pt>
                <c:pt idx="73">
                  <c:v>43146</c:v>
                </c:pt>
                <c:pt idx="74">
                  <c:v>43244</c:v>
                </c:pt>
                <c:pt idx="75">
                  <c:v>43402</c:v>
                </c:pt>
                <c:pt idx="76">
                  <c:v>43180</c:v>
                </c:pt>
                <c:pt idx="77">
                  <c:v>43165</c:v>
                </c:pt>
                <c:pt idx="78">
                  <c:v>43159</c:v>
                </c:pt>
                <c:pt idx="79">
                  <c:v>43138</c:v>
                </c:pt>
                <c:pt idx="80">
                  <c:v>43176</c:v>
                </c:pt>
                <c:pt idx="81">
                  <c:v>43203</c:v>
                </c:pt>
                <c:pt idx="82">
                  <c:v>43452</c:v>
                </c:pt>
                <c:pt idx="83">
                  <c:v>43346</c:v>
                </c:pt>
                <c:pt idx="84">
                  <c:v>43124</c:v>
                </c:pt>
                <c:pt idx="85">
                  <c:v>43161</c:v>
                </c:pt>
              </c:numCache>
            </c:numRef>
          </c:xVal>
          <c:yVal>
            <c:numRef>
              <c:f>'Cases by Sunset &amp; Sunrise'!$D$3:$D$88</c:f>
              <c:numCache>
                <c:formatCode>[$-F400]h:mm:ss\ AM/PM</c:formatCode>
                <c:ptCount val="86"/>
                <c:pt idx="0">
                  <c:v>0.27777777777777779</c:v>
                </c:pt>
                <c:pt idx="1">
                  <c:v>0.29166666666666669</c:v>
                </c:pt>
                <c:pt idx="2">
                  <c:v>0.22222222222222221</c:v>
                </c:pt>
                <c:pt idx="3">
                  <c:v>0.18055555555555555</c:v>
                </c:pt>
                <c:pt idx="4">
                  <c:v>0.28472222222222221</c:v>
                </c:pt>
                <c:pt idx="5">
                  <c:v>0.30555555555555552</c:v>
                </c:pt>
                <c:pt idx="6">
                  <c:v>0.15972222222222224</c:v>
                </c:pt>
                <c:pt idx="7">
                  <c:v>0.1875</c:v>
                </c:pt>
                <c:pt idx="8">
                  <c:v>0.1875</c:v>
                </c:pt>
                <c:pt idx="9">
                  <c:v>0.27777777777777779</c:v>
                </c:pt>
                <c:pt idx="10">
                  <c:v>0.3125</c:v>
                </c:pt>
                <c:pt idx="11">
                  <c:v>0.33333333333333331</c:v>
                </c:pt>
                <c:pt idx="12">
                  <c:v>0.24305555555555555</c:v>
                </c:pt>
                <c:pt idx="13">
                  <c:v>0.15972222222222224</c:v>
                </c:pt>
                <c:pt idx="14">
                  <c:v>0.21527777777777779</c:v>
                </c:pt>
                <c:pt idx="15">
                  <c:v>0.31944444444444448</c:v>
                </c:pt>
                <c:pt idx="16">
                  <c:v>0.33333333333333331</c:v>
                </c:pt>
                <c:pt idx="17">
                  <c:v>0.15277777777777776</c:v>
                </c:pt>
                <c:pt idx="18">
                  <c:v>0.29166666666666669</c:v>
                </c:pt>
                <c:pt idx="19">
                  <c:v>0.3263888888888889</c:v>
                </c:pt>
                <c:pt idx="20">
                  <c:v>0.33333333333333331</c:v>
                </c:pt>
                <c:pt idx="21">
                  <c:v>0.15972222222222224</c:v>
                </c:pt>
                <c:pt idx="22">
                  <c:v>0.16666666666666666</c:v>
                </c:pt>
                <c:pt idx="23">
                  <c:v>0.31944444444444448</c:v>
                </c:pt>
                <c:pt idx="24">
                  <c:v>0.19444444444444445</c:v>
                </c:pt>
                <c:pt idx="25">
                  <c:v>0.15277777777777776</c:v>
                </c:pt>
                <c:pt idx="26">
                  <c:v>0.19444444444444445</c:v>
                </c:pt>
                <c:pt idx="27">
                  <c:v>0.3125</c:v>
                </c:pt>
                <c:pt idx="28">
                  <c:v>0.34722222222222227</c:v>
                </c:pt>
                <c:pt idx="29">
                  <c:v>0.28472222222222221</c:v>
                </c:pt>
                <c:pt idx="30">
                  <c:v>0.28472222222222221</c:v>
                </c:pt>
                <c:pt idx="31">
                  <c:v>0.29166666666666669</c:v>
                </c:pt>
                <c:pt idx="32">
                  <c:v>0.34722222222222227</c:v>
                </c:pt>
                <c:pt idx="33">
                  <c:v>0.27777777777777779</c:v>
                </c:pt>
                <c:pt idx="34">
                  <c:v>0.15972222222222224</c:v>
                </c:pt>
                <c:pt idx="35">
                  <c:v>0.15277777777777776</c:v>
                </c:pt>
                <c:pt idx="36">
                  <c:v>0.20138888888888887</c:v>
                </c:pt>
                <c:pt idx="37">
                  <c:v>0.34027777777777773</c:v>
                </c:pt>
                <c:pt idx="38">
                  <c:v>0.34027777777777773</c:v>
                </c:pt>
                <c:pt idx="39">
                  <c:v>0.31944444444444448</c:v>
                </c:pt>
                <c:pt idx="40">
                  <c:v>0.14583333333333334</c:v>
                </c:pt>
                <c:pt idx="41">
                  <c:v>0.28472222222222221</c:v>
                </c:pt>
                <c:pt idx="42">
                  <c:v>0.27777777777777779</c:v>
                </c:pt>
                <c:pt idx="43">
                  <c:v>0.30555555555555552</c:v>
                </c:pt>
                <c:pt idx="44">
                  <c:v>0.31944444444444448</c:v>
                </c:pt>
                <c:pt idx="45">
                  <c:v>0.19444444444444445</c:v>
                </c:pt>
                <c:pt idx="46">
                  <c:v>0.20833333333333334</c:v>
                </c:pt>
                <c:pt idx="47">
                  <c:v>0.22222222222222221</c:v>
                </c:pt>
                <c:pt idx="48">
                  <c:v>0.15277777777777776</c:v>
                </c:pt>
                <c:pt idx="49">
                  <c:v>0.15972222222222224</c:v>
                </c:pt>
                <c:pt idx="50">
                  <c:v>0.22916666666666666</c:v>
                </c:pt>
                <c:pt idx="51">
                  <c:v>0.22222222222222221</c:v>
                </c:pt>
                <c:pt idx="52">
                  <c:v>0.31944444444444448</c:v>
                </c:pt>
                <c:pt idx="53">
                  <c:v>0.16666666666666666</c:v>
                </c:pt>
                <c:pt idx="54">
                  <c:v>0.1875</c:v>
                </c:pt>
                <c:pt idx="55">
                  <c:v>0.22222222222222221</c:v>
                </c:pt>
                <c:pt idx="56">
                  <c:v>0.34722222222222227</c:v>
                </c:pt>
                <c:pt idx="57">
                  <c:v>0.15277777777777776</c:v>
                </c:pt>
                <c:pt idx="58">
                  <c:v>0.16666666666666666</c:v>
                </c:pt>
                <c:pt idx="59">
                  <c:v>0.18055555555555555</c:v>
                </c:pt>
                <c:pt idx="60">
                  <c:v>0.20138888888888887</c:v>
                </c:pt>
                <c:pt idx="61">
                  <c:v>0.2986111111111111</c:v>
                </c:pt>
                <c:pt idx="62">
                  <c:v>0.34722222222222227</c:v>
                </c:pt>
                <c:pt idx="63">
                  <c:v>0.21527777777777779</c:v>
                </c:pt>
                <c:pt idx="64">
                  <c:v>0.34027777777777773</c:v>
                </c:pt>
                <c:pt idx="65">
                  <c:v>0.3263888888888889</c:v>
                </c:pt>
                <c:pt idx="66">
                  <c:v>0.33333333333333331</c:v>
                </c:pt>
                <c:pt idx="67">
                  <c:v>0.17361111111111113</c:v>
                </c:pt>
                <c:pt idx="68">
                  <c:v>0.16666666666666666</c:v>
                </c:pt>
                <c:pt idx="69">
                  <c:v>0.29166666666666669</c:v>
                </c:pt>
                <c:pt idx="70">
                  <c:v>0.20138888888888887</c:v>
                </c:pt>
                <c:pt idx="71">
                  <c:v>0.22222222222222221</c:v>
                </c:pt>
                <c:pt idx="72">
                  <c:v>0.3125</c:v>
                </c:pt>
                <c:pt idx="73">
                  <c:v>0.30555555555555552</c:v>
                </c:pt>
                <c:pt idx="74">
                  <c:v>0.16666666666666666</c:v>
                </c:pt>
                <c:pt idx="75">
                  <c:v>0.28472222222222221</c:v>
                </c:pt>
                <c:pt idx="76">
                  <c:v>0.25</c:v>
                </c:pt>
                <c:pt idx="77">
                  <c:v>0.27777777777777779</c:v>
                </c:pt>
                <c:pt idx="78">
                  <c:v>0.28472222222222221</c:v>
                </c:pt>
                <c:pt idx="79">
                  <c:v>0.3125</c:v>
                </c:pt>
                <c:pt idx="80">
                  <c:v>0.33333333333333331</c:v>
                </c:pt>
                <c:pt idx="81">
                  <c:v>0.21527777777777779</c:v>
                </c:pt>
                <c:pt idx="82">
                  <c:v>0.33333333333333331</c:v>
                </c:pt>
                <c:pt idx="83">
                  <c:v>0.22222222222222221</c:v>
                </c:pt>
                <c:pt idx="84">
                  <c:v>0.3263888888888889</c:v>
                </c:pt>
                <c:pt idx="85">
                  <c:v>0.27777777777777779</c:v>
                </c:pt>
              </c:numCache>
            </c:numRef>
          </c:yVal>
          <c:smooth val="0"/>
          <c:extLst>
            <c:ext xmlns:c16="http://schemas.microsoft.com/office/drawing/2014/chart" uri="{C3380CC4-5D6E-409C-BE32-E72D297353CC}">
              <c16:uniqueId val="{00000005-2705-4BA1-B050-EF3EE9F5E69C}"/>
            </c:ext>
          </c:extLst>
        </c:ser>
        <c:dLbls>
          <c:showLegendKey val="0"/>
          <c:showVal val="0"/>
          <c:showCatName val="0"/>
          <c:showSerName val="0"/>
          <c:showPercent val="0"/>
          <c:showBubbleSize val="0"/>
        </c:dLbls>
        <c:axId val="1311889040"/>
        <c:axId val="1311891872"/>
      </c:scatterChart>
      <c:valAx>
        <c:axId val="1311889040"/>
        <c:scaling>
          <c:orientation val="minMax"/>
          <c:max val="43467"/>
          <c:min val="43101"/>
        </c:scaling>
        <c:delete val="0"/>
        <c:axPos val="t"/>
        <c:majorGridlines>
          <c:spPr>
            <a:ln w="9525" cap="flat" cmpd="sng" algn="ctr">
              <a:solidFill>
                <a:schemeClr val="lt1">
                  <a:lumMod val="95000"/>
                  <a:alpha val="10000"/>
                </a:schemeClr>
              </a:solidFill>
              <a:round/>
            </a:ln>
            <a:effectLst/>
          </c:spPr>
        </c:majorGridlines>
        <c:numFmt formatCode="d\-mmm" sourceLinked="1"/>
        <c:majorTickMark val="none"/>
        <c:minorTickMark val="none"/>
        <c:tickLblPos val="nextTo"/>
        <c:spPr>
          <a:noFill/>
          <a:ln w="9525" cap="flat" cmpd="sng" algn="ctr">
            <a:solidFill>
              <a:schemeClr val="lt1">
                <a:lumMod val="50000"/>
              </a:schemeClr>
            </a:solidFill>
          </a:ln>
          <a:effectLst/>
        </c:spPr>
        <c:txPr>
          <a:bodyPr rot="-60000000" spcFirstLastPara="1" vertOverflow="ellipsis" vert="horz" wrap="square" anchor="ctr" anchorCtr="1"/>
          <a:lstStyle/>
          <a:p>
            <a:pPr>
              <a:defRPr sz="1050" b="0" i="0" u="none" strike="noStrike" kern="1200" baseline="0">
                <a:solidFill>
                  <a:schemeClr val="lt1">
                    <a:lumMod val="75000"/>
                  </a:schemeClr>
                </a:solidFill>
                <a:latin typeface="+mn-lt"/>
                <a:ea typeface="+mn-ea"/>
                <a:cs typeface="+mn-cs"/>
              </a:defRPr>
            </a:pPr>
            <a:endParaRPr lang="en-US"/>
          </a:p>
        </c:txPr>
        <c:crossAx val="1311891872"/>
        <c:crosses val="autoZero"/>
        <c:crossBetween val="midCat"/>
        <c:majorUnit val="30.416666666699999"/>
      </c:valAx>
      <c:valAx>
        <c:axId val="1311891872"/>
        <c:scaling>
          <c:orientation val="maxMin"/>
          <c:max val="1"/>
        </c:scaling>
        <c:delete val="0"/>
        <c:axPos val="l"/>
        <c:majorGridlines>
          <c:spPr>
            <a:ln w="9525" cap="flat" cmpd="sng" algn="ctr">
              <a:solidFill>
                <a:schemeClr val="lt1">
                  <a:lumMod val="95000"/>
                  <a:alpha val="10000"/>
                </a:schemeClr>
              </a:solidFill>
              <a:round/>
            </a:ln>
            <a:effectLst/>
          </c:spPr>
        </c:majorGridlines>
        <c:numFmt formatCode="[$-F400]h:mm:ss\ AM/PM" sourceLinked="0"/>
        <c:majorTickMark val="none"/>
        <c:minorTickMark val="none"/>
        <c:tickLblPos val="nextTo"/>
        <c:spPr>
          <a:noFill/>
          <a:ln w="9525" cap="flat" cmpd="sng" algn="ctr">
            <a:solidFill>
              <a:schemeClr val="lt1">
                <a:lumMod val="50000"/>
              </a:schemeClr>
            </a:solidFill>
          </a:ln>
          <a:effectLst/>
        </c:spPr>
        <c:txPr>
          <a:bodyPr rot="-60000000" spcFirstLastPara="1" vertOverflow="ellipsis" vert="horz" wrap="square" anchor="ctr" anchorCtr="1"/>
          <a:lstStyle/>
          <a:p>
            <a:pPr>
              <a:defRPr sz="1200" b="0" i="0" u="none" strike="noStrike" kern="1200" baseline="0">
                <a:solidFill>
                  <a:schemeClr val="lt1">
                    <a:lumMod val="75000"/>
                  </a:schemeClr>
                </a:solidFill>
                <a:latin typeface="+mn-lt"/>
                <a:ea typeface="+mn-ea"/>
                <a:cs typeface="+mn-cs"/>
              </a:defRPr>
            </a:pPr>
            <a:endParaRPr lang="en-US"/>
          </a:p>
        </c:txPr>
        <c:crossAx val="1311889040"/>
        <c:crosses val="autoZero"/>
        <c:crossBetween val="midCat"/>
        <c:majorUnit val="4.1666666666666699E-2"/>
      </c:valAx>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chemeClr val="accent1"/>
                </a:solidFill>
                <a:latin typeface="+mn-lt"/>
                <a:ea typeface="+mn-ea"/>
                <a:cs typeface="+mn-cs"/>
              </a:defRPr>
            </a:pPr>
            <a:endParaRPr lang="en-US"/>
          </a:p>
        </c:txPr>
      </c:legendEntry>
      <c:legendEntry>
        <c:idx val="1"/>
        <c:txPr>
          <a:bodyPr rot="0" spcFirstLastPara="1" vertOverflow="ellipsis" vert="horz" wrap="square" anchor="ctr" anchorCtr="1"/>
          <a:lstStyle/>
          <a:p>
            <a:pPr>
              <a:defRPr sz="1200" b="1" i="0" u="none" strike="noStrike" kern="1200" baseline="0">
                <a:solidFill>
                  <a:schemeClr val="accent2"/>
                </a:solidFill>
                <a:latin typeface="+mn-lt"/>
                <a:ea typeface="+mn-ea"/>
                <a:cs typeface="+mn-cs"/>
              </a:defRPr>
            </a:pPr>
            <a:endParaRPr lang="en-US"/>
          </a:p>
        </c:txPr>
      </c:legendEntry>
      <c:legendEntry>
        <c:idx val="2"/>
        <c:txPr>
          <a:bodyPr rot="0" spcFirstLastPara="1" vertOverflow="ellipsis" vert="horz" wrap="square" anchor="ctr" anchorCtr="1"/>
          <a:lstStyle/>
          <a:p>
            <a:pPr>
              <a:defRPr sz="1200" b="1" i="0" u="none" strike="noStrike" kern="1200" baseline="0">
                <a:solidFill>
                  <a:srgbClr val="FFFF00"/>
                </a:solidFill>
                <a:latin typeface="+mn-lt"/>
                <a:ea typeface="+mn-ea"/>
                <a:cs typeface="+mn-cs"/>
              </a:defRPr>
            </a:pPr>
            <a:endParaRPr lang="en-US"/>
          </a:p>
        </c:txPr>
      </c:legendEntry>
      <c:legendEntry>
        <c:idx val="3"/>
        <c:delete val="1"/>
      </c:legendEntry>
      <c:legendEntry>
        <c:idx val="4"/>
        <c:delete val="1"/>
      </c:legendEntry>
      <c:layout>
        <c:manualLayout>
          <c:xMode val="edge"/>
          <c:yMode val="edge"/>
          <c:x val="0.113713663589525"/>
          <c:y val="0.91347331583552005"/>
          <c:w val="0.77542235718286401"/>
          <c:h val="4.4741638050326701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59300216149452E-2"/>
          <c:y val="5.9147008574646866E-2"/>
          <c:w val="0.92393967757706752"/>
          <c:h val="0.57493653899012109"/>
        </c:manualLayout>
      </c:layout>
      <c:lineChart>
        <c:grouping val="standard"/>
        <c:varyColors val="0"/>
        <c:ser>
          <c:idx val="0"/>
          <c:order val="0"/>
          <c:tx>
            <c:strRef>
              <c:f>'NGramData (9)'!$B$1</c:f>
              <c:strCache>
                <c:ptCount val="1"/>
                <c:pt idx="0">
                  <c:v>(railway AND worker) OR (railway AND labourer) OR (railway AND navvy)</c:v>
                </c:pt>
              </c:strCache>
            </c:strRef>
          </c:tx>
          <c:spPr>
            <a:ln w="28575" cap="rnd">
              <a:solidFill>
                <a:schemeClr val="accent2"/>
              </a:solidFill>
              <a:round/>
            </a:ln>
            <a:effectLst/>
          </c:spPr>
          <c:marker>
            <c:symbol val="none"/>
          </c:marker>
          <c:cat>
            <c:numRef>
              <c:f>'NGramData (9)'!$A$2:$A$82</c:f>
              <c:numCache>
                <c:formatCode>General</c:formatCode>
                <c:ptCount val="81"/>
                <c:pt idx="0">
                  <c:v>1820</c:v>
                </c:pt>
                <c:pt idx="1">
                  <c:v>1821</c:v>
                </c:pt>
                <c:pt idx="2">
                  <c:v>1822</c:v>
                </c:pt>
                <c:pt idx="3">
                  <c:v>1823</c:v>
                </c:pt>
                <c:pt idx="4">
                  <c:v>1824</c:v>
                </c:pt>
                <c:pt idx="5">
                  <c:v>1825</c:v>
                </c:pt>
                <c:pt idx="6">
                  <c:v>1826</c:v>
                </c:pt>
                <c:pt idx="7">
                  <c:v>1827</c:v>
                </c:pt>
                <c:pt idx="8">
                  <c:v>1828</c:v>
                </c:pt>
                <c:pt idx="9">
                  <c:v>1829</c:v>
                </c:pt>
                <c:pt idx="10">
                  <c:v>1830</c:v>
                </c:pt>
                <c:pt idx="11">
                  <c:v>1831</c:v>
                </c:pt>
                <c:pt idx="12">
                  <c:v>1832</c:v>
                </c:pt>
                <c:pt idx="13">
                  <c:v>1833</c:v>
                </c:pt>
                <c:pt idx="14">
                  <c:v>1834</c:v>
                </c:pt>
                <c:pt idx="15">
                  <c:v>1835</c:v>
                </c:pt>
                <c:pt idx="16">
                  <c:v>1836</c:v>
                </c:pt>
                <c:pt idx="17">
                  <c:v>1837</c:v>
                </c:pt>
                <c:pt idx="18">
                  <c:v>1838</c:v>
                </c:pt>
                <c:pt idx="19">
                  <c:v>1839</c:v>
                </c:pt>
                <c:pt idx="20">
                  <c:v>1840</c:v>
                </c:pt>
                <c:pt idx="21">
                  <c:v>1841</c:v>
                </c:pt>
                <c:pt idx="22">
                  <c:v>1842</c:v>
                </c:pt>
                <c:pt idx="23">
                  <c:v>1843</c:v>
                </c:pt>
                <c:pt idx="24">
                  <c:v>1844</c:v>
                </c:pt>
                <c:pt idx="25">
                  <c:v>1845</c:v>
                </c:pt>
                <c:pt idx="26">
                  <c:v>1846</c:v>
                </c:pt>
                <c:pt idx="27">
                  <c:v>1847</c:v>
                </c:pt>
                <c:pt idx="28">
                  <c:v>1848</c:v>
                </c:pt>
                <c:pt idx="29">
                  <c:v>1849</c:v>
                </c:pt>
                <c:pt idx="30">
                  <c:v>1850</c:v>
                </c:pt>
                <c:pt idx="31">
                  <c:v>1851</c:v>
                </c:pt>
                <c:pt idx="32">
                  <c:v>1852</c:v>
                </c:pt>
                <c:pt idx="33">
                  <c:v>1853</c:v>
                </c:pt>
                <c:pt idx="34">
                  <c:v>1854</c:v>
                </c:pt>
                <c:pt idx="35">
                  <c:v>1855</c:v>
                </c:pt>
                <c:pt idx="36">
                  <c:v>1856</c:v>
                </c:pt>
                <c:pt idx="37">
                  <c:v>1857</c:v>
                </c:pt>
                <c:pt idx="38">
                  <c:v>1858</c:v>
                </c:pt>
                <c:pt idx="39">
                  <c:v>1859</c:v>
                </c:pt>
                <c:pt idx="40">
                  <c:v>1860</c:v>
                </c:pt>
                <c:pt idx="41">
                  <c:v>1861</c:v>
                </c:pt>
                <c:pt idx="42">
                  <c:v>1862</c:v>
                </c:pt>
                <c:pt idx="43">
                  <c:v>1863</c:v>
                </c:pt>
                <c:pt idx="44">
                  <c:v>1864</c:v>
                </c:pt>
                <c:pt idx="45">
                  <c:v>1865</c:v>
                </c:pt>
                <c:pt idx="46">
                  <c:v>1866</c:v>
                </c:pt>
                <c:pt idx="47">
                  <c:v>1867</c:v>
                </c:pt>
                <c:pt idx="48">
                  <c:v>1868</c:v>
                </c:pt>
                <c:pt idx="49">
                  <c:v>1869</c:v>
                </c:pt>
                <c:pt idx="50">
                  <c:v>1870</c:v>
                </c:pt>
                <c:pt idx="51">
                  <c:v>1871</c:v>
                </c:pt>
                <c:pt idx="52">
                  <c:v>1872</c:v>
                </c:pt>
                <c:pt idx="53">
                  <c:v>1873</c:v>
                </c:pt>
                <c:pt idx="54">
                  <c:v>1874</c:v>
                </c:pt>
                <c:pt idx="55">
                  <c:v>1875</c:v>
                </c:pt>
                <c:pt idx="56">
                  <c:v>1876</c:v>
                </c:pt>
                <c:pt idx="57">
                  <c:v>1877</c:v>
                </c:pt>
                <c:pt idx="58">
                  <c:v>1878</c:v>
                </c:pt>
                <c:pt idx="59">
                  <c:v>1879</c:v>
                </c:pt>
                <c:pt idx="60">
                  <c:v>1880</c:v>
                </c:pt>
                <c:pt idx="61">
                  <c:v>1881</c:v>
                </c:pt>
                <c:pt idx="62">
                  <c:v>1882</c:v>
                </c:pt>
                <c:pt idx="63">
                  <c:v>1883</c:v>
                </c:pt>
                <c:pt idx="64">
                  <c:v>1884</c:v>
                </c:pt>
                <c:pt idx="65">
                  <c:v>1885</c:v>
                </c:pt>
                <c:pt idx="66">
                  <c:v>1886</c:v>
                </c:pt>
                <c:pt idx="67">
                  <c:v>1887</c:v>
                </c:pt>
                <c:pt idx="68">
                  <c:v>1888</c:v>
                </c:pt>
                <c:pt idx="69">
                  <c:v>1889</c:v>
                </c:pt>
                <c:pt idx="70">
                  <c:v>1890</c:v>
                </c:pt>
                <c:pt idx="71">
                  <c:v>1891</c:v>
                </c:pt>
                <c:pt idx="72">
                  <c:v>1892</c:v>
                </c:pt>
                <c:pt idx="73">
                  <c:v>1893</c:v>
                </c:pt>
                <c:pt idx="74">
                  <c:v>1894</c:v>
                </c:pt>
                <c:pt idx="75">
                  <c:v>1895</c:v>
                </c:pt>
                <c:pt idx="76">
                  <c:v>1896</c:v>
                </c:pt>
                <c:pt idx="77">
                  <c:v>1897</c:v>
                </c:pt>
                <c:pt idx="78">
                  <c:v>1898</c:v>
                </c:pt>
                <c:pt idx="79">
                  <c:v>1899</c:v>
                </c:pt>
                <c:pt idx="80">
                  <c:v>1900</c:v>
                </c:pt>
              </c:numCache>
            </c:numRef>
          </c:cat>
          <c:val>
            <c:numRef>
              <c:f>'NGramData (9)'!$B$2:$B$82</c:f>
              <c:numCache>
                <c:formatCode>General</c:formatCode>
                <c:ptCount val="81"/>
                <c:pt idx="0">
                  <c:v>0.01</c:v>
                </c:pt>
                <c:pt idx="1">
                  <c:v>0.01</c:v>
                </c:pt>
                <c:pt idx="2">
                  <c:v>0.01</c:v>
                </c:pt>
                <c:pt idx="3">
                  <c:v>0</c:v>
                </c:pt>
                <c:pt idx="4">
                  <c:v>0.04</c:v>
                </c:pt>
                <c:pt idx="5">
                  <c:v>0.08</c:v>
                </c:pt>
                <c:pt idx="6">
                  <c:v>7.0000000000000007E-2</c:v>
                </c:pt>
                <c:pt idx="7">
                  <c:v>0.02</c:v>
                </c:pt>
                <c:pt idx="8">
                  <c:v>0.04</c:v>
                </c:pt>
                <c:pt idx="9">
                  <c:v>0.09</c:v>
                </c:pt>
                <c:pt idx="10">
                  <c:v>0.12</c:v>
                </c:pt>
                <c:pt idx="11">
                  <c:v>0.14000000000000001</c:v>
                </c:pt>
                <c:pt idx="12">
                  <c:v>0.14000000000000001</c:v>
                </c:pt>
                <c:pt idx="13">
                  <c:v>0.21</c:v>
                </c:pt>
                <c:pt idx="14">
                  <c:v>0.35</c:v>
                </c:pt>
                <c:pt idx="15">
                  <c:v>0.28000000000000003</c:v>
                </c:pt>
                <c:pt idx="16">
                  <c:v>0.47</c:v>
                </c:pt>
                <c:pt idx="17">
                  <c:v>0.48</c:v>
                </c:pt>
                <c:pt idx="18">
                  <c:v>0.75</c:v>
                </c:pt>
                <c:pt idx="19">
                  <c:v>0.86</c:v>
                </c:pt>
                <c:pt idx="20">
                  <c:v>0.86</c:v>
                </c:pt>
                <c:pt idx="21">
                  <c:v>0.97</c:v>
                </c:pt>
                <c:pt idx="22">
                  <c:v>0.94</c:v>
                </c:pt>
                <c:pt idx="23">
                  <c:v>0.91</c:v>
                </c:pt>
                <c:pt idx="24">
                  <c:v>1.35</c:v>
                </c:pt>
                <c:pt idx="25">
                  <c:v>1.5</c:v>
                </c:pt>
                <c:pt idx="26">
                  <c:v>1.97</c:v>
                </c:pt>
                <c:pt idx="27">
                  <c:v>1.89</c:v>
                </c:pt>
                <c:pt idx="28">
                  <c:v>1.45</c:v>
                </c:pt>
                <c:pt idx="29">
                  <c:v>1.78</c:v>
                </c:pt>
                <c:pt idx="30">
                  <c:v>1.56</c:v>
                </c:pt>
                <c:pt idx="31">
                  <c:v>1.54</c:v>
                </c:pt>
                <c:pt idx="32">
                  <c:v>1.44</c:v>
                </c:pt>
                <c:pt idx="33">
                  <c:v>1.66</c:v>
                </c:pt>
                <c:pt idx="34">
                  <c:v>1.43</c:v>
                </c:pt>
                <c:pt idx="35">
                  <c:v>1.36</c:v>
                </c:pt>
                <c:pt idx="36">
                  <c:v>1.61</c:v>
                </c:pt>
                <c:pt idx="37">
                  <c:v>1.62</c:v>
                </c:pt>
                <c:pt idx="38">
                  <c:v>1.68</c:v>
                </c:pt>
                <c:pt idx="39">
                  <c:v>1.6</c:v>
                </c:pt>
                <c:pt idx="40">
                  <c:v>1.42</c:v>
                </c:pt>
                <c:pt idx="41">
                  <c:v>1.47</c:v>
                </c:pt>
                <c:pt idx="42">
                  <c:v>1.46</c:v>
                </c:pt>
                <c:pt idx="43">
                  <c:v>1.66</c:v>
                </c:pt>
                <c:pt idx="44">
                  <c:v>2.06</c:v>
                </c:pt>
                <c:pt idx="45">
                  <c:v>1.89</c:v>
                </c:pt>
                <c:pt idx="46">
                  <c:v>1.84</c:v>
                </c:pt>
                <c:pt idx="47">
                  <c:v>1.97</c:v>
                </c:pt>
                <c:pt idx="48">
                  <c:v>1.82</c:v>
                </c:pt>
                <c:pt idx="49">
                  <c:v>1.95</c:v>
                </c:pt>
                <c:pt idx="50">
                  <c:v>1.72</c:v>
                </c:pt>
                <c:pt idx="51">
                  <c:v>1.75</c:v>
                </c:pt>
                <c:pt idx="52">
                  <c:v>2.2200000000000002</c:v>
                </c:pt>
                <c:pt idx="53">
                  <c:v>2.06</c:v>
                </c:pt>
                <c:pt idx="54">
                  <c:v>2.21</c:v>
                </c:pt>
                <c:pt idx="55">
                  <c:v>1.96</c:v>
                </c:pt>
                <c:pt idx="56">
                  <c:v>1.96</c:v>
                </c:pt>
                <c:pt idx="57">
                  <c:v>1.98</c:v>
                </c:pt>
                <c:pt idx="58">
                  <c:v>1.82</c:v>
                </c:pt>
                <c:pt idx="59">
                  <c:v>1.64</c:v>
                </c:pt>
                <c:pt idx="60">
                  <c:v>1.79</c:v>
                </c:pt>
                <c:pt idx="61">
                  <c:v>1.83</c:v>
                </c:pt>
                <c:pt idx="62">
                  <c:v>1.83</c:v>
                </c:pt>
                <c:pt idx="63">
                  <c:v>1.69</c:v>
                </c:pt>
                <c:pt idx="64">
                  <c:v>1.86</c:v>
                </c:pt>
                <c:pt idx="65">
                  <c:v>1.73</c:v>
                </c:pt>
                <c:pt idx="66">
                  <c:v>1.49</c:v>
                </c:pt>
                <c:pt idx="67">
                  <c:v>1.36</c:v>
                </c:pt>
                <c:pt idx="68">
                  <c:v>1.36</c:v>
                </c:pt>
                <c:pt idx="69">
                  <c:v>1.37</c:v>
                </c:pt>
                <c:pt idx="70">
                  <c:v>1.48</c:v>
                </c:pt>
                <c:pt idx="71">
                  <c:v>1.48</c:v>
                </c:pt>
                <c:pt idx="72">
                  <c:v>1.54</c:v>
                </c:pt>
                <c:pt idx="73">
                  <c:v>1.45</c:v>
                </c:pt>
                <c:pt idx="74">
                  <c:v>1.3</c:v>
                </c:pt>
                <c:pt idx="75">
                  <c:v>1.29</c:v>
                </c:pt>
                <c:pt idx="76">
                  <c:v>1.1100000000000001</c:v>
                </c:pt>
                <c:pt idx="77">
                  <c:v>0.98</c:v>
                </c:pt>
                <c:pt idx="78">
                  <c:v>1.07</c:v>
                </c:pt>
                <c:pt idx="79">
                  <c:v>1.2</c:v>
                </c:pt>
                <c:pt idx="80">
                  <c:v>1.05</c:v>
                </c:pt>
              </c:numCache>
            </c:numRef>
          </c:val>
          <c:smooth val="0"/>
          <c:extLst>
            <c:ext xmlns:c16="http://schemas.microsoft.com/office/drawing/2014/chart" uri="{C3380CC4-5D6E-409C-BE32-E72D297353CC}">
              <c16:uniqueId val="{00000000-49B5-4EAE-8B1E-6DF5B324FAB2}"/>
            </c:ext>
          </c:extLst>
        </c:ser>
        <c:ser>
          <c:idx val="1"/>
          <c:order val="1"/>
          <c:tx>
            <c:strRef>
              <c:f>'NGramData (9)'!$C$1</c:f>
              <c:strCache>
                <c:ptCount val="1"/>
                <c:pt idx="0">
                  <c:v>(railway AND worker AND drink) OR (railway AND labourer AND drink) OR (railway AND navvy AND drink)</c:v>
                </c:pt>
              </c:strCache>
            </c:strRef>
          </c:tx>
          <c:spPr>
            <a:ln w="28575" cap="rnd">
              <a:solidFill>
                <a:schemeClr val="accent4"/>
              </a:solidFill>
              <a:round/>
            </a:ln>
            <a:effectLst/>
          </c:spPr>
          <c:marker>
            <c:symbol val="none"/>
          </c:marker>
          <c:cat>
            <c:numRef>
              <c:f>'NGramData (9)'!$A$2:$A$82</c:f>
              <c:numCache>
                <c:formatCode>General</c:formatCode>
                <c:ptCount val="81"/>
                <c:pt idx="0">
                  <c:v>1820</c:v>
                </c:pt>
                <c:pt idx="1">
                  <c:v>1821</c:v>
                </c:pt>
                <c:pt idx="2">
                  <c:v>1822</c:v>
                </c:pt>
                <c:pt idx="3">
                  <c:v>1823</c:v>
                </c:pt>
                <c:pt idx="4">
                  <c:v>1824</c:v>
                </c:pt>
                <c:pt idx="5">
                  <c:v>1825</c:v>
                </c:pt>
                <c:pt idx="6">
                  <c:v>1826</c:v>
                </c:pt>
                <c:pt idx="7">
                  <c:v>1827</c:v>
                </c:pt>
                <c:pt idx="8">
                  <c:v>1828</c:v>
                </c:pt>
                <c:pt idx="9">
                  <c:v>1829</c:v>
                </c:pt>
                <c:pt idx="10">
                  <c:v>1830</c:v>
                </c:pt>
                <c:pt idx="11">
                  <c:v>1831</c:v>
                </c:pt>
                <c:pt idx="12">
                  <c:v>1832</c:v>
                </c:pt>
                <c:pt idx="13">
                  <c:v>1833</c:v>
                </c:pt>
                <c:pt idx="14">
                  <c:v>1834</c:v>
                </c:pt>
                <c:pt idx="15">
                  <c:v>1835</c:v>
                </c:pt>
                <c:pt idx="16">
                  <c:v>1836</c:v>
                </c:pt>
                <c:pt idx="17">
                  <c:v>1837</c:v>
                </c:pt>
                <c:pt idx="18">
                  <c:v>1838</c:v>
                </c:pt>
                <c:pt idx="19">
                  <c:v>1839</c:v>
                </c:pt>
                <c:pt idx="20">
                  <c:v>1840</c:v>
                </c:pt>
                <c:pt idx="21">
                  <c:v>1841</c:v>
                </c:pt>
                <c:pt idx="22">
                  <c:v>1842</c:v>
                </c:pt>
                <c:pt idx="23">
                  <c:v>1843</c:v>
                </c:pt>
                <c:pt idx="24">
                  <c:v>1844</c:v>
                </c:pt>
                <c:pt idx="25">
                  <c:v>1845</c:v>
                </c:pt>
                <c:pt idx="26">
                  <c:v>1846</c:v>
                </c:pt>
                <c:pt idx="27">
                  <c:v>1847</c:v>
                </c:pt>
                <c:pt idx="28">
                  <c:v>1848</c:v>
                </c:pt>
                <c:pt idx="29">
                  <c:v>1849</c:v>
                </c:pt>
                <c:pt idx="30">
                  <c:v>1850</c:v>
                </c:pt>
                <c:pt idx="31">
                  <c:v>1851</c:v>
                </c:pt>
                <c:pt idx="32">
                  <c:v>1852</c:v>
                </c:pt>
                <c:pt idx="33">
                  <c:v>1853</c:v>
                </c:pt>
                <c:pt idx="34">
                  <c:v>1854</c:v>
                </c:pt>
                <c:pt idx="35">
                  <c:v>1855</c:v>
                </c:pt>
                <c:pt idx="36">
                  <c:v>1856</c:v>
                </c:pt>
                <c:pt idx="37">
                  <c:v>1857</c:v>
                </c:pt>
                <c:pt idx="38">
                  <c:v>1858</c:v>
                </c:pt>
                <c:pt idx="39">
                  <c:v>1859</c:v>
                </c:pt>
                <c:pt idx="40">
                  <c:v>1860</c:v>
                </c:pt>
                <c:pt idx="41">
                  <c:v>1861</c:v>
                </c:pt>
                <c:pt idx="42">
                  <c:v>1862</c:v>
                </c:pt>
                <c:pt idx="43">
                  <c:v>1863</c:v>
                </c:pt>
                <c:pt idx="44">
                  <c:v>1864</c:v>
                </c:pt>
                <c:pt idx="45">
                  <c:v>1865</c:v>
                </c:pt>
                <c:pt idx="46">
                  <c:v>1866</c:v>
                </c:pt>
                <c:pt idx="47">
                  <c:v>1867</c:v>
                </c:pt>
                <c:pt idx="48">
                  <c:v>1868</c:v>
                </c:pt>
                <c:pt idx="49">
                  <c:v>1869</c:v>
                </c:pt>
                <c:pt idx="50">
                  <c:v>1870</c:v>
                </c:pt>
                <c:pt idx="51">
                  <c:v>1871</c:v>
                </c:pt>
                <c:pt idx="52">
                  <c:v>1872</c:v>
                </c:pt>
                <c:pt idx="53">
                  <c:v>1873</c:v>
                </c:pt>
                <c:pt idx="54">
                  <c:v>1874</c:v>
                </c:pt>
                <c:pt idx="55">
                  <c:v>1875</c:v>
                </c:pt>
                <c:pt idx="56">
                  <c:v>1876</c:v>
                </c:pt>
                <c:pt idx="57">
                  <c:v>1877</c:v>
                </c:pt>
                <c:pt idx="58">
                  <c:v>1878</c:v>
                </c:pt>
                <c:pt idx="59">
                  <c:v>1879</c:v>
                </c:pt>
                <c:pt idx="60">
                  <c:v>1880</c:v>
                </c:pt>
                <c:pt idx="61">
                  <c:v>1881</c:v>
                </c:pt>
                <c:pt idx="62">
                  <c:v>1882</c:v>
                </c:pt>
                <c:pt idx="63">
                  <c:v>1883</c:v>
                </c:pt>
                <c:pt idx="64">
                  <c:v>1884</c:v>
                </c:pt>
                <c:pt idx="65">
                  <c:v>1885</c:v>
                </c:pt>
                <c:pt idx="66">
                  <c:v>1886</c:v>
                </c:pt>
                <c:pt idx="67">
                  <c:v>1887</c:v>
                </c:pt>
                <c:pt idx="68">
                  <c:v>1888</c:v>
                </c:pt>
                <c:pt idx="69">
                  <c:v>1889</c:v>
                </c:pt>
                <c:pt idx="70">
                  <c:v>1890</c:v>
                </c:pt>
                <c:pt idx="71">
                  <c:v>1891</c:v>
                </c:pt>
                <c:pt idx="72">
                  <c:v>1892</c:v>
                </c:pt>
                <c:pt idx="73">
                  <c:v>1893</c:v>
                </c:pt>
                <c:pt idx="74">
                  <c:v>1894</c:v>
                </c:pt>
                <c:pt idx="75">
                  <c:v>1895</c:v>
                </c:pt>
                <c:pt idx="76">
                  <c:v>1896</c:v>
                </c:pt>
                <c:pt idx="77">
                  <c:v>1897</c:v>
                </c:pt>
                <c:pt idx="78">
                  <c:v>1898</c:v>
                </c:pt>
                <c:pt idx="79">
                  <c:v>1899</c:v>
                </c:pt>
                <c:pt idx="80">
                  <c:v>1900</c:v>
                </c:pt>
              </c:numCache>
            </c:numRef>
          </c:cat>
          <c:val>
            <c:numRef>
              <c:f>'NGramData (9)'!$C$2:$C$82</c:f>
              <c:numCache>
                <c:formatCode>General</c:formatCode>
                <c:ptCount val="81"/>
                <c:pt idx="0">
                  <c:v>0</c:v>
                </c:pt>
                <c:pt idx="1">
                  <c:v>0</c:v>
                </c:pt>
                <c:pt idx="2">
                  <c:v>0</c:v>
                </c:pt>
                <c:pt idx="3">
                  <c:v>0</c:v>
                </c:pt>
                <c:pt idx="4">
                  <c:v>0</c:v>
                </c:pt>
                <c:pt idx="5">
                  <c:v>0</c:v>
                </c:pt>
                <c:pt idx="6">
                  <c:v>0.01</c:v>
                </c:pt>
                <c:pt idx="7">
                  <c:v>0</c:v>
                </c:pt>
                <c:pt idx="8">
                  <c:v>0</c:v>
                </c:pt>
                <c:pt idx="9">
                  <c:v>0.01</c:v>
                </c:pt>
                <c:pt idx="10">
                  <c:v>0.02</c:v>
                </c:pt>
                <c:pt idx="11">
                  <c:v>0.01</c:v>
                </c:pt>
                <c:pt idx="12">
                  <c:v>0.02</c:v>
                </c:pt>
                <c:pt idx="13">
                  <c:v>0.02</c:v>
                </c:pt>
                <c:pt idx="14">
                  <c:v>0.05</c:v>
                </c:pt>
                <c:pt idx="15">
                  <c:v>0.03</c:v>
                </c:pt>
                <c:pt idx="16">
                  <c:v>0.04</c:v>
                </c:pt>
                <c:pt idx="17">
                  <c:v>0.05</c:v>
                </c:pt>
                <c:pt idx="18">
                  <c:v>0.09</c:v>
                </c:pt>
                <c:pt idx="19">
                  <c:v>0.09</c:v>
                </c:pt>
                <c:pt idx="20">
                  <c:v>0.1</c:v>
                </c:pt>
                <c:pt idx="21">
                  <c:v>0.11</c:v>
                </c:pt>
                <c:pt idx="22">
                  <c:v>0.1</c:v>
                </c:pt>
                <c:pt idx="23">
                  <c:v>0.09</c:v>
                </c:pt>
                <c:pt idx="24">
                  <c:v>0.16</c:v>
                </c:pt>
                <c:pt idx="25">
                  <c:v>0.19</c:v>
                </c:pt>
                <c:pt idx="26">
                  <c:v>0.26</c:v>
                </c:pt>
                <c:pt idx="27">
                  <c:v>0.23</c:v>
                </c:pt>
                <c:pt idx="28">
                  <c:v>0.18</c:v>
                </c:pt>
                <c:pt idx="29">
                  <c:v>0.27</c:v>
                </c:pt>
                <c:pt idx="30">
                  <c:v>0.23</c:v>
                </c:pt>
                <c:pt idx="31">
                  <c:v>0.22</c:v>
                </c:pt>
                <c:pt idx="32">
                  <c:v>0.21</c:v>
                </c:pt>
                <c:pt idx="33">
                  <c:v>0.28999999999999998</c:v>
                </c:pt>
                <c:pt idx="34">
                  <c:v>0.26</c:v>
                </c:pt>
                <c:pt idx="35">
                  <c:v>0.24</c:v>
                </c:pt>
                <c:pt idx="36">
                  <c:v>0.3</c:v>
                </c:pt>
                <c:pt idx="37">
                  <c:v>0.28999999999999998</c:v>
                </c:pt>
                <c:pt idx="38">
                  <c:v>0.35</c:v>
                </c:pt>
                <c:pt idx="39">
                  <c:v>0.32</c:v>
                </c:pt>
                <c:pt idx="40">
                  <c:v>0.26</c:v>
                </c:pt>
                <c:pt idx="41">
                  <c:v>0.27</c:v>
                </c:pt>
                <c:pt idx="42">
                  <c:v>0.25</c:v>
                </c:pt>
                <c:pt idx="43">
                  <c:v>0.33</c:v>
                </c:pt>
                <c:pt idx="44">
                  <c:v>0.43</c:v>
                </c:pt>
                <c:pt idx="45">
                  <c:v>0.38</c:v>
                </c:pt>
                <c:pt idx="46">
                  <c:v>0.39</c:v>
                </c:pt>
                <c:pt idx="47">
                  <c:v>0.37</c:v>
                </c:pt>
                <c:pt idx="48">
                  <c:v>0.39</c:v>
                </c:pt>
                <c:pt idx="49">
                  <c:v>0.47</c:v>
                </c:pt>
                <c:pt idx="50">
                  <c:v>0.36</c:v>
                </c:pt>
                <c:pt idx="51">
                  <c:v>0.39</c:v>
                </c:pt>
                <c:pt idx="52">
                  <c:v>0.46</c:v>
                </c:pt>
                <c:pt idx="53">
                  <c:v>0.44</c:v>
                </c:pt>
                <c:pt idx="54">
                  <c:v>0.46</c:v>
                </c:pt>
                <c:pt idx="55">
                  <c:v>0.44</c:v>
                </c:pt>
                <c:pt idx="56">
                  <c:v>0.51</c:v>
                </c:pt>
                <c:pt idx="57">
                  <c:v>0.51</c:v>
                </c:pt>
                <c:pt idx="58">
                  <c:v>0.46</c:v>
                </c:pt>
                <c:pt idx="59">
                  <c:v>0.47</c:v>
                </c:pt>
                <c:pt idx="60">
                  <c:v>0.47</c:v>
                </c:pt>
                <c:pt idx="61">
                  <c:v>0.46</c:v>
                </c:pt>
                <c:pt idx="62">
                  <c:v>0.43</c:v>
                </c:pt>
                <c:pt idx="63">
                  <c:v>0.42</c:v>
                </c:pt>
                <c:pt idx="64">
                  <c:v>0.46</c:v>
                </c:pt>
                <c:pt idx="65">
                  <c:v>0.39</c:v>
                </c:pt>
                <c:pt idx="66">
                  <c:v>0.34</c:v>
                </c:pt>
                <c:pt idx="67">
                  <c:v>0.34</c:v>
                </c:pt>
                <c:pt idx="68">
                  <c:v>0.3</c:v>
                </c:pt>
                <c:pt idx="69">
                  <c:v>0.3</c:v>
                </c:pt>
                <c:pt idx="70">
                  <c:v>0.33</c:v>
                </c:pt>
                <c:pt idx="71">
                  <c:v>0.31</c:v>
                </c:pt>
                <c:pt idx="72">
                  <c:v>0.33</c:v>
                </c:pt>
                <c:pt idx="73">
                  <c:v>0.28999999999999998</c:v>
                </c:pt>
                <c:pt idx="74">
                  <c:v>0.26</c:v>
                </c:pt>
                <c:pt idx="75">
                  <c:v>0.28999999999999998</c:v>
                </c:pt>
                <c:pt idx="76">
                  <c:v>0.28000000000000003</c:v>
                </c:pt>
                <c:pt idx="77">
                  <c:v>0.22</c:v>
                </c:pt>
                <c:pt idx="78">
                  <c:v>0.26</c:v>
                </c:pt>
                <c:pt idx="79">
                  <c:v>0.28000000000000003</c:v>
                </c:pt>
                <c:pt idx="80">
                  <c:v>0.23</c:v>
                </c:pt>
              </c:numCache>
            </c:numRef>
          </c:val>
          <c:smooth val="0"/>
          <c:extLst>
            <c:ext xmlns:c16="http://schemas.microsoft.com/office/drawing/2014/chart" uri="{C3380CC4-5D6E-409C-BE32-E72D297353CC}">
              <c16:uniqueId val="{00000001-49B5-4EAE-8B1E-6DF5B324FAB2}"/>
            </c:ext>
          </c:extLst>
        </c:ser>
        <c:ser>
          <c:idx val="2"/>
          <c:order val="2"/>
          <c:tx>
            <c:strRef>
              <c:f>'NGramData (9)'!$D$1</c:f>
              <c:strCache>
                <c:ptCount val="1"/>
                <c:pt idx="0">
                  <c:v>(railway AND worker AND violent) OR (railway AND labourer AND violent) OR (railway AND navvy AND violent)</c:v>
                </c:pt>
              </c:strCache>
            </c:strRef>
          </c:tx>
          <c:spPr>
            <a:ln w="28575" cap="rnd">
              <a:solidFill>
                <a:schemeClr val="accent6"/>
              </a:solidFill>
              <a:round/>
            </a:ln>
            <a:effectLst/>
          </c:spPr>
          <c:marker>
            <c:symbol val="none"/>
          </c:marker>
          <c:cat>
            <c:numRef>
              <c:f>'NGramData (9)'!$A$2:$A$82</c:f>
              <c:numCache>
                <c:formatCode>General</c:formatCode>
                <c:ptCount val="81"/>
                <c:pt idx="0">
                  <c:v>1820</c:v>
                </c:pt>
                <c:pt idx="1">
                  <c:v>1821</c:v>
                </c:pt>
                <c:pt idx="2">
                  <c:v>1822</c:v>
                </c:pt>
                <c:pt idx="3">
                  <c:v>1823</c:v>
                </c:pt>
                <c:pt idx="4">
                  <c:v>1824</c:v>
                </c:pt>
                <c:pt idx="5">
                  <c:v>1825</c:v>
                </c:pt>
                <c:pt idx="6">
                  <c:v>1826</c:v>
                </c:pt>
                <c:pt idx="7">
                  <c:v>1827</c:v>
                </c:pt>
                <c:pt idx="8">
                  <c:v>1828</c:v>
                </c:pt>
                <c:pt idx="9">
                  <c:v>1829</c:v>
                </c:pt>
                <c:pt idx="10">
                  <c:v>1830</c:v>
                </c:pt>
                <c:pt idx="11">
                  <c:v>1831</c:v>
                </c:pt>
                <c:pt idx="12">
                  <c:v>1832</c:v>
                </c:pt>
                <c:pt idx="13">
                  <c:v>1833</c:v>
                </c:pt>
                <c:pt idx="14">
                  <c:v>1834</c:v>
                </c:pt>
                <c:pt idx="15">
                  <c:v>1835</c:v>
                </c:pt>
                <c:pt idx="16">
                  <c:v>1836</c:v>
                </c:pt>
                <c:pt idx="17">
                  <c:v>1837</c:v>
                </c:pt>
                <c:pt idx="18">
                  <c:v>1838</c:v>
                </c:pt>
                <c:pt idx="19">
                  <c:v>1839</c:v>
                </c:pt>
                <c:pt idx="20">
                  <c:v>1840</c:v>
                </c:pt>
                <c:pt idx="21">
                  <c:v>1841</c:v>
                </c:pt>
                <c:pt idx="22">
                  <c:v>1842</c:v>
                </c:pt>
                <c:pt idx="23">
                  <c:v>1843</c:v>
                </c:pt>
                <c:pt idx="24">
                  <c:v>1844</c:v>
                </c:pt>
                <c:pt idx="25">
                  <c:v>1845</c:v>
                </c:pt>
                <c:pt idx="26">
                  <c:v>1846</c:v>
                </c:pt>
                <c:pt idx="27">
                  <c:v>1847</c:v>
                </c:pt>
                <c:pt idx="28">
                  <c:v>1848</c:v>
                </c:pt>
                <c:pt idx="29">
                  <c:v>1849</c:v>
                </c:pt>
                <c:pt idx="30">
                  <c:v>1850</c:v>
                </c:pt>
                <c:pt idx="31">
                  <c:v>1851</c:v>
                </c:pt>
                <c:pt idx="32">
                  <c:v>1852</c:v>
                </c:pt>
                <c:pt idx="33">
                  <c:v>1853</c:v>
                </c:pt>
                <c:pt idx="34">
                  <c:v>1854</c:v>
                </c:pt>
                <c:pt idx="35">
                  <c:v>1855</c:v>
                </c:pt>
                <c:pt idx="36">
                  <c:v>1856</c:v>
                </c:pt>
                <c:pt idx="37">
                  <c:v>1857</c:v>
                </c:pt>
                <c:pt idx="38">
                  <c:v>1858</c:v>
                </c:pt>
                <c:pt idx="39">
                  <c:v>1859</c:v>
                </c:pt>
                <c:pt idx="40">
                  <c:v>1860</c:v>
                </c:pt>
                <c:pt idx="41">
                  <c:v>1861</c:v>
                </c:pt>
                <c:pt idx="42">
                  <c:v>1862</c:v>
                </c:pt>
                <c:pt idx="43">
                  <c:v>1863</c:v>
                </c:pt>
                <c:pt idx="44">
                  <c:v>1864</c:v>
                </c:pt>
                <c:pt idx="45">
                  <c:v>1865</c:v>
                </c:pt>
                <c:pt idx="46">
                  <c:v>1866</c:v>
                </c:pt>
                <c:pt idx="47">
                  <c:v>1867</c:v>
                </c:pt>
                <c:pt idx="48">
                  <c:v>1868</c:v>
                </c:pt>
                <c:pt idx="49">
                  <c:v>1869</c:v>
                </c:pt>
                <c:pt idx="50">
                  <c:v>1870</c:v>
                </c:pt>
                <c:pt idx="51">
                  <c:v>1871</c:v>
                </c:pt>
                <c:pt idx="52">
                  <c:v>1872</c:v>
                </c:pt>
                <c:pt idx="53">
                  <c:v>1873</c:v>
                </c:pt>
                <c:pt idx="54">
                  <c:v>1874</c:v>
                </c:pt>
                <c:pt idx="55">
                  <c:v>1875</c:v>
                </c:pt>
                <c:pt idx="56">
                  <c:v>1876</c:v>
                </c:pt>
                <c:pt idx="57">
                  <c:v>1877</c:v>
                </c:pt>
                <c:pt idx="58">
                  <c:v>1878</c:v>
                </c:pt>
                <c:pt idx="59">
                  <c:v>1879</c:v>
                </c:pt>
                <c:pt idx="60">
                  <c:v>1880</c:v>
                </c:pt>
                <c:pt idx="61">
                  <c:v>1881</c:v>
                </c:pt>
                <c:pt idx="62">
                  <c:v>1882</c:v>
                </c:pt>
                <c:pt idx="63">
                  <c:v>1883</c:v>
                </c:pt>
                <c:pt idx="64">
                  <c:v>1884</c:v>
                </c:pt>
                <c:pt idx="65">
                  <c:v>1885</c:v>
                </c:pt>
                <c:pt idx="66">
                  <c:v>1886</c:v>
                </c:pt>
                <c:pt idx="67">
                  <c:v>1887</c:v>
                </c:pt>
                <c:pt idx="68">
                  <c:v>1888</c:v>
                </c:pt>
                <c:pt idx="69">
                  <c:v>1889</c:v>
                </c:pt>
                <c:pt idx="70">
                  <c:v>1890</c:v>
                </c:pt>
                <c:pt idx="71">
                  <c:v>1891</c:v>
                </c:pt>
                <c:pt idx="72">
                  <c:v>1892</c:v>
                </c:pt>
                <c:pt idx="73">
                  <c:v>1893</c:v>
                </c:pt>
                <c:pt idx="74">
                  <c:v>1894</c:v>
                </c:pt>
                <c:pt idx="75">
                  <c:v>1895</c:v>
                </c:pt>
                <c:pt idx="76">
                  <c:v>1896</c:v>
                </c:pt>
                <c:pt idx="77">
                  <c:v>1897</c:v>
                </c:pt>
                <c:pt idx="78">
                  <c:v>1898</c:v>
                </c:pt>
                <c:pt idx="79">
                  <c:v>1899</c:v>
                </c:pt>
                <c:pt idx="80">
                  <c:v>1900</c:v>
                </c:pt>
              </c:numCache>
            </c:numRef>
          </c:cat>
          <c:val>
            <c:numRef>
              <c:f>'NGramData (9)'!$D$2:$D$82</c:f>
              <c:numCache>
                <c:formatCode>General</c:formatCode>
                <c:ptCount val="81"/>
                <c:pt idx="0">
                  <c:v>0</c:v>
                </c:pt>
                <c:pt idx="1">
                  <c:v>0</c:v>
                </c:pt>
                <c:pt idx="2">
                  <c:v>0</c:v>
                </c:pt>
                <c:pt idx="3">
                  <c:v>0</c:v>
                </c:pt>
                <c:pt idx="4">
                  <c:v>0.01</c:v>
                </c:pt>
                <c:pt idx="5">
                  <c:v>0.01</c:v>
                </c:pt>
                <c:pt idx="6">
                  <c:v>0.02</c:v>
                </c:pt>
                <c:pt idx="7">
                  <c:v>0</c:v>
                </c:pt>
                <c:pt idx="8">
                  <c:v>0.01</c:v>
                </c:pt>
                <c:pt idx="9">
                  <c:v>0.02</c:v>
                </c:pt>
                <c:pt idx="10">
                  <c:v>0.03</c:v>
                </c:pt>
                <c:pt idx="11">
                  <c:v>0.04</c:v>
                </c:pt>
                <c:pt idx="12">
                  <c:v>0.04</c:v>
                </c:pt>
                <c:pt idx="13">
                  <c:v>0.05</c:v>
                </c:pt>
                <c:pt idx="14">
                  <c:v>0.11</c:v>
                </c:pt>
                <c:pt idx="15">
                  <c:v>0.09</c:v>
                </c:pt>
                <c:pt idx="16">
                  <c:v>0.13</c:v>
                </c:pt>
                <c:pt idx="17">
                  <c:v>0.13</c:v>
                </c:pt>
                <c:pt idx="18">
                  <c:v>0.19</c:v>
                </c:pt>
                <c:pt idx="19">
                  <c:v>0.23</c:v>
                </c:pt>
                <c:pt idx="20">
                  <c:v>0.2</c:v>
                </c:pt>
                <c:pt idx="21">
                  <c:v>0.22</c:v>
                </c:pt>
                <c:pt idx="22">
                  <c:v>0.23</c:v>
                </c:pt>
                <c:pt idx="23">
                  <c:v>0.17</c:v>
                </c:pt>
                <c:pt idx="24">
                  <c:v>0.28999999999999998</c:v>
                </c:pt>
                <c:pt idx="25">
                  <c:v>0.31</c:v>
                </c:pt>
                <c:pt idx="26">
                  <c:v>0.45</c:v>
                </c:pt>
                <c:pt idx="27">
                  <c:v>0.38</c:v>
                </c:pt>
                <c:pt idx="28">
                  <c:v>0.31</c:v>
                </c:pt>
                <c:pt idx="29">
                  <c:v>0.36</c:v>
                </c:pt>
                <c:pt idx="30">
                  <c:v>0.33</c:v>
                </c:pt>
                <c:pt idx="31">
                  <c:v>0.35</c:v>
                </c:pt>
                <c:pt idx="32">
                  <c:v>0.36</c:v>
                </c:pt>
                <c:pt idx="33">
                  <c:v>0.39</c:v>
                </c:pt>
                <c:pt idx="34">
                  <c:v>0.37</c:v>
                </c:pt>
                <c:pt idx="35">
                  <c:v>0.32</c:v>
                </c:pt>
                <c:pt idx="36">
                  <c:v>0.4</c:v>
                </c:pt>
                <c:pt idx="37">
                  <c:v>0.42</c:v>
                </c:pt>
                <c:pt idx="38">
                  <c:v>0.41</c:v>
                </c:pt>
                <c:pt idx="39">
                  <c:v>0.36</c:v>
                </c:pt>
                <c:pt idx="40">
                  <c:v>0.32</c:v>
                </c:pt>
                <c:pt idx="41">
                  <c:v>0.28000000000000003</c:v>
                </c:pt>
                <c:pt idx="42">
                  <c:v>0.28999999999999998</c:v>
                </c:pt>
                <c:pt idx="43">
                  <c:v>0.35</c:v>
                </c:pt>
                <c:pt idx="44">
                  <c:v>0.4</c:v>
                </c:pt>
                <c:pt idx="45">
                  <c:v>0.39</c:v>
                </c:pt>
                <c:pt idx="46">
                  <c:v>0.37</c:v>
                </c:pt>
                <c:pt idx="47">
                  <c:v>0.41</c:v>
                </c:pt>
                <c:pt idx="48">
                  <c:v>0.41</c:v>
                </c:pt>
                <c:pt idx="49">
                  <c:v>0.44</c:v>
                </c:pt>
                <c:pt idx="50">
                  <c:v>0.35</c:v>
                </c:pt>
                <c:pt idx="51">
                  <c:v>0.35</c:v>
                </c:pt>
                <c:pt idx="52">
                  <c:v>0.46</c:v>
                </c:pt>
                <c:pt idx="53">
                  <c:v>0.41</c:v>
                </c:pt>
                <c:pt idx="54">
                  <c:v>0.44</c:v>
                </c:pt>
                <c:pt idx="55">
                  <c:v>0.37</c:v>
                </c:pt>
                <c:pt idx="56">
                  <c:v>0.4</c:v>
                </c:pt>
                <c:pt idx="57">
                  <c:v>0.41</c:v>
                </c:pt>
                <c:pt idx="58">
                  <c:v>0.35</c:v>
                </c:pt>
                <c:pt idx="59">
                  <c:v>0.31</c:v>
                </c:pt>
                <c:pt idx="60">
                  <c:v>0.34</c:v>
                </c:pt>
                <c:pt idx="61">
                  <c:v>0.35</c:v>
                </c:pt>
                <c:pt idx="62">
                  <c:v>0.36</c:v>
                </c:pt>
                <c:pt idx="63">
                  <c:v>0.31</c:v>
                </c:pt>
                <c:pt idx="64">
                  <c:v>0.35</c:v>
                </c:pt>
                <c:pt idx="65">
                  <c:v>0.3</c:v>
                </c:pt>
                <c:pt idx="66">
                  <c:v>0.25</c:v>
                </c:pt>
                <c:pt idx="67">
                  <c:v>0.23</c:v>
                </c:pt>
                <c:pt idx="68">
                  <c:v>0.22</c:v>
                </c:pt>
                <c:pt idx="69">
                  <c:v>0.22</c:v>
                </c:pt>
                <c:pt idx="70">
                  <c:v>0.23</c:v>
                </c:pt>
                <c:pt idx="71">
                  <c:v>0.25</c:v>
                </c:pt>
                <c:pt idx="72">
                  <c:v>0.23</c:v>
                </c:pt>
                <c:pt idx="73">
                  <c:v>0.2</c:v>
                </c:pt>
                <c:pt idx="74">
                  <c:v>0.16</c:v>
                </c:pt>
                <c:pt idx="75">
                  <c:v>0.13</c:v>
                </c:pt>
                <c:pt idx="76">
                  <c:v>0.11</c:v>
                </c:pt>
                <c:pt idx="77">
                  <c:v>0.08</c:v>
                </c:pt>
                <c:pt idx="78">
                  <c:v>0.08</c:v>
                </c:pt>
                <c:pt idx="79">
                  <c:v>0.1</c:v>
                </c:pt>
                <c:pt idx="80">
                  <c:v>7.0000000000000007E-2</c:v>
                </c:pt>
              </c:numCache>
            </c:numRef>
          </c:val>
          <c:smooth val="0"/>
          <c:extLst>
            <c:ext xmlns:c16="http://schemas.microsoft.com/office/drawing/2014/chart" uri="{C3380CC4-5D6E-409C-BE32-E72D297353CC}">
              <c16:uniqueId val="{00000002-49B5-4EAE-8B1E-6DF5B324FAB2}"/>
            </c:ext>
          </c:extLst>
        </c:ser>
        <c:dLbls>
          <c:showLegendKey val="0"/>
          <c:showVal val="0"/>
          <c:showCatName val="0"/>
          <c:showSerName val="0"/>
          <c:showPercent val="0"/>
          <c:showBubbleSize val="0"/>
        </c:dLbls>
        <c:smooth val="0"/>
        <c:axId val="1025237503"/>
        <c:axId val="1209647711"/>
      </c:lineChart>
      <c:catAx>
        <c:axId val="1025237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9647711"/>
        <c:crosses val="autoZero"/>
        <c:auto val="1"/>
        <c:lblAlgn val="ctr"/>
        <c:lblOffset val="100"/>
        <c:noMultiLvlLbl val="0"/>
      </c:catAx>
      <c:valAx>
        <c:axId val="1209647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25237503"/>
        <c:crosses val="autoZero"/>
        <c:crossBetween val="between"/>
      </c:valAx>
      <c:spPr>
        <a:noFill/>
        <a:ln>
          <a:noFill/>
        </a:ln>
        <a:effectLst/>
      </c:spPr>
    </c:plotArea>
    <c:legend>
      <c:legendPos val="b"/>
      <c:layout>
        <c:manualLayout>
          <c:xMode val="edge"/>
          <c:yMode val="edge"/>
          <c:x val="1.6161674643610735E-2"/>
          <c:y val="0.73345412789310427"/>
          <c:w val="0.97176161803303995"/>
          <c:h val="0.255879563350035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418905686192975E-2"/>
          <c:y val="6.0881713948435862E-2"/>
          <c:w val="0.8955952907930802"/>
          <c:h val="0.65456900124326556"/>
        </c:manualLayout>
      </c:layout>
      <c:barChart>
        <c:barDir val="col"/>
        <c:grouping val="clustered"/>
        <c:varyColors val="0"/>
        <c:ser>
          <c:idx val="0"/>
          <c:order val="0"/>
          <c:tx>
            <c:strRef>
              <c:f>Sheet1!$A$36</c:f>
              <c:strCache>
                <c:ptCount val="1"/>
                <c:pt idx="0">
                  <c:v>Guilty</c:v>
                </c:pt>
              </c:strCache>
            </c:strRef>
          </c:tx>
          <c:spPr>
            <a:solidFill>
              <a:schemeClr val="accent1"/>
            </a:solidFill>
            <a:ln>
              <a:noFill/>
            </a:ln>
            <a:effectLst/>
          </c:spPr>
          <c:invertIfNegative val="0"/>
          <c:cat>
            <c:strRef>
              <c:f>Sheet1!$B$34:$K$34</c:f>
              <c:strCache>
                <c:ptCount val="10"/>
                <c:pt idx="0">
                  <c:v>1838-54 (6)</c:v>
                </c:pt>
                <c:pt idx="1">
                  <c:v>1855-59 (5)</c:v>
                </c:pt>
                <c:pt idx="2">
                  <c:v>1860-64 (14)</c:v>
                </c:pt>
                <c:pt idx="3">
                  <c:v>1865-69 (23)</c:v>
                </c:pt>
                <c:pt idx="4">
                  <c:v>1870-74 (11)</c:v>
                </c:pt>
                <c:pt idx="5">
                  <c:v>1875-79 (29)</c:v>
                </c:pt>
                <c:pt idx="6">
                  <c:v>1880-84 (11)</c:v>
                </c:pt>
                <c:pt idx="7">
                  <c:v>1885-89 (13)</c:v>
                </c:pt>
                <c:pt idx="8">
                  <c:v>1890-94 (25)</c:v>
                </c:pt>
                <c:pt idx="9">
                  <c:v>1895-99 (16)</c:v>
                </c:pt>
              </c:strCache>
              <c:extLst/>
            </c:strRef>
          </c:cat>
          <c:val>
            <c:numRef>
              <c:f>Sheet1!$B$36:$K$36</c:f>
              <c:numCache>
                <c:formatCode>0%</c:formatCode>
                <c:ptCount val="10"/>
                <c:pt idx="0">
                  <c:v>0.5</c:v>
                </c:pt>
                <c:pt idx="1">
                  <c:v>0.6</c:v>
                </c:pt>
                <c:pt idx="2">
                  <c:v>0.7857142857142857</c:v>
                </c:pt>
                <c:pt idx="3">
                  <c:v>0.65217391304347827</c:v>
                </c:pt>
                <c:pt idx="4">
                  <c:v>0.54545454545454541</c:v>
                </c:pt>
                <c:pt idx="5">
                  <c:v>0.7931034482758621</c:v>
                </c:pt>
                <c:pt idx="6">
                  <c:v>0.72727272727272729</c:v>
                </c:pt>
                <c:pt idx="7">
                  <c:v>0.53846153846153844</c:v>
                </c:pt>
                <c:pt idx="8">
                  <c:v>0.48</c:v>
                </c:pt>
                <c:pt idx="9">
                  <c:v>0.4375</c:v>
                </c:pt>
              </c:numCache>
              <c:extLst/>
            </c:numRef>
          </c:val>
          <c:extLst>
            <c:ext xmlns:c16="http://schemas.microsoft.com/office/drawing/2014/chart" uri="{C3380CC4-5D6E-409C-BE32-E72D297353CC}">
              <c16:uniqueId val="{00000000-66CB-4E16-9DC4-FEBCAED26DAC}"/>
            </c:ext>
          </c:extLst>
        </c:ser>
        <c:ser>
          <c:idx val="1"/>
          <c:order val="1"/>
          <c:tx>
            <c:strRef>
              <c:f>Sheet1!$A$38</c:f>
              <c:strCache>
                <c:ptCount val="1"/>
                <c:pt idx="0">
                  <c:v>Not guilty </c:v>
                </c:pt>
              </c:strCache>
            </c:strRef>
          </c:tx>
          <c:spPr>
            <a:solidFill>
              <a:schemeClr val="accent2"/>
            </a:solidFill>
            <a:ln>
              <a:noFill/>
            </a:ln>
            <a:effectLst/>
          </c:spPr>
          <c:invertIfNegative val="0"/>
          <c:cat>
            <c:strRef>
              <c:f>Sheet1!$B$34:$K$34</c:f>
              <c:strCache>
                <c:ptCount val="10"/>
                <c:pt idx="0">
                  <c:v>1838-54 (6)</c:v>
                </c:pt>
                <c:pt idx="1">
                  <c:v>1855-59 (5)</c:v>
                </c:pt>
                <c:pt idx="2">
                  <c:v>1860-64 (14)</c:v>
                </c:pt>
                <c:pt idx="3">
                  <c:v>1865-69 (23)</c:v>
                </c:pt>
                <c:pt idx="4">
                  <c:v>1870-74 (11)</c:v>
                </c:pt>
                <c:pt idx="5">
                  <c:v>1875-79 (29)</c:v>
                </c:pt>
                <c:pt idx="6">
                  <c:v>1880-84 (11)</c:v>
                </c:pt>
                <c:pt idx="7">
                  <c:v>1885-89 (13)</c:v>
                </c:pt>
                <c:pt idx="8">
                  <c:v>1890-94 (25)</c:v>
                </c:pt>
                <c:pt idx="9">
                  <c:v>1895-99 (16)</c:v>
                </c:pt>
              </c:strCache>
              <c:extLst/>
            </c:strRef>
          </c:cat>
          <c:val>
            <c:numRef>
              <c:f>Sheet1!$B$38:$K$38</c:f>
              <c:numCache>
                <c:formatCode>0%</c:formatCode>
                <c:ptCount val="10"/>
                <c:pt idx="0">
                  <c:v>0.16666666666666666</c:v>
                </c:pt>
                <c:pt idx="1">
                  <c:v>0.4</c:v>
                </c:pt>
                <c:pt idx="2">
                  <c:v>0.14285714285714285</c:v>
                </c:pt>
                <c:pt idx="3">
                  <c:v>0.2608695652173913</c:v>
                </c:pt>
                <c:pt idx="4">
                  <c:v>0.36363636363636365</c:v>
                </c:pt>
                <c:pt idx="5">
                  <c:v>0.10344827586206896</c:v>
                </c:pt>
                <c:pt idx="6">
                  <c:v>9.0909090909090912E-2</c:v>
                </c:pt>
                <c:pt idx="7">
                  <c:v>0.30769230769230771</c:v>
                </c:pt>
                <c:pt idx="8">
                  <c:v>0.2</c:v>
                </c:pt>
                <c:pt idx="9">
                  <c:v>0.4375</c:v>
                </c:pt>
              </c:numCache>
              <c:extLst/>
            </c:numRef>
          </c:val>
          <c:extLst>
            <c:ext xmlns:c16="http://schemas.microsoft.com/office/drawing/2014/chart" uri="{C3380CC4-5D6E-409C-BE32-E72D297353CC}">
              <c16:uniqueId val="{00000001-66CB-4E16-9DC4-FEBCAED26DAC}"/>
            </c:ext>
          </c:extLst>
        </c:ser>
        <c:ser>
          <c:idx val="2"/>
          <c:order val="2"/>
          <c:tx>
            <c:strRef>
              <c:f>Sheet1!$A$40</c:f>
              <c:strCache>
                <c:ptCount val="1"/>
                <c:pt idx="0">
                  <c:v>Unknown</c:v>
                </c:pt>
              </c:strCache>
            </c:strRef>
          </c:tx>
          <c:spPr>
            <a:solidFill>
              <a:srgbClr val="FF0000"/>
            </a:solidFill>
            <a:ln>
              <a:solidFill>
                <a:srgbClr val="FF0000"/>
              </a:solidFill>
            </a:ln>
            <a:effectLst/>
          </c:spPr>
          <c:invertIfNegative val="0"/>
          <c:cat>
            <c:strRef>
              <c:f>Sheet1!$B$34:$K$34</c:f>
              <c:strCache>
                <c:ptCount val="10"/>
                <c:pt idx="0">
                  <c:v>1838-54 (6)</c:v>
                </c:pt>
                <c:pt idx="1">
                  <c:v>1855-59 (5)</c:v>
                </c:pt>
                <c:pt idx="2">
                  <c:v>1860-64 (14)</c:v>
                </c:pt>
                <c:pt idx="3">
                  <c:v>1865-69 (23)</c:v>
                </c:pt>
                <c:pt idx="4">
                  <c:v>1870-74 (11)</c:v>
                </c:pt>
                <c:pt idx="5">
                  <c:v>1875-79 (29)</c:v>
                </c:pt>
                <c:pt idx="6">
                  <c:v>1880-84 (11)</c:v>
                </c:pt>
                <c:pt idx="7">
                  <c:v>1885-89 (13)</c:v>
                </c:pt>
                <c:pt idx="8">
                  <c:v>1890-94 (25)</c:v>
                </c:pt>
                <c:pt idx="9">
                  <c:v>1895-99 (16)</c:v>
                </c:pt>
              </c:strCache>
              <c:extLst/>
            </c:strRef>
          </c:cat>
          <c:val>
            <c:numRef>
              <c:f>Sheet1!$B$40:$K$40</c:f>
              <c:numCache>
                <c:formatCode>0%</c:formatCode>
                <c:ptCount val="10"/>
                <c:pt idx="0">
                  <c:v>0.33333333333333331</c:v>
                </c:pt>
                <c:pt idx="1">
                  <c:v>0</c:v>
                </c:pt>
                <c:pt idx="2">
                  <c:v>7.1428571428571425E-2</c:v>
                </c:pt>
                <c:pt idx="3">
                  <c:v>8.6956521739130432E-2</c:v>
                </c:pt>
                <c:pt idx="4">
                  <c:v>9.0909090909090912E-2</c:v>
                </c:pt>
                <c:pt idx="5">
                  <c:v>0.10344827586206896</c:v>
                </c:pt>
                <c:pt idx="6">
                  <c:v>0.18181818181818182</c:v>
                </c:pt>
                <c:pt idx="7">
                  <c:v>0</c:v>
                </c:pt>
                <c:pt idx="8">
                  <c:v>0.28000000000000003</c:v>
                </c:pt>
                <c:pt idx="9">
                  <c:v>6.25E-2</c:v>
                </c:pt>
              </c:numCache>
              <c:extLst/>
            </c:numRef>
          </c:val>
          <c:extLst>
            <c:ext xmlns:c16="http://schemas.microsoft.com/office/drawing/2014/chart" uri="{C3380CC4-5D6E-409C-BE32-E72D297353CC}">
              <c16:uniqueId val="{00000002-66CB-4E16-9DC4-FEBCAED26DAC}"/>
            </c:ext>
          </c:extLst>
        </c:ser>
        <c:ser>
          <c:idx val="3"/>
          <c:order val="3"/>
          <c:tx>
            <c:strRef>
              <c:f>Sheet1!$A$42</c:f>
              <c:strCache>
                <c:ptCount val="1"/>
                <c:pt idx="0">
                  <c:v>Other </c:v>
                </c:pt>
              </c:strCache>
            </c:strRef>
          </c:tx>
          <c:spPr>
            <a:solidFill>
              <a:schemeClr val="accent4"/>
            </a:solidFill>
            <a:ln>
              <a:noFill/>
            </a:ln>
            <a:effectLst/>
          </c:spPr>
          <c:invertIfNegative val="0"/>
          <c:cat>
            <c:strRef>
              <c:f>Sheet1!$B$34:$K$34</c:f>
              <c:strCache>
                <c:ptCount val="10"/>
                <c:pt idx="0">
                  <c:v>1838-54 (6)</c:v>
                </c:pt>
                <c:pt idx="1">
                  <c:v>1855-59 (5)</c:v>
                </c:pt>
                <c:pt idx="2">
                  <c:v>1860-64 (14)</c:v>
                </c:pt>
                <c:pt idx="3">
                  <c:v>1865-69 (23)</c:v>
                </c:pt>
                <c:pt idx="4">
                  <c:v>1870-74 (11)</c:v>
                </c:pt>
                <c:pt idx="5">
                  <c:v>1875-79 (29)</c:v>
                </c:pt>
                <c:pt idx="6">
                  <c:v>1880-84 (11)</c:v>
                </c:pt>
                <c:pt idx="7">
                  <c:v>1885-89 (13)</c:v>
                </c:pt>
                <c:pt idx="8">
                  <c:v>1890-94 (25)</c:v>
                </c:pt>
                <c:pt idx="9">
                  <c:v>1895-99 (16)</c:v>
                </c:pt>
              </c:strCache>
              <c:extLst/>
            </c:strRef>
          </c:cat>
          <c:val>
            <c:numRef>
              <c:f>Sheet1!$B$42:$K$42</c:f>
              <c:numCache>
                <c:formatCode>0%</c:formatCode>
                <c:ptCount val="10"/>
                <c:pt idx="0">
                  <c:v>0</c:v>
                </c:pt>
                <c:pt idx="1">
                  <c:v>0</c:v>
                </c:pt>
                <c:pt idx="2">
                  <c:v>0</c:v>
                </c:pt>
                <c:pt idx="3">
                  <c:v>0</c:v>
                </c:pt>
                <c:pt idx="4">
                  <c:v>0</c:v>
                </c:pt>
                <c:pt idx="5">
                  <c:v>0</c:v>
                </c:pt>
                <c:pt idx="6">
                  <c:v>0</c:v>
                </c:pt>
                <c:pt idx="7">
                  <c:v>0.15384615384615385</c:v>
                </c:pt>
                <c:pt idx="8">
                  <c:v>0.04</c:v>
                </c:pt>
                <c:pt idx="9">
                  <c:v>6.25E-2</c:v>
                </c:pt>
              </c:numCache>
              <c:extLst/>
            </c:numRef>
          </c:val>
          <c:extLst>
            <c:ext xmlns:c16="http://schemas.microsoft.com/office/drawing/2014/chart" uri="{C3380CC4-5D6E-409C-BE32-E72D297353CC}">
              <c16:uniqueId val="{00000003-66CB-4E16-9DC4-FEBCAED26DAC}"/>
            </c:ext>
          </c:extLst>
        </c:ser>
        <c:dLbls>
          <c:showLegendKey val="0"/>
          <c:showVal val="0"/>
          <c:showCatName val="0"/>
          <c:showSerName val="0"/>
          <c:showPercent val="0"/>
          <c:showBubbleSize val="0"/>
        </c:dLbls>
        <c:gapWidth val="219"/>
        <c:overlap val="-27"/>
        <c:axId val="546648688"/>
        <c:axId val="546651312"/>
      </c:barChart>
      <c:catAx>
        <c:axId val="54664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6651312"/>
        <c:crosses val="autoZero"/>
        <c:auto val="1"/>
        <c:lblAlgn val="ctr"/>
        <c:lblOffset val="100"/>
        <c:noMultiLvlLbl val="0"/>
      </c:catAx>
      <c:valAx>
        <c:axId val="5466513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6648688"/>
        <c:crosses val="autoZero"/>
        <c:crossBetween val="between"/>
      </c:valAx>
      <c:spPr>
        <a:noFill/>
        <a:ln>
          <a:noFill/>
        </a:ln>
        <a:effectLst/>
      </c:spPr>
    </c:plotArea>
    <c:legend>
      <c:legendPos val="b"/>
      <c:layout>
        <c:manualLayout>
          <c:xMode val="edge"/>
          <c:yMode val="edge"/>
          <c:x val="0.28521715024122835"/>
          <c:y val="0.85207964435067629"/>
          <c:w val="0.42956552066426107"/>
          <c:h val="6.465562494343379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716797028278439E-2"/>
          <c:y val="7.3189694205475372E-2"/>
          <c:w val="0.89791996930616236"/>
          <c:h val="0.6631918555762577"/>
        </c:manualLayout>
      </c:layout>
      <c:barChart>
        <c:barDir val="col"/>
        <c:grouping val="clustered"/>
        <c:varyColors val="0"/>
        <c:ser>
          <c:idx val="0"/>
          <c:order val="0"/>
          <c:tx>
            <c:strRef>
              <c:f>Sheet1!$A$37</c:f>
              <c:strCache>
                <c:ptCount val="1"/>
                <c:pt idx="0">
                  <c:v>Guilty</c:v>
                </c:pt>
              </c:strCache>
            </c:strRef>
          </c:tx>
          <c:spPr>
            <a:solidFill>
              <a:schemeClr val="accent1"/>
            </a:solidFill>
            <a:ln>
              <a:noFill/>
            </a:ln>
            <a:effectLst/>
          </c:spPr>
          <c:invertIfNegative val="0"/>
          <c:cat>
            <c:strRef>
              <c:f>Sheet1!$B$35:$K$35</c:f>
              <c:strCache>
                <c:ptCount val="10"/>
                <c:pt idx="0">
                  <c:v>1838-54 (34)</c:v>
                </c:pt>
                <c:pt idx="1">
                  <c:v>1855-59 (68)</c:v>
                </c:pt>
                <c:pt idx="2">
                  <c:v>1860-64 (397)</c:v>
                </c:pt>
                <c:pt idx="3">
                  <c:v>1865-69 (278)</c:v>
                </c:pt>
                <c:pt idx="4">
                  <c:v>1870-74 (98)</c:v>
                </c:pt>
                <c:pt idx="5">
                  <c:v>1875-79 (1300)</c:v>
                </c:pt>
                <c:pt idx="6">
                  <c:v>1880-84 (194)</c:v>
                </c:pt>
                <c:pt idx="7">
                  <c:v>1885-89 (214)</c:v>
                </c:pt>
                <c:pt idx="8">
                  <c:v>1890-94 (273)</c:v>
                </c:pt>
                <c:pt idx="9">
                  <c:v>1895-99 (129)</c:v>
                </c:pt>
              </c:strCache>
              <c:extLst/>
            </c:strRef>
          </c:cat>
          <c:val>
            <c:numRef>
              <c:f>Sheet1!$B$37:$K$37</c:f>
              <c:numCache>
                <c:formatCode>0%</c:formatCode>
                <c:ptCount val="10"/>
                <c:pt idx="0">
                  <c:v>0.29411764705882354</c:v>
                </c:pt>
                <c:pt idx="1">
                  <c:v>0.73529411764705888</c:v>
                </c:pt>
                <c:pt idx="2">
                  <c:v>0.95969773299748096</c:v>
                </c:pt>
                <c:pt idx="3">
                  <c:v>0.42446043165467628</c:v>
                </c:pt>
                <c:pt idx="4">
                  <c:v>0.48979591836734693</c:v>
                </c:pt>
                <c:pt idx="5">
                  <c:v>0.86846153846153851</c:v>
                </c:pt>
                <c:pt idx="6">
                  <c:v>0.96907216494845361</c:v>
                </c:pt>
                <c:pt idx="7">
                  <c:v>0.35514018691588783</c:v>
                </c:pt>
                <c:pt idx="8">
                  <c:v>0.58974358974358976</c:v>
                </c:pt>
                <c:pt idx="9">
                  <c:v>0.55038759689922478</c:v>
                </c:pt>
              </c:numCache>
              <c:extLst/>
            </c:numRef>
          </c:val>
          <c:extLst>
            <c:ext xmlns:c16="http://schemas.microsoft.com/office/drawing/2014/chart" uri="{C3380CC4-5D6E-409C-BE32-E72D297353CC}">
              <c16:uniqueId val="{00000000-2F75-4806-A01B-244B921A8C6E}"/>
            </c:ext>
          </c:extLst>
        </c:ser>
        <c:ser>
          <c:idx val="1"/>
          <c:order val="1"/>
          <c:tx>
            <c:strRef>
              <c:f>Sheet1!$A$39</c:f>
              <c:strCache>
                <c:ptCount val="1"/>
                <c:pt idx="0">
                  <c:v>Not guilty</c:v>
                </c:pt>
              </c:strCache>
            </c:strRef>
          </c:tx>
          <c:spPr>
            <a:solidFill>
              <a:schemeClr val="accent2"/>
            </a:solidFill>
            <a:ln>
              <a:noFill/>
            </a:ln>
            <a:effectLst/>
          </c:spPr>
          <c:invertIfNegative val="0"/>
          <c:cat>
            <c:strRef>
              <c:f>Sheet1!$B$35:$K$35</c:f>
              <c:strCache>
                <c:ptCount val="10"/>
                <c:pt idx="0">
                  <c:v>1838-54 (34)</c:v>
                </c:pt>
                <c:pt idx="1">
                  <c:v>1855-59 (68)</c:v>
                </c:pt>
                <c:pt idx="2">
                  <c:v>1860-64 (397)</c:v>
                </c:pt>
                <c:pt idx="3">
                  <c:v>1865-69 (278)</c:v>
                </c:pt>
                <c:pt idx="4">
                  <c:v>1870-74 (98)</c:v>
                </c:pt>
                <c:pt idx="5">
                  <c:v>1875-79 (1300)</c:v>
                </c:pt>
                <c:pt idx="6">
                  <c:v>1880-84 (194)</c:v>
                </c:pt>
                <c:pt idx="7">
                  <c:v>1885-89 (214)</c:v>
                </c:pt>
                <c:pt idx="8">
                  <c:v>1890-94 (273)</c:v>
                </c:pt>
                <c:pt idx="9">
                  <c:v>1895-99 (129)</c:v>
                </c:pt>
              </c:strCache>
              <c:extLst/>
            </c:strRef>
          </c:cat>
          <c:val>
            <c:numRef>
              <c:f>Sheet1!$B$39:$K$39</c:f>
              <c:numCache>
                <c:formatCode>0%</c:formatCode>
                <c:ptCount val="10"/>
                <c:pt idx="0">
                  <c:v>8.8235294117647065E-2</c:v>
                </c:pt>
                <c:pt idx="1">
                  <c:v>0.26470588235294118</c:v>
                </c:pt>
                <c:pt idx="2">
                  <c:v>2.5188916876574308E-2</c:v>
                </c:pt>
                <c:pt idx="3">
                  <c:v>0.54316546762589923</c:v>
                </c:pt>
                <c:pt idx="4">
                  <c:v>0.15306122448979592</c:v>
                </c:pt>
                <c:pt idx="5">
                  <c:v>0.10538461538461538</c:v>
                </c:pt>
                <c:pt idx="6">
                  <c:v>1.5463917525773196E-2</c:v>
                </c:pt>
                <c:pt idx="7">
                  <c:v>0.16355140186915887</c:v>
                </c:pt>
                <c:pt idx="8">
                  <c:v>0.2783882783882784</c:v>
                </c:pt>
                <c:pt idx="9">
                  <c:v>0.4263565891472868</c:v>
                </c:pt>
              </c:numCache>
              <c:extLst/>
            </c:numRef>
          </c:val>
          <c:extLst>
            <c:ext xmlns:c16="http://schemas.microsoft.com/office/drawing/2014/chart" uri="{C3380CC4-5D6E-409C-BE32-E72D297353CC}">
              <c16:uniqueId val="{00000001-2F75-4806-A01B-244B921A8C6E}"/>
            </c:ext>
          </c:extLst>
        </c:ser>
        <c:ser>
          <c:idx val="2"/>
          <c:order val="2"/>
          <c:tx>
            <c:strRef>
              <c:f>Sheet1!$A$41</c:f>
              <c:strCache>
                <c:ptCount val="1"/>
                <c:pt idx="0">
                  <c:v>Unknown</c:v>
                </c:pt>
              </c:strCache>
            </c:strRef>
          </c:tx>
          <c:spPr>
            <a:solidFill>
              <a:srgbClr val="FF0000"/>
            </a:solidFill>
            <a:ln>
              <a:solidFill>
                <a:srgbClr val="FF0000"/>
              </a:solidFill>
            </a:ln>
            <a:effectLst/>
          </c:spPr>
          <c:invertIfNegative val="0"/>
          <c:cat>
            <c:strRef>
              <c:f>Sheet1!$B$35:$K$35</c:f>
              <c:strCache>
                <c:ptCount val="10"/>
                <c:pt idx="0">
                  <c:v>1838-54 (34)</c:v>
                </c:pt>
                <c:pt idx="1">
                  <c:v>1855-59 (68)</c:v>
                </c:pt>
                <c:pt idx="2">
                  <c:v>1860-64 (397)</c:v>
                </c:pt>
                <c:pt idx="3">
                  <c:v>1865-69 (278)</c:v>
                </c:pt>
                <c:pt idx="4">
                  <c:v>1870-74 (98)</c:v>
                </c:pt>
                <c:pt idx="5">
                  <c:v>1875-79 (1300)</c:v>
                </c:pt>
                <c:pt idx="6">
                  <c:v>1880-84 (194)</c:v>
                </c:pt>
                <c:pt idx="7">
                  <c:v>1885-89 (214)</c:v>
                </c:pt>
                <c:pt idx="8">
                  <c:v>1890-94 (273)</c:v>
                </c:pt>
                <c:pt idx="9">
                  <c:v>1895-99 (129)</c:v>
                </c:pt>
              </c:strCache>
              <c:extLst/>
            </c:strRef>
          </c:cat>
          <c:val>
            <c:numRef>
              <c:f>Sheet1!$B$41:$K$41</c:f>
              <c:numCache>
                <c:formatCode>0%</c:formatCode>
                <c:ptCount val="10"/>
                <c:pt idx="0">
                  <c:v>0.58823529411764708</c:v>
                </c:pt>
                <c:pt idx="1">
                  <c:v>0</c:v>
                </c:pt>
                <c:pt idx="2">
                  <c:v>1.5113350125944584E-2</c:v>
                </c:pt>
                <c:pt idx="3">
                  <c:v>3.237410071942446E-2</c:v>
                </c:pt>
                <c:pt idx="4">
                  <c:v>0.35714285714285715</c:v>
                </c:pt>
                <c:pt idx="5">
                  <c:v>2.6153846153846153E-2</c:v>
                </c:pt>
                <c:pt idx="6">
                  <c:v>1.5463917525773196E-2</c:v>
                </c:pt>
                <c:pt idx="7">
                  <c:v>0</c:v>
                </c:pt>
                <c:pt idx="8">
                  <c:v>0.12454212454212454</c:v>
                </c:pt>
                <c:pt idx="9">
                  <c:v>1.5503875968992248E-2</c:v>
                </c:pt>
              </c:numCache>
              <c:extLst/>
            </c:numRef>
          </c:val>
          <c:extLst>
            <c:ext xmlns:c16="http://schemas.microsoft.com/office/drawing/2014/chart" uri="{C3380CC4-5D6E-409C-BE32-E72D297353CC}">
              <c16:uniqueId val="{00000002-2F75-4806-A01B-244B921A8C6E}"/>
            </c:ext>
          </c:extLst>
        </c:ser>
        <c:ser>
          <c:idx val="3"/>
          <c:order val="3"/>
          <c:tx>
            <c:strRef>
              <c:f>Sheet1!$A$43</c:f>
              <c:strCache>
                <c:ptCount val="1"/>
                <c:pt idx="0">
                  <c:v>Other </c:v>
                </c:pt>
              </c:strCache>
            </c:strRef>
          </c:tx>
          <c:spPr>
            <a:solidFill>
              <a:schemeClr val="accent4"/>
            </a:solidFill>
            <a:ln>
              <a:noFill/>
            </a:ln>
            <a:effectLst/>
          </c:spPr>
          <c:invertIfNegative val="0"/>
          <c:cat>
            <c:strRef>
              <c:f>Sheet1!$B$35:$K$35</c:f>
              <c:strCache>
                <c:ptCount val="10"/>
                <c:pt idx="0">
                  <c:v>1838-54 (34)</c:v>
                </c:pt>
                <c:pt idx="1">
                  <c:v>1855-59 (68)</c:v>
                </c:pt>
                <c:pt idx="2">
                  <c:v>1860-64 (397)</c:v>
                </c:pt>
                <c:pt idx="3">
                  <c:v>1865-69 (278)</c:v>
                </c:pt>
                <c:pt idx="4">
                  <c:v>1870-74 (98)</c:v>
                </c:pt>
                <c:pt idx="5">
                  <c:v>1875-79 (1300)</c:v>
                </c:pt>
                <c:pt idx="6">
                  <c:v>1880-84 (194)</c:v>
                </c:pt>
                <c:pt idx="7">
                  <c:v>1885-89 (214)</c:v>
                </c:pt>
                <c:pt idx="8">
                  <c:v>1890-94 (273)</c:v>
                </c:pt>
                <c:pt idx="9">
                  <c:v>1895-99 (129)</c:v>
                </c:pt>
              </c:strCache>
              <c:extLst/>
            </c:strRef>
          </c:cat>
          <c:val>
            <c:numRef>
              <c:f>Sheet1!$B$43:$K$43</c:f>
              <c:numCache>
                <c:formatCode>0%</c:formatCode>
                <c:ptCount val="10"/>
                <c:pt idx="0">
                  <c:v>0</c:v>
                </c:pt>
                <c:pt idx="1">
                  <c:v>0</c:v>
                </c:pt>
                <c:pt idx="2">
                  <c:v>0</c:v>
                </c:pt>
                <c:pt idx="3">
                  <c:v>0</c:v>
                </c:pt>
                <c:pt idx="4">
                  <c:v>0</c:v>
                </c:pt>
                <c:pt idx="5">
                  <c:v>0</c:v>
                </c:pt>
                <c:pt idx="6">
                  <c:v>0</c:v>
                </c:pt>
                <c:pt idx="7">
                  <c:v>0.48130841121495327</c:v>
                </c:pt>
                <c:pt idx="8">
                  <c:v>7.326007326007326E-3</c:v>
                </c:pt>
                <c:pt idx="9">
                  <c:v>1.5503875968992248E-2</c:v>
                </c:pt>
              </c:numCache>
              <c:extLst/>
            </c:numRef>
          </c:val>
          <c:extLst>
            <c:ext xmlns:c16="http://schemas.microsoft.com/office/drawing/2014/chart" uri="{C3380CC4-5D6E-409C-BE32-E72D297353CC}">
              <c16:uniqueId val="{00000003-2F75-4806-A01B-244B921A8C6E}"/>
            </c:ext>
          </c:extLst>
        </c:ser>
        <c:dLbls>
          <c:showLegendKey val="0"/>
          <c:showVal val="0"/>
          <c:showCatName val="0"/>
          <c:showSerName val="0"/>
          <c:showPercent val="0"/>
          <c:showBubbleSize val="0"/>
        </c:dLbls>
        <c:gapWidth val="219"/>
        <c:overlap val="-27"/>
        <c:axId val="548410096"/>
        <c:axId val="548408784"/>
      </c:barChart>
      <c:catAx>
        <c:axId val="54841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8408784"/>
        <c:crosses val="autoZero"/>
        <c:auto val="1"/>
        <c:lblAlgn val="ctr"/>
        <c:lblOffset val="100"/>
        <c:noMultiLvlLbl val="0"/>
      </c:catAx>
      <c:valAx>
        <c:axId val="5484087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8410096"/>
        <c:crosses val="autoZero"/>
        <c:crossBetween val="between"/>
      </c:valAx>
      <c:spPr>
        <a:noFill/>
        <a:ln>
          <a:noFill/>
        </a:ln>
        <a:effectLst/>
      </c:spPr>
    </c:plotArea>
    <c:legend>
      <c:legendPos val="b"/>
      <c:layout>
        <c:manualLayout>
          <c:xMode val="edge"/>
          <c:yMode val="edge"/>
          <c:x val="0.28901078062173174"/>
          <c:y val="0.89345184944665423"/>
          <c:w val="0.4134533183352081"/>
          <c:h val="6.493550958622451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'Metadata Charts'!$A$122:$A$125</c:f>
              <c:strCache>
                <c:ptCount val="4"/>
                <c:pt idx="0">
                  <c:v>1838-1864  (Before Nash, 20 offences)</c:v>
                </c:pt>
                <c:pt idx="1">
                  <c:v>1864-1867 (3 years following Nash - 22 offences)</c:v>
                </c:pt>
                <c:pt idx="2">
                  <c:v>1868-1875 (Between Nash and Baker, 17 offences)</c:v>
                </c:pt>
                <c:pt idx="3">
                  <c:v>1875-1878 (3 years following Baker - 21 offences)</c:v>
                </c:pt>
              </c:strCache>
            </c:strRef>
          </c:cat>
          <c:val>
            <c:numRef>
              <c:f>'Metadata Charts'!$B$122:$B$125</c:f>
              <c:numCache>
                <c:formatCode>General</c:formatCode>
                <c:ptCount val="4"/>
                <c:pt idx="0">
                  <c:v>0.76923076923076905</c:v>
                </c:pt>
                <c:pt idx="1">
                  <c:v>7.333333333333333</c:v>
                </c:pt>
                <c:pt idx="2">
                  <c:v>2.4285714285714302</c:v>
                </c:pt>
                <c:pt idx="3">
                  <c:v>7</c:v>
                </c:pt>
              </c:numCache>
            </c:numRef>
          </c:val>
          <c:extLst>
            <c:ext xmlns:c16="http://schemas.microsoft.com/office/drawing/2014/chart" uri="{C3380CC4-5D6E-409C-BE32-E72D297353CC}">
              <c16:uniqueId val="{00000000-8458-4CAA-9C98-1DA1EE7F4B7D}"/>
            </c:ext>
          </c:extLst>
        </c:ser>
        <c:dLbls>
          <c:showLegendKey val="0"/>
          <c:showVal val="0"/>
          <c:showCatName val="0"/>
          <c:showSerName val="0"/>
          <c:showPercent val="0"/>
          <c:showBubbleSize val="0"/>
        </c:dLbls>
        <c:gapWidth val="219"/>
        <c:overlap val="-27"/>
        <c:axId val="1349233184"/>
        <c:axId val="1349234960"/>
      </c:barChart>
      <c:catAx>
        <c:axId val="134923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9234960"/>
        <c:crosses val="autoZero"/>
        <c:auto val="1"/>
        <c:lblAlgn val="ctr"/>
        <c:lblOffset val="100"/>
        <c:noMultiLvlLbl val="0"/>
      </c:catAx>
      <c:valAx>
        <c:axId val="134923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923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spPr>
            <a:ln w="28575" cap="rnd">
              <a:solidFill>
                <a:schemeClr val="accent2"/>
              </a:solidFill>
              <a:round/>
            </a:ln>
            <a:effectLst/>
          </c:spPr>
          <c:marker>
            <c:symbol val="none"/>
          </c:marker>
          <c:dLbls>
            <c:delete val="1"/>
          </c:dLbls>
          <c:trendline>
            <c:spPr>
              <a:ln w="19050" cap="rnd">
                <a:solidFill>
                  <a:schemeClr val="accent2"/>
                </a:solidFill>
                <a:prstDash val="sysDot"/>
              </a:ln>
              <a:effectLst/>
            </c:spPr>
            <c:trendlineType val="power"/>
            <c:dispRSqr val="1"/>
            <c:dispEq val="1"/>
            <c:trendlineLbl>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baseline="0"/>
                      <a:t>y = 4686.1x</a:t>
                    </a:r>
                    <a:r>
                      <a:rPr lang="en-US" baseline="30000"/>
                      <a:t>-1.564</a:t>
                    </a:r>
                    <a:br>
                      <a:rPr lang="en-US" baseline="0"/>
                    </a:br>
                    <a:r>
                      <a:rPr lang="en-US" baseline="0"/>
                      <a:t>R² = 0.9501</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rendlineLbl>
          </c:trendline>
          <c:val>
            <c:numRef>
              <c:f>'Power Law Distribution'!$A$1:$A$165</c:f>
              <c:numCache>
                <c:formatCode>General</c:formatCode>
                <c:ptCount val="165"/>
                <c:pt idx="0">
                  <c:v>8200</c:v>
                </c:pt>
                <c:pt idx="1">
                  <c:v>6000</c:v>
                </c:pt>
                <c:pt idx="2">
                  <c:v>1200</c:v>
                </c:pt>
                <c:pt idx="3">
                  <c:v>1200</c:v>
                </c:pt>
                <c:pt idx="4">
                  <c:v>750</c:v>
                </c:pt>
                <c:pt idx="5">
                  <c:v>450</c:v>
                </c:pt>
                <c:pt idx="6">
                  <c:v>375</c:v>
                </c:pt>
                <c:pt idx="7">
                  <c:v>250</c:v>
                </c:pt>
                <c:pt idx="8">
                  <c:v>235</c:v>
                </c:pt>
                <c:pt idx="9">
                  <c:v>75</c:v>
                </c:pt>
                <c:pt idx="10">
                  <c:v>47</c:v>
                </c:pt>
                <c:pt idx="11">
                  <c:v>36</c:v>
                </c:pt>
                <c:pt idx="12">
                  <c:v>35</c:v>
                </c:pt>
                <c:pt idx="13">
                  <c:v>32</c:v>
                </c:pt>
                <c:pt idx="14">
                  <c:v>31</c:v>
                </c:pt>
                <c:pt idx="15">
                  <c:v>30</c:v>
                </c:pt>
                <c:pt idx="16">
                  <c:v>28</c:v>
                </c:pt>
                <c:pt idx="17">
                  <c:v>27</c:v>
                </c:pt>
                <c:pt idx="18">
                  <c:v>27</c:v>
                </c:pt>
                <c:pt idx="19">
                  <c:v>26</c:v>
                </c:pt>
                <c:pt idx="20">
                  <c:v>24</c:v>
                </c:pt>
                <c:pt idx="21">
                  <c:v>21</c:v>
                </c:pt>
                <c:pt idx="22">
                  <c:v>21</c:v>
                </c:pt>
                <c:pt idx="23">
                  <c:v>21</c:v>
                </c:pt>
                <c:pt idx="24">
                  <c:v>21</c:v>
                </c:pt>
                <c:pt idx="25">
                  <c:v>20</c:v>
                </c:pt>
                <c:pt idx="26">
                  <c:v>19</c:v>
                </c:pt>
                <c:pt idx="27">
                  <c:v>19</c:v>
                </c:pt>
                <c:pt idx="28">
                  <c:v>19</c:v>
                </c:pt>
                <c:pt idx="29">
                  <c:v>18</c:v>
                </c:pt>
                <c:pt idx="30">
                  <c:v>17</c:v>
                </c:pt>
                <c:pt idx="31">
                  <c:v>17</c:v>
                </c:pt>
                <c:pt idx="32">
                  <c:v>16</c:v>
                </c:pt>
                <c:pt idx="33">
                  <c:v>16</c:v>
                </c:pt>
                <c:pt idx="34">
                  <c:v>16</c:v>
                </c:pt>
                <c:pt idx="35">
                  <c:v>16</c:v>
                </c:pt>
                <c:pt idx="36">
                  <c:v>16</c:v>
                </c:pt>
                <c:pt idx="37">
                  <c:v>15</c:v>
                </c:pt>
                <c:pt idx="38">
                  <c:v>15</c:v>
                </c:pt>
                <c:pt idx="39">
                  <c:v>15</c:v>
                </c:pt>
                <c:pt idx="40">
                  <c:v>14</c:v>
                </c:pt>
                <c:pt idx="41">
                  <c:v>13</c:v>
                </c:pt>
                <c:pt idx="42">
                  <c:v>13</c:v>
                </c:pt>
                <c:pt idx="43">
                  <c:v>13</c:v>
                </c:pt>
                <c:pt idx="44">
                  <c:v>12</c:v>
                </c:pt>
                <c:pt idx="45">
                  <c:v>12</c:v>
                </c:pt>
                <c:pt idx="46">
                  <c:v>11</c:v>
                </c:pt>
                <c:pt idx="47">
                  <c:v>11</c:v>
                </c:pt>
                <c:pt idx="48">
                  <c:v>11</c:v>
                </c:pt>
                <c:pt idx="49">
                  <c:v>10</c:v>
                </c:pt>
                <c:pt idx="50">
                  <c:v>10</c:v>
                </c:pt>
                <c:pt idx="51">
                  <c:v>10</c:v>
                </c:pt>
                <c:pt idx="52">
                  <c:v>10</c:v>
                </c:pt>
                <c:pt idx="53">
                  <c:v>10</c:v>
                </c:pt>
                <c:pt idx="54">
                  <c:v>9</c:v>
                </c:pt>
                <c:pt idx="55">
                  <c:v>9</c:v>
                </c:pt>
                <c:pt idx="56">
                  <c:v>9</c:v>
                </c:pt>
                <c:pt idx="57">
                  <c:v>9</c:v>
                </c:pt>
                <c:pt idx="58">
                  <c:v>9</c:v>
                </c:pt>
                <c:pt idx="59">
                  <c:v>8</c:v>
                </c:pt>
                <c:pt idx="60">
                  <c:v>8</c:v>
                </c:pt>
                <c:pt idx="61">
                  <c:v>8</c:v>
                </c:pt>
                <c:pt idx="62">
                  <c:v>8</c:v>
                </c:pt>
                <c:pt idx="63">
                  <c:v>8</c:v>
                </c:pt>
                <c:pt idx="64">
                  <c:v>8</c:v>
                </c:pt>
                <c:pt idx="65">
                  <c:v>7</c:v>
                </c:pt>
                <c:pt idx="66">
                  <c:v>7</c:v>
                </c:pt>
                <c:pt idx="67">
                  <c:v>7</c:v>
                </c:pt>
                <c:pt idx="68">
                  <c:v>7</c:v>
                </c:pt>
                <c:pt idx="69">
                  <c:v>7</c:v>
                </c:pt>
                <c:pt idx="70">
                  <c:v>7</c:v>
                </c:pt>
                <c:pt idx="71">
                  <c:v>7</c:v>
                </c:pt>
                <c:pt idx="72">
                  <c:v>7</c:v>
                </c:pt>
                <c:pt idx="73">
                  <c:v>7</c:v>
                </c:pt>
                <c:pt idx="74">
                  <c:v>6</c:v>
                </c:pt>
                <c:pt idx="75">
                  <c:v>6</c:v>
                </c:pt>
                <c:pt idx="76">
                  <c:v>6</c:v>
                </c:pt>
                <c:pt idx="77">
                  <c:v>6</c:v>
                </c:pt>
                <c:pt idx="78">
                  <c:v>6</c:v>
                </c:pt>
                <c:pt idx="79">
                  <c:v>6</c:v>
                </c:pt>
                <c:pt idx="80">
                  <c:v>6</c:v>
                </c:pt>
                <c:pt idx="81">
                  <c:v>6</c:v>
                </c:pt>
                <c:pt idx="82">
                  <c:v>6</c:v>
                </c:pt>
                <c:pt idx="83">
                  <c:v>6</c:v>
                </c:pt>
                <c:pt idx="84">
                  <c:v>6</c:v>
                </c:pt>
                <c:pt idx="85">
                  <c:v>6</c:v>
                </c:pt>
                <c:pt idx="86">
                  <c:v>6</c:v>
                </c:pt>
                <c:pt idx="87">
                  <c:v>6</c:v>
                </c:pt>
                <c:pt idx="88">
                  <c:v>5</c:v>
                </c:pt>
                <c:pt idx="89">
                  <c:v>5</c:v>
                </c:pt>
                <c:pt idx="90">
                  <c:v>5</c:v>
                </c:pt>
                <c:pt idx="91">
                  <c:v>5</c:v>
                </c:pt>
                <c:pt idx="92">
                  <c:v>5</c:v>
                </c:pt>
                <c:pt idx="93">
                  <c:v>5</c:v>
                </c:pt>
                <c:pt idx="94">
                  <c:v>5</c:v>
                </c:pt>
                <c:pt idx="95">
                  <c:v>5</c:v>
                </c:pt>
                <c:pt idx="96">
                  <c:v>5</c:v>
                </c:pt>
                <c:pt idx="97">
                  <c:v>5</c:v>
                </c:pt>
                <c:pt idx="98">
                  <c:v>5</c:v>
                </c:pt>
                <c:pt idx="99">
                  <c:v>4</c:v>
                </c:pt>
                <c:pt idx="100">
                  <c:v>4</c:v>
                </c:pt>
                <c:pt idx="101">
                  <c:v>4</c:v>
                </c:pt>
                <c:pt idx="102">
                  <c:v>4</c:v>
                </c:pt>
                <c:pt idx="103">
                  <c:v>4</c:v>
                </c:pt>
                <c:pt idx="104">
                  <c:v>4</c:v>
                </c:pt>
                <c:pt idx="105">
                  <c:v>4</c:v>
                </c:pt>
                <c:pt idx="106">
                  <c:v>4</c:v>
                </c:pt>
                <c:pt idx="107">
                  <c:v>4</c:v>
                </c:pt>
                <c:pt idx="108">
                  <c:v>4</c:v>
                </c:pt>
                <c:pt idx="109">
                  <c:v>4</c:v>
                </c:pt>
                <c:pt idx="110">
                  <c:v>4</c:v>
                </c:pt>
                <c:pt idx="111">
                  <c:v>4</c:v>
                </c:pt>
                <c:pt idx="112">
                  <c:v>4</c:v>
                </c:pt>
                <c:pt idx="113">
                  <c:v>3</c:v>
                </c:pt>
                <c:pt idx="114">
                  <c:v>3</c:v>
                </c:pt>
                <c:pt idx="115">
                  <c:v>3</c:v>
                </c:pt>
                <c:pt idx="116">
                  <c:v>3</c:v>
                </c:pt>
                <c:pt idx="117">
                  <c:v>3</c:v>
                </c:pt>
                <c:pt idx="118">
                  <c:v>3</c:v>
                </c:pt>
                <c:pt idx="119">
                  <c:v>3</c:v>
                </c:pt>
                <c:pt idx="120">
                  <c:v>3</c:v>
                </c:pt>
                <c:pt idx="121">
                  <c:v>3</c:v>
                </c:pt>
                <c:pt idx="122">
                  <c:v>3</c:v>
                </c:pt>
                <c:pt idx="123">
                  <c:v>3</c:v>
                </c:pt>
                <c:pt idx="124">
                  <c:v>3</c:v>
                </c:pt>
                <c:pt idx="125">
                  <c:v>3</c:v>
                </c:pt>
                <c:pt idx="126">
                  <c:v>3</c:v>
                </c:pt>
                <c:pt idx="127">
                  <c:v>3</c:v>
                </c:pt>
                <c:pt idx="128">
                  <c:v>3</c:v>
                </c:pt>
                <c:pt idx="129">
                  <c:v>3</c:v>
                </c:pt>
                <c:pt idx="130">
                  <c:v>3</c:v>
                </c:pt>
                <c:pt idx="131">
                  <c:v>2</c:v>
                </c:pt>
                <c:pt idx="132">
                  <c:v>2</c:v>
                </c:pt>
                <c:pt idx="133">
                  <c:v>2</c:v>
                </c:pt>
                <c:pt idx="134">
                  <c:v>2</c:v>
                </c:pt>
                <c:pt idx="135">
                  <c:v>2</c:v>
                </c:pt>
                <c:pt idx="136">
                  <c:v>2</c:v>
                </c:pt>
                <c:pt idx="137">
                  <c:v>2</c:v>
                </c:pt>
                <c:pt idx="138">
                  <c:v>2</c:v>
                </c:pt>
                <c:pt idx="139">
                  <c:v>2</c:v>
                </c:pt>
                <c:pt idx="140">
                  <c:v>2</c:v>
                </c:pt>
                <c:pt idx="141">
                  <c:v>2</c:v>
                </c:pt>
                <c:pt idx="142">
                  <c:v>2</c:v>
                </c:pt>
                <c:pt idx="143">
                  <c:v>2</c:v>
                </c:pt>
                <c:pt idx="144">
                  <c:v>2</c:v>
                </c:pt>
                <c:pt idx="145">
                  <c:v>2</c:v>
                </c:pt>
                <c:pt idx="146">
                  <c:v>2</c:v>
                </c:pt>
                <c:pt idx="147">
                  <c:v>2</c:v>
                </c:pt>
                <c:pt idx="148">
                  <c:v>2</c:v>
                </c:pt>
                <c:pt idx="149">
                  <c:v>2</c:v>
                </c:pt>
                <c:pt idx="150">
                  <c:v>2</c:v>
                </c:pt>
                <c:pt idx="151">
                  <c:v>2</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numCache>
            </c:numRef>
          </c:val>
          <c:smooth val="0"/>
          <c:extLst>
            <c:ext xmlns:c16="http://schemas.microsoft.com/office/drawing/2014/chart" uri="{C3380CC4-5D6E-409C-BE32-E72D297353CC}">
              <c16:uniqueId val="{00000001-D83F-4250-B80D-D3F36A960C21}"/>
            </c:ext>
          </c:extLst>
        </c:ser>
        <c:dLbls>
          <c:dLblPos val="ctr"/>
          <c:showLegendKey val="0"/>
          <c:showVal val="1"/>
          <c:showCatName val="0"/>
          <c:showSerName val="0"/>
          <c:showPercent val="0"/>
          <c:showBubbleSize val="0"/>
        </c:dLbls>
        <c:smooth val="0"/>
        <c:axId val="1345739632"/>
        <c:axId val="1310264784"/>
      </c:lineChart>
      <c:catAx>
        <c:axId val="1345739632"/>
        <c:scaling>
          <c:orientation val="minMax"/>
        </c:scaling>
        <c:delete val="1"/>
        <c:axPos val="b"/>
        <c:numFmt formatCode="General" sourceLinked="1"/>
        <c:majorTickMark val="out"/>
        <c:minorTickMark val="none"/>
        <c:tickLblPos val="nextTo"/>
        <c:crossAx val="1310264784"/>
        <c:crosses val="autoZero"/>
        <c:auto val="1"/>
        <c:lblAlgn val="ctr"/>
        <c:lblOffset val="100"/>
        <c:noMultiLvlLbl val="0"/>
      </c:catAx>
      <c:valAx>
        <c:axId val="1310264784"/>
        <c:scaling>
          <c:orientation val="minMax"/>
          <c:max val="8500"/>
          <c:min val="0"/>
        </c:scaling>
        <c:delete val="0"/>
        <c:axPos val="l"/>
        <c:majorGridlines>
          <c:spPr>
            <a:ln w="9525" cap="flat" cmpd="sng" algn="ctr">
              <a:solidFill>
                <a:schemeClr val="bg1">
                  <a:lumMod val="7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45739632"/>
        <c:crosses val="autoZero"/>
        <c:crossBetween val="between"/>
      </c:valAx>
      <c:spPr>
        <a:noFill/>
        <a:ln>
          <a:noFill/>
        </a:ln>
        <a:effectLst/>
      </c:spPr>
    </c:plotArea>
    <c:plotVisOnly val="1"/>
    <c:dispBlanksAs val="gap"/>
    <c:showDLblsOverMax val="0"/>
  </c:chart>
  <c:spPr>
    <a:solidFill>
      <a:schemeClr val="accent3">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'Metadata Charts'!$A$142:$A$161</c:f>
              <c:numCache>
                <c:formatCode>General</c:formatCode>
                <c:ptCount val="20"/>
                <c:pt idx="0">
                  <c:v>1860</c:v>
                </c:pt>
                <c:pt idx="1">
                  <c:v>1861</c:v>
                </c:pt>
                <c:pt idx="2">
                  <c:v>1862</c:v>
                </c:pt>
                <c:pt idx="3">
                  <c:v>1863</c:v>
                </c:pt>
                <c:pt idx="4">
                  <c:v>1864</c:v>
                </c:pt>
                <c:pt idx="5">
                  <c:v>1865</c:v>
                </c:pt>
                <c:pt idx="6">
                  <c:v>1866</c:v>
                </c:pt>
                <c:pt idx="7">
                  <c:v>1867</c:v>
                </c:pt>
                <c:pt idx="8">
                  <c:v>1868</c:v>
                </c:pt>
                <c:pt idx="9">
                  <c:v>1869</c:v>
                </c:pt>
                <c:pt idx="10">
                  <c:v>1870</c:v>
                </c:pt>
                <c:pt idx="11">
                  <c:v>1871</c:v>
                </c:pt>
                <c:pt idx="12">
                  <c:v>1872</c:v>
                </c:pt>
                <c:pt idx="13">
                  <c:v>1873</c:v>
                </c:pt>
                <c:pt idx="14">
                  <c:v>1874</c:v>
                </c:pt>
                <c:pt idx="15">
                  <c:v>1875</c:v>
                </c:pt>
                <c:pt idx="16">
                  <c:v>1876</c:v>
                </c:pt>
                <c:pt idx="17">
                  <c:v>1877</c:v>
                </c:pt>
                <c:pt idx="18">
                  <c:v>1878</c:v>
                </c:pt>
                <c:pt idx="19">
                  <c:v>1879</c:v>
                </c:pt>
              </c:numCache>
            </c:numRef>
          </c:cat>
          <c:val>
            <c:numRef>
              <c:f>'Metadata Charts'!$B$142:$B$161</c:f>
              <c:numCache>
                <c:formatCode>General</c:formatCode>
                <c:ptCount val="20"/>
                <c:pt idx="0">
                  <c:v>6</c:v>
                </c:pt>
                <c:pt idx="1">
                  <c:v>13</c:v>
                </c:pt>
                <c:pt idx="2">
                  <c:v>2</c:v>
                </c:pt>
                <c:pt idx="3">
                  <c:v>31</c:v>
                </c:pt>
                <c:pt idx="4">
                  <c:v>103</c:v>
                </c:pt>
                <c:pt idx="5">
                  <c:v>61</c:v>
                </c:pt>
                <c:pt idx="6">
                  <c:v>68</c:v>
                </c:pt>
                <c:pt idx="7">
                  <c:v>52</c:v>
                </c:pt>
                <c:pt idx="8">
                  <c:v>3</c:v>
                </c:pt>
                <c:pt idx="9">
                  <c:v>21</c:v>
                </c:pt>
                <c:pt idx="10">
                  <c:v>35</c:v>
                </c:pt>
                <c:pt idx="11">
                  <c:v>50</c:v>
                </c:pt>
                <c:pt idx="12">
                  <c:v>10</c:v>
                </c:pt>
                <c:pt idx="13">
                  <c:v>0</c:v>
                </c:pt>
                <c:pt idx="14">
                  <c:v>3</c:v>
                </c:pt>
                <c:pt idx="15">
                  <c:v>105</c:v>
                </c:pt>
                <c:pt idx="16">
                  <c:v>26</c:v>
                </c:pt>
                <c:pt idx="17">
                  <c:v>23</c:v>
                </c:pt>
                <c:pt idx="18">
                  <c:v>36</c:v>
                </c:pt>
                <c:pt idx="19">
                  <c:v>27</c:v>
                </c:pt>
              </c:numCache>
            </c:numRef>
          </c:val>
          <c:smooth val="0"/>
          <c:extLst>
            <c:ext xmlns:c16="http://schemas.microsoft.com/office/drawing/2014/chart" uri="{C3380CC4-5D6E-409C-BE32-E72D297353CC}">
              <c16:uniqueId val="{00000000-D54F-42E4-A5D3-3BD49B84DB54}"/>
            </c:ext>
          </c:extLst>
        </c:ser>
        <c:dLbls>
          <c:showLegendKey val="0"/>
          <c:showVal val="0"/>
          <c:showCatName val="0"/>
          <c:showSerName val="0"/>
          <c:showPercent val="0"/>
          <c:showBubbleSize val="0"/>
        </c:dLbls>
        <c:smooth val="0"/>
        <c:axId val="90458239"/>
        <c:axId val="90445343"/>
      </c:lineChart>
      <c:catAx>
        <c:axId val="90458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445343"/>
        <c:crosses val="autoZero"/>
        <c:auto val="1"/>
        <c:lblAlgn val="ctr"/>
        <c:lblOffset val="100"/>
        <c:noMultiLvlLbl val="0"/>
      </c:catAx>
      <c:valAx>
        <c:axId val="90445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4582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'Chapter 3 polished charts'!$B$17</c:f>
              <c:strCache>
                <c:ptCount val="1"/>
                <c:pt idx="0">
                  <c:v>Number of Offences</c:v>
                </c:pt>
              </c:strCache>
            </c:strRef>
          </c:tx>
          <c:spPr>
            <a:solidFill>
              <a:schemeClr val="accent1"/>
            </a:solidFill>
            <a:ln>
              <a:noFill/>
            </a:ln>
            <a:effectLst/>
          </c:spPr>
          <c:invertIfNegative val="0"/>
          <c:cat>
            <c:strRef>
              <c:f>'Chapter 3 polished charts'!$A$18:$A$27</c:f>
              <c:strCache>
                <c:ptCount val="10"/>
                <c:pt idx="0">
                  <c:v>1838-54</c:v>
                </c:pt>
                <c:pt idx="1">
                  <c:v>1855-59</c:v>
                </c:pt>
                <c:pt idx="2">
                  <c:v>1860-64</c:v>
                </c:pt>
                <c:pt idx="3">
                  <c:v>1865-69</c:v>
                </c:pt>
                <c:pt idx="4">
                  <c:v>1870-74</c:v>
                </c:pt>
                <c:pt idx="5">
                  <c:v>1875-79</c:v>
                </c:pt>
                <c:pt idx="6">
                  <c:v>1880-84</c:v>
                </c:pt>
                <c:pt idx="7">
                  <c:v>1885-89</c:v>
                </c:pt>
                <c:pt idx="8">
                  <c:v>1890-94</c:v>
                </c:pt>
                <c:pt idx="9">
                  <c:v>1895-99</c:v>
                </c:pt>
              </c:strCache>
            </c:strRef>
          </c:cat>
          <c:val>
            <c:numRef>
              <c:f>'Chapter 3 polished charts'!$B$18:$B$27</c:f>
              <c:numCache>
                <c:formatCode>General</c:formatCode>
                <c:ptCount val="10"/>
                <c:pt idx="0">
                  <c:v>6</c:v>
                </c:pt>
                <c:pt idx="1">
                  <c:v>5</c:v>
                </c:pt>
                <c:pt idx="2">
                  <c:v>14</c:v>
                </c:pt>
                <c:pt idx="3">
                  <c:v>23</c:v>
                </c:pt>
                <c:pt idx="4">
                  <c:v>11</c:v>
                </c:pt>
                <c:pt idx="5">
                  <c:v>29</c:v>
                </c:pt>
                <c:pt idx="6">
                  <c:v>11</c:v>
                </c:pt>
                <c:pt idx="7">
                  <c:v>13</c:v>
                </c:pt>
                <c:pt idx="8">
                  <c:v>25</c:v>
                </c:pt>
                <c:pt idx="9">
                  <c:v>16</c:v>
                </c:pt>
              </c:numCache>
            </c:numRef>
          </c:val>
          <c:extLst>
            <c:ext xmlns:c16="http://schemas.microsoft.com/office/drawing/2014/chart" uri="{C3380CC4-5D6E-409C-BE32-E72D297353CC}">
              <c16:uniqueId val="{00000000-DFB0-432B-A0CD-751724840CC4}"/>
            </c:ext>
          </c:extLst>
        </c:ser>
        <c:ser>
          <c:idx val="1"/>
          <c:order val="1"/>
          <c:tx>
            <c:strRef>
              <c:f>'Chapter 3 polished charts'!$C$17</c:f>
              <c:strCache>
                <c:ptCount val="1"/>
                <c:pt idx="0">
                  <c:v>Mean articles per offence</c:v>
                </c:pt>
              </c:strCache>
            </c:strRef>
          </c:tx>
          <c:spPr>
            <a:solidFill>
              <a:schemeClr val="accent2"/>
            </a:solidFill>
            <a:ln>
              <a:noFill/>
            </a:ln>
            <a:effectLst/>
          </c:spPr>
          <c:invertIfNegative val="0"/>
          <c:cat>
            <c:strRef>
              <c:f>'Chapter 3 polished charts'!$A$18:$A$27</c:f>
              <c:strCache>
                <c:ptCount val="10"/>
                <c:pt idx="0">
                  <c:v>1838-54</c:v>
                </c:pt>
                <c:pt idx="1">
                  <c:v>1855-59</c:v>
                </c:pt>
                <c:pt idx="2">
                  <c:v>1860-64</c:v>
                </c:pt>
                <c:pt idx="3">
                  <c:v>1865-69</c:v>
                </c:pt>
                <c:pt idx="4">
                  <c:v>1870-74</c:v>
                </c:pt>
                <c:pt idx="5">
                  <c:v>1875-79</c:v>
                </c:pt>
                <c:pt idx="6">
                  <c:v>1880-84</c:v>
                </c:pt>
                <c:pt idx="7">
                  <c:v>1885-89</c:v>
                </c:pt>
                <c:pt idx="8">
                  <c:v>1890-94</c:v>
                </c:pt>
                <c:pt idx="9">
                  <c:v>1895-99</c:v>
                </c:pt>
              </c:strCache>
            </c:strRef>
          </c:cat>
          <c:val>
            <c:numRef>
              <c:f>'Chapter 3 polished charts'!$C$18:$C$27</c:f>
              <c:numCache>
                <c:formatCode>General</c:formatCode>
                <c:ptCount val="10"/>
                <c:pt idx="0">
                  <c:v>5.666666666666667</c:v>
                </c:pt>
                <c:pt idx="1">
                  <c:v>13.6</c:v>
                </c:pt>
                <c:pt idx="2">
                  <c:v>28.35714286</c:v>
                </c:pt>
                <c:pt idx="3">
                  <c:v>12.08695282</c:v>
                </c:pt>
                <c:pt idx="4">
                  <c:v>44.82758261</c:v>
                </c:pt>
                <c:pt idx="5">
                  <c:v>17.636364</c:v>
                </c:pt>
                <c:pt idx="6">
                  <c:v>16.46153846</c:v>
                </c:pt>
                <c:pt idx="7">
                  <c:v>10.92</c:v>
                </c:pt>
                <c:pt idx="8">
                  <c:v>8.0625</c:v>
                </c:pt>
                <c:pt idx="9">
                  <c:v>2</c:v>
                </c:pt>
              </c:numCache>
            </c:numRef>
          </c:val>
          <c:extLst>
            <c:ext xmlns:c16="http://schemas.microsoft.com/office/drawing/2014/chart" uri="{C3380CC4-5D6E-409C-BE32-E72D297353CC}">
              <c16:uniqueId val="{00000001-DFB0-432B-A0CD-751724840CC4}"/>
            </c:ext>
          </c:extLst>
        </c:ser>
        <c:dLbls>
          <c:showLegendKey val="0"/>
          <c:showVal val="0"/>
          <c:showCatName val="0"/>
          <c:showSerName val="0"/>
          <c:showPercent val="0"/>
          <c:showBubbleSize val="0"/>
        </c:dLbls>
        <c:gapWidth val="219"/>
        <c:overlap val="-27"/>
        <c:axId val="670842736"/>
        <c:axId val="670841488"/>
      </c:barChart>
      <c:catAx>
        <c:axId val="67084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841488"/>
        <c:crosses val="autoZero"/>
        <c:auto val="1"/>
        <c:lblAlgn val="ctr"/>
        <c:lblOffset val="100"/>
        <c:noMultiLvlLbl val="0"/>
      </c:catAx>
      <c:valAx>
        <c:axId val="670841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84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717986149761404E-2"/>
          <c:y val="5.0925925925925923E-2"/>
          <c:w val="0.92003829040489293"/>
          <c:h val="0.58956624987094008"/>
        </c:manualLayout>
      </c:layout>
      <c:lineChart>
        <c:grouping val="standard"/>
        <c:varyColors val="0"/>
        <c:ser>
          <c:idx val="0"/>
          <c:order val="0"/>
          <c:tx>
            <c:strRef>
              <c:f>'NGramData (15)'!$B$1</c:f>
              <c:strCache>
                <c:ptCount val="1"/>
                <c:pt idx="0">
                  <c:v>(railway AND worker AND drink) OR (railway AND labourer AND drink) OR (railway AND navvy AND drink)</c:v>
                </c:pt>
              </c:strCache>
            </c:strRef>
          </c:tx>
          <c:spPr>
            <a:ln w="28575" cap="rnd">
              <a:solidFill>
                <a:schemeClr val="accent1"/>
              </a:solidFill>
              <a:round/>
            </a:ln>
            <a:effectLst/>
          </c:spPr>
          <c:marker>
            <c:symbol val="none"/>
          </c:marker>
          <c:cat>
            <c:numRef>
              <c:f>'NGramData (15)'!$A$7:$A$82</c:f>
              <c:numCache>
                <c:formatCode>General</c:formatCode>
                <c:ptCount val="76"/>
                <c:pt idx="0">
                  <c:v>1825</c:v>
                </c:pt>
                <c:pt idx="1">
                  <c:v>1826</c:v>
                </c:pt>
                <c:pt idx="2">
                  <c:v>1827</c:v>
                </c:pt>
                <c:pt idx="3">
                  <c:v>1828</c:v>
                </c:pt>
                <c:pt idx="4">
                  <c:v>1829</c:v>
                </c:pt>
                <c:pt idx="5">
                  <c:v>1830</c:v>
                </c:pt>
                <c:pt idx="6">
                  <c:v>1831</c:v>
                </c:pt>
                <c:pt idx="7">
                  <c:v>1832</c:v>
                </c:pt>
                <c:pt idx="8">
                  <c:v>1833</c:v>
                </c:pt>
                <c:pt idx="9">
                  <c:v>1834</c:v>
                </c:pt>
                <c:pt idx="10">
                  <c:v>1835</c:v>
                </c:pt>
                <c:pt idx="11">
                  <c:v>1836</c:v>
                </c:pt>
                <c:pt idx="12">
                  <c:v>1837</c:v>
                </c:pt>
                <c:pt idx="13">
                  <c:v>1838</c:v>
                </c:pt>
                <c:pt idx="14">
                  <c:v>1839</c:v>
                </c:pt>
                <c:pt idx="15">
                  <c:v>1840</c:v>
                </c:pt>
                <c:pt idx="16">
                  <c:v>1841</c:v>
                </c:pt>
                <c:pt idx="17">
                  <c:v>1842</c:v>
                </c:pt>
                <c:pt idx="18">
                  <c:v>1843</c:v>
                </c:pt>
                <c:pt idx="19">
                  <c:v>1844</c:v>
                </c:pt>
                <c:pt idx="20">
                  <c:v>1845</c:v>
                </c:pt>
                <c:pt idx="21">
                  <c:v>1846</c:v>
                </c:pt>
                <c:pt idx="22">
                  <c:v>1847</c:v>
                </c:pt>
                <c:pt idx="23">
                  <c:v>1848</c:v>
                </c:pt>
                <c:pt idx="24">
                  <c:v>1849</c:v>
                </c:pt>
                <c:pt idx="25">
                  <c:v>1850</c:v>
                </c:pt>
                <c:pt idx="26">
                  <c:v>1851</c:v>
                </c:pt>
                <c:pt idx="27">
                  <c:v>1852</c:v>
                </c:pt>
                <c:pt idx="28">
                  <c:v>1853</c:v>
                </c:pt>
                <c:pt idx="29">
                  <c:v>1854</c:v>
                </c:pt>
                <c:pt idx="30">
                  <c:v>1855</c:v>
                </c:pt>
                <c:pt idx="31">
                  <c:v>1856</c:v>
                </c:pt>
                <c:pt idx="32">
                  <c:v>1857</c:v>
                </c:pt>
                <c:pt idx="33">
                  <c:v>1858</c:v>
                </c:pt>
                <c:pt idx="34">
                  <c:v>1859</c:v>
                </c:pt>
                <c:pt idx="35">
                  <c:v>1860</c:v>
                </c:pt>
                <c:pt idx="36">
                  <c:v>1861</c:v>
                </c:pt>
                <c:pt idx="37">
                  <c:v>1862</c:v>
                </c:pt>
                <c:pt idx="38">
                  <c:v>1863</c:v>
                </c:pt>
                <c:pt idx="39">
                  <c:v>1864</c:v>
                </c:pt>
                <c:pt idx="40">
                  <c:v>1865</c:v>
                </c:pt>
                <c:pt idx="41">
                  <c:v>1866</c:v>
                </c:pt>
                <c:pt idx="42">
                  <c:v>1867</c:v>
                </c:pt>
                <c:pt idx="43">
                  <c:v>1868</c:v>
                </c:pt>
                <c:pt idx="44">
                  <c:v>1869</c:v>
                </c:pt>
                <c:pt idx="45">
                  <c:v>1870</c:v>
                </c:pt>
                <c:pt idx="46">
                  <c:v>1871</c:v>
                </c:pt>
                <c:pt idx="47">
                  <c:v>1872</c:v>
                </c:pt>
                <c:pt idx="48">
                  <c:v>1873</c:v>
                </c:pt>
                <c:pt idx="49">
                  <c:v>1874</c:v>
                </c:pt>
                <c:pt idx="50">
                  <c:v>1875</c:v>
                </c:pt>
                <c:pt idx="51">
                  <c:v>1876</c:v>
                </c:pt>
                <c:pt idx="52">
                  <c:v>1877</c:v>
                </c:pt>
                <c:pt idx="53">
                  <c:v>1878</c:v>
                </c:pt>
                <c:pt idx="54">
                  <c:v>1879</c:v>
                </c:pt>
                <c:pt idx="55">
                  <c:v>1880</c:v>
                </c:pt>
                <c:pt idx="56">
                  <c:v>1881</c:v>
                </c:pt>
                <c:pt idx="57">
                  <c:v>1882</c:v>
                </c:pt>
                <c:pt idx="58">
                  <c:v>1883</c:v>
                </c:pt>
                <c:pt idx="59">
                  <c:v>1884</c:v>
                </c:pt>
                <c:pt idx="60">
                  <c:v>1885</c:v>
                </c:pt>
                <c:pt idx="61">
                  <c:v>1886</c:v>
                </c:pt>
                <c:pt idx="62">
                  <c:v>1887</c:v>
                </c:pt>
                <c:pt idx="63">
                  <c:v>1888</c:v>
                </c:pt>
                <c:pt idx="64">
                  <c:v>1889</c:v>
                </c:pt>
                <c:pt idx="65">
                  <c:v>1890</c:v>
                </c:pt>
                <c:pt idx="66">
                  <c:v>1891</c:v>
                </c:pt>
                <c:pt idx="67">
                  <c:v>1892</c:v>
                </c:pt>
                <c:pt idx="68">
                  <c:v>1893</c:v>
                </c:pt>
                <c:pt idx="69">
                  <c:v>1894</c:v>
                </c:pt>
                <c:pt idx="70">
                  <c:v>1895</c:v>
                </c:pt>
                <c:pt idx="71">
                  <c:v>1896</c:v>
                </c:pt>
                <c:pt idx="72">
                  <c:v>1897</c:v>
                </c:pt>
                <c:pt idx="73">
                  <c:v>1898</c:v>
                </c:pt>
                <c:pt idx="74">
                  <c:v>1899</c:v>
                </c:pt>
                <c:pt idx="75">
                  <c:v>1900</c:v>
                </c:pt>
              </c:numCache>
              <c:extLst/>
            </c:numRef>
          </c:cat>
          <c:val>
            <c:numRef>
              <c:f>'NGramData (15)'!$B$7:$B$82</c:f>
              <c:numCache>
                <c:formatCode>0.00%</c:formatCode>
                <c:ptCount val="76"/>
                <c:pt idx="0">
                  <c:v>3.7037037037037035E-2</c:v>
                </c:pt>
                <c:pt idx="1">
                  <c:v>0.11320754716981132</c:v>
                </c:pt>
                <c:pt idx="2">
                  <c:v>9.5238095238095233E-2</c:v>
                </c:pt>
                <c:pt idx="3">
                  <c:v>0.12195121951219512</c:v>
                </c:pt>
                <c:pt idx="4">
                  <c:v>9.1954022988505746E-2</c:v>
                </c:pt>
                <c:pt idx="5">
                  <c:v>0.1377245508982036</c:v>
                </c:pt>
                <c:pt idx="6">
                  <c:v>6.1728395061728392E-2</c:v>
                </c:pt>
                <c:pt idx="7">
                  <c:v>0.14606741573033707</c:v>
                </c:pt>
                <c:pt idx="8">
                  <c:v>7.0287539936102233E-2</c:v>
                </c:pt>
                <c:pt idx="9">
                  <c:v>0.13493530499075784</c:v>
                </c:pt>
                <c:pt idx="10">
                  <c:v>0.11643835616438356</c:v>
                </c:pt>
                <c:pt idx="11">
                  <c:v>8.7223587223587223E-2</c:v>
                </c:pt>
                <c:pt idx="12">
                  <c:v>8.9534883720930228E-2</c:v>
                </c:pt>
                <c:pt idx="13">
                  <c:v>0.11777777777777777</c:v>
                </c:pt>
                <c:pt idx="14">
                  <c:v>0.12050256996002284</c:v>
                </c:pt>
                <c:pt idx="15">
                  <c:v>0.11446469248291571</c:v>
                </c:pt>
                <c:pt idx="16">
                  <c:v>0.12300242130750605</c:v>
                </c:pt>
                <c:pt idx="17">
                  <c:v>0.10632043116119549</c:v>
                </c:pt>
                <c:pt idx="18">
                  <c:v>0.10072289156626506</c:v>
                </c:pt>
                <c:pt idx="19">
                  <c:v>0.12659380692167577</c:v>
                </c:pt>
                <c:pt idx="20">
                  <c:v>0.1272773928663074</c:v>
                </c:pt>
                <c:pt idx="21">
                  <c:v>0.13033469098636444</c:v>
                </c:pt>
                <c:pt idx="22">
                  <c:v>0.11960072595281307</c:v>
                </c:pt>
                <c:pt idx="23">
                  <c:v>0.12842347525891828</c:v>
                </c:pt>
                <c:pt idx="24">
                  <c:v>0.15845511482254698</c:v>
                </c:pt>
                <c:pt idx="25">
                  <c:v>0.13952511031729356</c:v>
                </c:pt>
                <c:pt idx="26">
                  <c:v>0.15088927137119909</c:v>
                </c:pt>
                <c:pt idx="27">
                  <c:v>0.15164392753299039</c:v>
                </c:pt>
                <c:pt idx="28">
                  <c:v>0.18651770498011741</c:v>
                </c:pt>
                <c:pt idx="29">
                  <c:v>0.19200333194502292</c:v>
                </c:pt>
                <c:pt idx="30">
                  <c:v>0.18494749124854143</c:v>
                </c:pt>
                <c:pt idx="31">
                  <c:v>0.19914276294098252</c:v>
                </c:pt>
                <c:pt idx="32">
                  <c:v>0.17809286382050482</c:v>
                </c:pt>
                <c:pt idx="33">
                  <c:v>0.20331773713313483</c:v>
                </c:pt>
                <c:pt idx="34">
                  <c:v>0.20354847722827604</c:v>
                </c:pt>
                <c:pt idx="35">
                  <c:v>0.18985716578398332</c:v>
                </c:pt>
                <c:pt idx="36">
                  <c:v>0.19043452901720617</c:v>
                </c:pt>
                <c:pt idx="37">
                  <c:v>0.16930358350236646</c:v>
                </c:pt>
                <c:pt idx="38">
                  <c:v>0.19592134013109977</c:v>
                </c:pt>
                <c:pt idx="39">
                  <c:v>0.21274198504558026</c:v>
                </c:pt>
                <c:pt idx="40">
                  <c:v>0.20853030780544174</c:v>
                </c:pt>
                <c:pt idx="41">
                  <c:v>0.20680628272251309</c:v>
                </c:pt>
                <c:pt idx="42">
                  <c:v>0.19423936778621193</c:v>
                </c:pt>
                <c:pt idx="43">
                  <c:v>0.20439165861068914</c:v>
                </c:pt>
                <c:pt idx="44">
                  <c:v>0.23939285287438747</c:v>
                </c:pt>
                <c:pt idx="45">
                  <c:v>0.20058585576788954</c:v>
                </c:pt>
                <c:pt idx="46">
                  <c:v>0.2316150221333714</c:v>
                </c:pt>
                <c:pt idx="47">
                  <c:v>0.21106674272675413</c:v>
                </c:pt>
                <c:pt idx="48">
                  <c:v>0.20977935469564254</c:v>
                </c:pt>
                <c:pt idx="49">
                  <c:v>0.20895005626244265</c:v>
                </c:pt>
                <c:pt idx="50">
                  <c:v>0.2211129781555797</c:v>
                </c:pt>
                <c:pt idx="51">
                  <c:v>0.24763860369609855</c:v>
                </c:pt>
                <c:pt idx="52">
                  <c:v>0.24144111848001434</c:v>
                </c:pt>
                <c:pt idx="53">
                  <c:v>0.2462686567164179</c:v>
                </c:pt>
                <c:pt idx="54">
                  <c:v>0.26820552443500095</c:v>
                </c:pt>
                <c:pt idx="55">
                  <c:v>0.2580700110723107</c:v>
                </c:pt>
                <c:pt idx="56">
                  <c:v>0.25014003360806591</c:v>
                </c:pt>
                <c:pt idx="57">
                  <c:v>0.24252163164400495</c:v>
                </c:pt>
                <c:pt idx="58">
                  <c:v>0.24275055112769206</c:v>
                </c:pt>
                <c:pt idx="59">
                  <c:v>0.25132902592622886</c:v>
                </c:pt>
                <c:pt idx="60">
                  <c:v>0.22250450745779379</c:v>
                </c:pt>
                <c:pt idx="61">
                  <c:v>0.23473959305581482</c:v>
                </c:pt>
                <c:pt idx="62">
                  <c:v>0.25143772980107476</c:v>
                </c:pt>
                <c:pt idx="63">
                  <c:v>0.22866730584851391</c:v>
                </c:pt>
                <c:pt idx="64">
                  <c:v>0.220373640672925</c:v>
                </c:pt>
                <c:pt idx="65">
                  <c:v>0.2385893798135387</c:v>
                </c:pt>
                <c:pt idx="66">
                  <c:v>0.21414651750270661</c:v>
                </c:pt>
                <c:pt idx="67">
                  <c:v>0.2162709497206704</c:v>
                </c:pt>
                <c:pt idx="68">
                  <c:v>0.2092739475289811</c:v>
                </c:pt>
                <c:pt idx="69">
                  <c:v>0.20807203730503296</c:v>
                </c:pt>
                <c:pt idx="70">
                  <c:v>0.23459476260781723</c:v>
                </c:pt>
                <c:pt idx="71">
                  <c:v>0.26132930513595165</c:v>
                </c:pt>
                <c:pt idx="72">
                  <c:v>0.2458146182115149</c:v>
                </c:pt>
                <c:pt idx="73">
                  <c:v>0.26450173525037185</c:v>
                </c:pt>
                <c:pt idx="74">
                  <c:v>0.24596702712285057</c:v>
                </c:pt>
                <c:pt idx="75">
                  <c:v>0.24844046650393273</c:v>
                </c:pt>
              </c:numCache>
              <c:extLst/>
            </c:numRef>
          </c:val>
          <c:smooth val="0"/>
          <c:extLst>
            <c:ext xmlns:c16="http://schemas.microsoft.com/office/drawing/2014/chart" uri="{C3380CC4-5D6E-409C-BE32-E72D297353CC}">
              <c16:uniqueId val="{00000000-90DE-4ACE-B6D2-190B97820B5B}"/>
            </c:ext>
          </c:extLst>
        </c:ser>
        <c:ser>
          <c:idx val="1"/>
          <c:order val="1"/>
          <c:tx>
            <c:strRef>
              <c:f>'NGramData (15)'!$C$1</c:f>
              <c:strCache>
                <c:ptCount val="1"/>
                <c:pt idx="0">
                  <c:v>(railway AND worker AND violent) OR (railway AND labourer AND violent) OR (railway AND navvy AND violent)</c:v>
                </c:pt>
              </c:strCache>
            </c:strRef>
          </c:tx>
          <c:spPr>
            <a:ln w="28575" cap="rnd">
              <a:solidFill>
                <a:schemeClr val="accent2"/>
              </a:solidFill>
              <a:round/>
            </a:ln>
            <a:effectLst/>
          </c:spPr>
          <c:marker>
            <c:symbol val="none"/>
          </c:marker>
          <c:cat>
            <c:numRef>
              <c:f>'NGramData (15)'!$A$7:$A$82</c:f>
              <c:numCache>
                <c:formatCode>General</c:formatCode>
                <c:ptCount val="76"/>
                <c:pt idx="0">
                  <c:v>1825</c:v>
                </c:pt>
                <c:pt idx="1">
                  <c:v>1826</c:v>
                </c:pt>
                <c:pt idx="2">
                  <c:v>1827</c:v>
                </c:pt>
                <c:pt idx="3">
                  <c:v>1828</c:v>
                </c:pt>
                <c:pt idx="4">
                  <c:v>1829</c:v>
                </c:pt>
                <c:pt idx="5">
                  <c:v>1830</c:v>
                </c:pt>
                <c:pt idx="6">
                  <c:v>1831</c:v>
                </c:pt>
                <c:pt idx="7">
                  <c:v>1832</c:v>
                </c:pt>
                <c:pt idx="8">
                  <c:v>1833</c:v>
                </c:pt>
                <c:pt idx="9">
                  <c:v>1834</c:v>
                </c:pt>
                <c:pt idx="10">
                  <c:v>1835</c:v>
                </c:pt>
                <c:pt idx="11">
                  <c:v>1836</c:v>
                </c:pt>
                <c:pt idx="12">
                  <c:v>1837</c:v>
                </c:pt>
                <c:pt idx="13">
                  <c:v>1838</c:v>
                </c:pt>
                <c:pt idx="14">
                  <c:v>1839</c:v>
                </c:pt>
                <c:pt idx="15">
                  <c:v>1840</c:v>
                </c:pt>
                <c:pt idx="16">
                  <c:v>1841</c:v>
                </c:pt>
                <c:pt idx="17">
                  <c:v>1842</c:v>
                </c:pt>
                <c:pt idx="18">
                  <c:v>1843</c:v>
                </c:pt>
                <c:pt idx="19">
                  <c:v>1844</c:v>
                </c:pt>
                <c:pt idx="20">
                  <c:v>1845</c:v>
                </c:pt>
                <c:pt idx="21">
                  <c:v>1846</c:v>
                </c:pt>
                <c:pt idx="22">
                  <c:v>1847</c:v>
                </c:pt>
                <c:pt idx="23">
                  <c:v>1848</c:v>
                </c:pt>
                <c:pt idx="24">
                  <c:v>1849</c:v>
                </c:pt>
                <c:pt idx="25">
                  <c:v>1850</c:v>
                </c:pt>
                <c:pt idx="26">
                  <c:v>1851</c:v>
                </c:pt>
                <c:pt idx="27">
                  <c:v>1852</c:v>
                </c:pt>
                <c:pt idx="28">
                  <c:v>1853</c:v>
                </c:pt>
                <c:pt idx="29">
                  <c:v>1854</c:v>
                </c:pt>
                <c:pt idx="30">
                  <c:v>1855</c:v>
                </c:pt>
                <c:pt idx="31">
                  <c:v>1856</c:v>
                </c:pt>
                <c:pt idx="32">
                  <c:v>1857</c:v>
                </c:pt>
                <c:pt idx="33">
                  <c:v>1858</c:v>
                </c:pt>
                <c:pt idx="34">
                  <c:v>1859</c:v>
                </c:pt>
                <c:pt idx="35">
                  <c:v>1860</c:v>
                </c:pt>
                <c:pt idx="36">
                  <c:v>1861</c:v>
                </c:pt>
                <c:pt idx="37">
                  <c:v>1862</c:v>
                </c:pt>
                <c:pt idx="38">
                  <c:v>1863</c:v>
                </c:pt>
                <c:pt idx="39">
                  <c:v>1864</c:v>
                </c:pt>
                <c:pt idx="40">
                  <c:v>1865</c:v>
                </c:pt>
                <c:pt idx="41">
                  <c:v>1866</c:v>
                </c:pt>
                <c:pt idx="42">
                  <c:v>1867</c:v>
                </c:pt>
                <c:pt idx="43">
                  <c:v>1868</c:v>
                </c:pt>
                <c:pt idx="44">
                  <c:v>1869</c:v>
                </c:pt>
                <c:pt idx="45">
                  <c:v>1870</c:v>
                </c:pt>
                <c:pt idx="46">
                  <c:v>1871</c:v>
                </c:pt>
                <c:pt idx="47">
                  <c:v>1872</c:v>
                </c:pt>
                <c:pt idx="48">
                  <c:v>1873</c:v>
                </c:pt>
                <c:pt idx="49">
                  <c:v>1874</c:v>
                </c:pt>
                <c:pt idx="50">
                  <c:v>1875</c:v>
                </c:pt>
                <c:pt idx="51">
                  <c:v>1876</c:v>
                </c:pt>
                <c:pt idx="52">
                  <c:v>1877</c:v>
                </c:pt>
                <c:pt idx="53">
                  <c:v>1878</c:v>
                </c:pt>
                <c:pt idx="54">
                  <c:v>1879</c:v>
                </c:pt>
                <c:pt idx="55">
                  <c:v>1880</c:v>
                </c:pt>
                <c:pt idx="56">
                  <c:v>1881</c:v>
                </c:pt>
                <c:pt idx="57">
                  <c:v>1882</c:v>
                </c:pt>
                <c:pt idx="58">
                  <c:v>1883</c:v>
                </c:pt>
                <c:pt idx="59">
                  <c:v>1884</c:v>
                </c:pt>
                <c:pt idx="60">
                  <c:v>1885</c:v>
                </c:pt>
                <c:pt idx="61">
                  <c:v>1886</c:v>
                </c:pt>
                <c:pt idx="62">
                  <c:v>1887</c:v>
                </c:pt>
                <c:pt idx="63">
                  <c:v>1888</c:v>
                </c:pt>
                <c:pt idx="64">
                  <c:v>1889</c:v>
                </c:pt>
                <c:pt idx="65">
                  <c:v>1890</c:v>
                </c:pt>
                <c:pt idx="66">
                  <c:v>1891</c:v>
                </c:pt>
                <c:pt idx="67">
                  <c:v>1892</c:v>
                </c:pt>
                <c:pt idx="68">
                  <c:v>1893</c:v>
                </c:pt>
                <c:pt idx="69">
                  <c:v>1894</c:v>
                </c:pt>
                <c:pt idx="70">
                  <c:v>1895</c:v>
                </c:pt>
                <c:pt idx="71">
                  <c:v>1896</c:v>
                </c:pt>
                <c:pt idx="72">
                  <c:v>1897</c:v>
                </c:pt>
                <c:pt idx="73">
                  <c:v>1898</c:v>
                </c:pt>
                <c:pt idx="74">
                  <c:v>1899</c:v>
                </c:pt>
                <c:pt idx="75">
                  <c:v>1900</c:v>
                </c:pt>
              </c:numCache>
              <c:extLst/>
            </c:numRef>
          </c:cat>
          <c:val>
            <c:numRef>
              <c:f>'NGramData (15)'!$C$7:$C$82</c:f>
              <c:numCache>
                <c:formatCode>0.00%</c:formatCode>
                <c:ptCount val="76"/>
                <c:pt idx="0">
                  <c:v>0.14814814814814814</c:v>
                </c:pt>
                <c:pt idx="1">
                  <c:v>0.26415094339622641</c:v>
                </c:pt>
                <c:pt idx="2">
                  <c:v>0.19047619047619047</c:v>
                </c:pt>
                <c:pt idx="3">
                  <c:v>0.14634146341463414</c:v>
                </c:pt>
                <c:pt idx="4">
                  <c:v>0.21839080459770116</c:v>
                </c:pt>
                <c:pt idx="5">
                  <c:v>0.23952095808383234</c:v>
                </c:pt>
                <c:pt idx="6">
                  <c:v>0.26543209876543211</c:v>
                </c:pt>
                <c:pt idx="7">
                  <c:v>0.3089887640449438</c:v>
                </c:pt>
                <c:pt idx="8">
                  <c:v>0.24600638977635783</c:v>
                </c:pt>
                <c:pt idx="9">
                  <c:v>0.29944547134935307</c:v>
                </c:pt>
                <c:pt idx="10">
                  <c:v>0.31506849315068491</c:v>
                </c:pt>
                <c:pt idx="11">
                  <c:v>0.31449631449631449</c:v>
                </c:pt>
                <c:pt idx="12">
                  <c:v>0.26395348837209304</c:v>
                </c:pt>
                <c:pt idx="13">
                  <c:v>0.26</c:v>
                </c:pt>
                <c:pt idx="14">
                  <c:v>0.27698458023986294</c:v>
                </c:pt>
                <c:pt idx="15">
                  <c:v>0.24772209567198178</c:v>
                </c:pt>
                <c:pt idx="16">
                  <c:v>0.2460048426150121</c:v>
                </c:pt>
                <c:pt idx="17">
                  <c:v>0.25232729054385106</c:v>
                </c:pt>
                <c:pt idx="18">
                  <c:v>0.21253012048192771</c:v>
                </c:pt>
                <c:pt idx="19">
                  <c:v>0.23800850030358228</c:v>
                </c:pt>
                <c:pt idx="20">
                  <c:v>0.21683346163715678</c:v>
                </c:pt>
                <c:pt idx="21">
                  <c:v>0.23162741278554985</c:v>
                </c:pt>
                <c:pt idx="22">
                  <c:v>0.20889292196007259</c:v>
                </c:pt>
                <c:pt idx="23">
                  <c:v>0.22646720368239356</c:v>
                </c:pt>
                <c:pt idx="24">
                  <c:v>0.21962421711899791</c:v>
                </c:pt>
                <c:pt idx="25">
                  <c:v>0.23135112418575332</c:v>
                </c:pt>
                <c:pt idx="26">
                  <c:v>0.23599158538917575</c:v>
                </c:pt>
                <c:pt idx="27">
                  <c:v>0.25385819727130393</c:v>
                </c:pt>
                <c:pt idx="28">
                  <c:v>0.24181026320772581</c:v>
                </c:pt>
                <c:pt idx="29">
                  <c:v>0.25135360266555601</c:v>
                </c:pt>
                <c:pt idx="30">
                  <c:v>0.22559315441462466</c:v>
                </c:pt>
                <c:pt idx="31">
                  <c:v>0.24381800197823936</c:v>
                </c:pt>
                <c:pt idx="32">
                  <c:v>0.26301028357743844</c:v>
                </c:pt>
                <c:pt idx="33">
                  <c:v>0.25265844321565289</c:v>
                </c:pt>
                <c:pt idx="34">
                  <c:v>0.22087175188600167</c:v>
                </c:pt>
                <c:pt idx="35">
                  <c:v>0.22612742737923286</c:v>
                </c:pt>
                <c:pt idx="36">
                  <c:v>0.19597550306211722</c:v>
                </c:pt>
                <c:pt idx="37">
                  <c:v>0.195131845841785</c:v>
                </c:pt>
                <c:pt idx="38">
                  <c:v>0.20320466132556445</c:v>
                </c:pt>
                <c:pt idx="39">
                  <c:v>0.19942640581788385</c:v>
                </c:pt>
                <c:pt idx="40">
                  <c:v>0.20411807963021325</c:v>
                </c:pt>
                <c:pt idx="41">
                  <c:v>0.20636998254799302</c:v>
                </c:pt>
                <c:pt idx="42">
                  <c:v>0.20411770822501821</c:v>
                </c:pt>
                <c:pt idx="43">
                  <c:v>0.21502554895732634</c:v>
                </c:pt>
                <c:pt idx="44">
                  <c:v>0.21979204015776263</c:v>
                </c:pt>
                <c:pt idx="45">
                  <c:v>0.19974891895661878</c:v>
                </c:pt>
                <c:pt idx="46">
                  <c:v>0.20376981293731258</c:v>
                </c:pt>
                <c:pt idx="47">
                  <c:v>0.21471762692527097</c:v>
                </c:pt>
                <c:pt idx="48">
                  <c:v>0.19414569242709834</c:v>
                </c:pt>
                <c:pt idx="49">
                  <c:v>0.19466805158833203</c:v>
                </c:pt>
                <c:pt idx="50">
                  <c:v>0.18681427300583175</c:v>
                </c:pt>
                <c:pt idx="51">
                  <c:v>0.19640657084188912</c:v>
                </c:pt>
                <c:pt idx="52">
                  <c:v>0.19286610503674492</c:v>
                </c:pt>
                <c:pt idx="53">
                  <c:v>0.18638059701492538</c:v>
                </c:pt>
                <c:pt idx="54">
                  <c:v>0.18118601506664092</c:v>
                </c:pt>
                <c:pt idx="55">
                  <c:v>0.19018822928200324</c:v>
                </c:pt>
                <c:pt idx="56">
                  <c:v>0.18908538049131793</c:v>
                </c:pt>
                <c:pt idx="57">
                  <c:v>0.19736299958796868</c:v>
                </c:pt>
                <c:pt idx="58">
                  <c:v>0.17992199423435645</c:v>
                </c:pt>
                <c:pt idx="59">
                  <c:v>0.18197431912979473</c:v>
                </c:pt>
                <c:pt idx="60">
                  <c:v>0.16685789214882807</c:v>
                </c:pt>
                <c:pt idx="61">
                  <c:v>0.1707112189658391</c:v>
                </c:pt>
                <c:pt idx="62">
                  <c:v>0.16460827755255963</c:v>
                </c:pt>
                <c:pt idx="63">
                  <c:v>0.16040268456375839</c:v>
                </c:pt>
                <c:pt idx="64">
                  <c:v>0.1541035412213031</c:v>
                </c:pt>
                <c:pt idx="65">
                  <c:v>0.15646534252128091</c:v>
                </c:pt>
                <c:pt idx="66">
                  <c:v>0.16744857452183326</c:v>
                </c:pt>
                <c:pt idx="67">
                  <c:v>0.15516759776536312</c:v>
                </c:pt>
                <c:pt idx="68">
                  <c:v>0.15100671140939598</c:v>
                </c:pt>
                <c:pt idx="69">
                  <c:v>0.13603473227206947</c:v>
                </c:pt>
                <c:pt idx="70">
                  <c:v>9.8764472764006531E-2</c:v>
                </c:pt>
                <c:pt idx="71">
                  <c:v>9.5166163141993956E-2</c:v>
                </c:pt>
                <c:pt idx="72">
                  <c:v>7.0777187967878047E-2</c:v>
                </c:pt>
                <c:pt idx="73">
                  <c:v>7.5359444719881014E-2</c:v>
                </c:pt>
                <c:pt idx="74">
                  <c:v>8.057082077645808E-2</c:v>
                </c:pt>
                <c:pt idx="75">
                  <c:v>6.6811319048910592E-2</c:v>
                </c:pt>
              </c:numCache>
              <c:extLst/>
            </c:numRef>
          </c:val>
          <c:smooth val="0"/>
          <c:extLst>
            <c:ext xmlns:c16="http://schemas.microsoft.com/office/drawing/2014/chart" uri="{C3380CC4-5D6E-409C-BE32-E72D297353CC}">
              <c16:uniqueId val="{00000001-90DE-4ACE-B6D2-190B97820B5B}"/>
            </c:ext>
          </c:extLst>
        </c:ser>
        <c:ser>
          <c:idx val="2"/>
          <c:order val="2"/>
          <c:tx>
            <c:strRef>
              <c:f>'NGramData (15)'!$D$1</c:f>
              <c:strCache>
                <c:ptCount val="1"/>
                <c:pt idx="0">
                  <c:v>(railway AND worker AND irish) OR (railway AND labourer AND irish) OR (railway AND navvy AND irish)</c:v>
                </c:pt>
              </c:strCache>
            </c:strRef>
          </c:tx>
          <c:spPr>
            <a:ln w="28575" cap="rnd">
              <a:solidFill>
                <a:schemeClr val="accent3"/>
              </a:solidFill>
              <a:round/>
            </a:ln>
            <a:effectLst/>
          </c:spPr>
          <c:marker>
            <c:symbol val="none"/>
          </c:marker>
          <c:cat>
            <c:numRef>
              <c:f>'NGramData (15)'!$A$7:$A$82</c:f>
              <c:numCache>
                <c:formatCode>General</c:formatCode>
                <c:ptCount val="76"/>
                <c:pt idx="0">
                  <c:v>1825</c:v>
                </c:pt>
                <c:pt idx="1">
                  <c:v>1826</c:v>
                </c:pt>
                <c:pt idx="2">
                  <c:v>1827</c:v>
                </c:pt>
                <c:pt idx="3">
                  <c:v>1828</c:v>
                </c:pt>
                <c:pt idx="4">
                  <c:v>1829</c:v>
                </c:pt>
                <c:pt idx="5">
                  <c:v>1830</c:v>
                </c:pt>
                <c:pt idx="6">
                  <c:v>1831</c:v>
                </c:pt>
                <c:pt idx="7">
                  <c:v>1832</c:v>
                </c:pt>
                <c:pt idx="8">
                  <c:v>1833</c:v>
                </c:pt>
                <c:pt idx="9">
                  <c:v>1834</c:v>
                </c:pt>
                <c:pt idx="10">
                  <c:v>1835</c:v>
                </c:pt>
                <c:pt idx="11">
                  <c:v>1836</c:v>
                </c:pt>
                <c:pt idx="12">
                  <c:v>1837</c:v>
                </c:pt>
                <c:pt idx="13">
                  <c:v>1838</c:v>
                </c:pt>
                <c:pt idx="14">
                  <c:v>1839</c:v>
                </c:pt>
                <c:pt idx="15">
                  <c:v>1840</c:v>
                </c:pt>
                <c:pt idx="16">
                  <c:v>1841</c:v>
                </c:pt>
                <c:pt idx="17">
                  <c:v>1842</c:v>
                </c:pt>
                <c:pt idx="18">
                  <c:v>1843</c:v>
                </c:pt>
                <c:pt idx="19">
                  <c:v>1844</c:v>
                </c:pt>
                <c:pt idx="20">
                  <c:v>1845</c:v>
                </c:pt>
                <c:pt idx="21">
                  <c:v>1846</c:v>
                </c:pt>
                <c:pt idx="22">
                  <c:v>1847</c:v>
                </c:pt>
                <c:pt idx="23">
                  <c:v>1848</c:v>
                </c:pt>
                <c:pt idx="24">
                  <c:v>1849</c:v>
                </c:pt>
                <c:pt idx="25">
                  <c:v>1850</c:v>
                </c:pt>
                <c:pt idx="26">
                  <c:v>1851</c:v>
                </c:pt>
                <c:pt idx="27">
                  <c:v>1852</c:v>
                </c:pt>
                <c:pt idx="28">
                  <c:v>1853</c:v>
                </c:pt>
                <c:pt idx="29">
                  <c:v>1854</c:v>
                </c:pt>
                <c:pt idx="30">
                  <c:v>1855</c:v>
                </c:pt>
                <c:pt idx="31">
                  <c:v>1856</c:v>
                </c:pt>
                <c:pt idx="32">
                  <c:v>1857</c:v>
                </c:pt>
                <c:pt idx="33">
                  <c:v>1858</c:v>
                </c:pt>
                <c:pt idx="34">
                  <c:v>1859</c:v>
                </c:pt>
                <c:pt idx="35">
                  <c:v>1860</c:v>
                </c:pt>
                <c:pt idx="36">
                  <c:v>1861</c:v>
                </c:pt>
                <c:pt idx="37">
                  <c:v>1862</c:v>
                </c:pt>
                <c:pt idx="38">
                  <c:v>1863</c:v>
                </c:pt>
                <c:pt idx="39">
                  <c:v>1864</c:v>
                </c:pt>
                <c:pt idx="40">
                  <c:v>1865</c:v>
                </c:pt>
                <c:pt idx="41">
                  <c:v>1866</c:v>
                </c:pt>
                <c:pt idx="42">
                  <c:v>1867</c:v>
                </c:pt>
                <c:pt idx="43">
                  <c:v>1868</c:v>
                </c:pt>
                <c:pt idx="44">
                  <c:v>1869</c:v>
                </c:pt>
                <c:pt idx="45">
                  <c:v>1870</c:v>
                </c:pt>
                <c:pt idx="46">
                  <c:v>1871</c:v>
                </c:pt>
                <c:pt idx="47">
                  <c:v>1872</c:v>
                </c:pt>
                <c:pt idx="48">
                  <c:v>1873</c:v>
                </c:pt>
                <c:pt idx="49">
                  <c:v>1874</c:v>
                </c:pt>
                <c:pt idx="50">
                  <c:v>1875</c:v>
                </c:pt>
                <c:pt idx="51">
                  <c:v>1876</c:v>
                </c:pt>
                <c:pt idx="52">
                  <c:v>1877</c:v>
                </c:pt>
                <c:pt idx="53">
                  <c:v>1878</c:v>
                </c:pt>
                <c:pt idx="54">
                  <c:v>1879</c:v>
                </c:pt>
                <c:pt idx="55">
                  <c:v>1880</c:v>
                </c:pt>
                <c:pt idx="56">
                  <c:v>1881</c:v>
                </c:pt>
                <c:pt idx="57">
                  <c:v>1882</c:v>
                </c:pt>
                <c:pt idx="58">
                  <c:v>1883</c:v>
                </c:pt>
                <c:pt idx="59">
                  <c:v>1884</c:v>
                </c:pt>
                <c:pt idx="60">
                  <c:v>1885</c:v>
                </c:pt>
                <c:pt idx="61">
                  <c:v>1886</c:v>
                </c:pt>
                <c:pt idx="62">
                  <c:v>1887</c:v>
                </c:pt>
                <c:pt idx="63">
                  <c:v>1888</c:v>
                </c:pt>
                <c:pt idx="64">
                  <c:v>1889</c:v>
                </c:pt>
                <c:pt idx="65">
                  <c:v>1890</c:v>
                </c:pt>
                <c:pt idx="66">
                  <c:v>1891</c:v>
                </c:pt>
                <c:pt idx="67">
                  <c:v>1892</c:v>
                </c:pt>
                <c:pt idx="68">
                  <c:v>1893</c:v>
                </c:pt>
                <c:pt idx="69">
                  <c:v>1894</c:v>
                </c:pt>
                <c:pt idx="70">
                  <c:v>1895</c:v>
                </c:pt>
                <c:pt idx="71">
                  <c:v>1896</c:v>
                </c:pt>
                <c:pt idx="72">
                  <c:v>1897</c:v>
                </c:pt>
                <c:pt idx="73">
                  <c:v>1898</c:v>
                </c:pt>
                <c:pt idx="74">
                  <c:v>1899</c:v>
                </c:pt>
                <c:pt idx="75">
                  <c:v>1900</c:v>
                </c:pt>
              </c:numCache>
              <c:extLst/>
            </c:numRef>
          </c:cat>
          <c:val>
            <c:numRef>
              <c:f>'NGramData (15)'!$D$7:$D$82</c:f>
              <c:numCache>
                <c:formatCode>0.00%</c:formatCode>
                <c:ptCount val="76"/>
                <c:pt idx="0">
                  <c:v>0.51851851851851849</c:v>
                </c:pt>
                <c:pt idx="1">
                  <c:v>0.45283018867924529</c:v>
                </c:pt>
                <c:pt idx="2">
                  <c:v>0.23809523809523808</c:v>
                </c:pt>
                <c:pt idx="3">
                  <c:v>0.3902439024390244</c:v>
                </c:pt>
                <c:pt idx="4">
                  <c:v>0.42528735632183906</c:v>
                </c:pt>
                <c:pt idx="5">
                  <c:v>0.38922155688622756</c:v>
                </c:pt>
                <c:pt idx="6">
                  <c:v>0.40123456790123457</c:v>
                </c:pt>
                <c:pt idx="7">
                  <c:v>0.4101123595505618</c:v>
                </c:pt>
                <c:pt idx="8">
                  <c:v>0.47603833865814699</c:v>
                </c:pt>
                <c:pt idx="9">
                  <c:v>0.44177449168207023</c:v>
                </c:pt>
                <c:pt idx="10">
                  <c:v>0.454337899543379</c:v>
                </c:pt>
                <c:pt idx="11">
                  <c:v>0.46805896805896807</c:v>
                </c:pt>
                <c:pt idx="12">
                  <c:v>0.45</c:v>
                </c:pt>
                <c:pt idx="13">
                  <c:v>0.36444444444444446</c:v>
                </c:pt>
                <c:pt idx="14">
                  <c:v>0.3038263849229012</c:v>
                </c:pt>
                <c:pt idx="15">
                  <c:v>0.30182232346241455</c:v>
                </c:pt>
                <c:pt idx="16">
                  <c:v>0.29443099273607748</c:v>
                </c:pt>
                <c:pt idx="17">
                  <c:v>0.25526702596766293</c:v>
                </c:pt>
                <c:pt idx="18">
                  <c:v>0.28240963855421686</c:v>
                </c:pt>
                <c:pt idx="19">
                  <c:v>0.30206435944140864</c:v>
                </c:pt>
                <c:pt idx="20">
                  <c:v>0.30921221452399283</c:v>
                </c:pt>
                <c:pt idx="21">
                  <c:v>0.36160793341597308</c:v>
                </c:pt>
                <c:pt idx="22">
                  <c:v>0.42177858439201454</c:v>
                </c:pt>
                <c:pt idx="23">
                  <c:v>0.30817031070195627</c:v>
                </c:pt>
                <c:pt idx="24">
                  <c:v>0.31440501043841335</c:v>
                </c:pt>
                <c:pt idx="25">
                  <c:v>0.30804790922462705</c:v>
                </c:pt>
                <c:pt idx="26">
                  <c:v>0.28896538535092753</c:v>
                </c:pt>
                <c:pt idx="27">
                  <c:v>0.29613061954819953</c:v>
                </c:pt>
                <c:pt idx="28">
                  <c:v>0.27494792652906647</c:v>
                </c:pt>
                <c:pt idx="29">
                  <c:v>0.26322365680966264</c:v>
                </c:pt>
                <c:pt idx="30">
                  <c:v>0.25029171528588096</c:v>
                </c:pt>
                <c:pt idx="31">
                  <c:v>0.24975272007912958</c:v>
                </c:pt>
                <c:pt idx="32">
                  <c:v>0.23854783421626674</c:v>
                </c:pt>
                <c:pt idx="33">
                  <c:v>0.23918899758967815</c:v>
                </c:pt>
                <c:pt idx="34">
                  <c:v>0.26124615814473318</c:v>
                </c:pt>
                <c:pt idx="35">
                  <c:v>0.29160648371047987</c:v>
                </c:pt>
                <c:pt idx="36">
                  <c:v>0.25809273840769903</c:v>
                </c:pt>
                <c:pt idx="37">
                  <c:v>0.23258958755916159</c:v>
                </c:pt>
                <c:pt idx="38">
                  <c:v>0.25710123816460306</c:v>
                </c:pt>
                <c:pt idx="39">
                  <c:v>0.25094745467581686</c:v>
                </c:pt>
                <c:pt idx="40">
                  <c:v>0.27313793465700181</c:v>
                </c:pt>
                <c:pt idx="41">
                  <c:v>0.27246945898778357</c:v>
                </c:pt>
                <c:pt idx="42">
                  <c:v>0.30227721742747221</c:v>
                </c:pt>
                <c:pt idx="43">
                  <c:v>0.40339732081204255</c:v>
                </c:pt>
                <c:pt idx="44">
                  <c:v>0.36309310386040394</c:v>
                </c:pt>
                <c:pt idx="45">
                  <c:v>0.32138373552796762</c:v>
                </c:pt>
                <c:pt idx="46">
                  <c:v>0.28230758246465798</c:v>
                </c:pt>
                <c:pt idx="47">
                  <c:v>0.33645179691956645</c:v>
                </c:pt>
                <c:pt idx="48">
                  <c:v>0.2716487415456259</c:v>
                </c:pt>
                <c:pt idx="49">
                  <c:v>0.29092010733142909</c:v>
                </c:pt>
                <c:pt idx="50">
                  <c:v>0.26084807749332806</c:v>
                </c:pt>
                <c:pt idx="51">
                  <c:v>0.23593429158110882</c:v>
                </c:pt>
                <c:pt idx="52">
                  <c:v>0.22360638107187669</c:v>
                </c:pt>
                <c:pt idx="53">
                  <c:v>0.22210820895522387</c:v>
                </c:pt>
                <c:pt idx="54">
                  <c:v>0.25265597836584897</c:v>
                </c:pt>
                <c:pt idx="55">
                  <c:v>0.27382676092326036</c:v>
                </c:pt>
                <c:pt idx="56">
                  <c:v>0.32439785548531647</c:v>
                </c:pt>
                <c:pt idx="57">
                  <c:v>0.31924186238154101</c:v>
                </c:pt>
                <c:pt idx="58">
                  <c:v>0.28980837714091912</c:v>
                </c:pt>
                <c:pt idx="59">
                  <c:v>0.29639322810174207</c:v>
                </c:pt>
                <c:pt idx="60">
                  <c:v>0.31150631044091132</c:v>
                </c:pt>
                <c:pt idx="61">
                  <c:v>0.36410304274780658</c:v>
                </c:pt>
                <c:pt idx="62">
                  <c:v>0.35165456773828602</c:v>
                </c:pt>
                <c:pt idx="63">
                  <c:v>0.33250239693192712</c:v>
                </c:pt>
                <c:pt idx="64">
                  <c:v>0.29556650246305421</c:v>
                </c:pt>
                <c:pt idx="65">
                  <c:v>0.3021483583299554</c:v>
                </c:pt>
                <c:pt idx="66">
                  <c:v>0.31569830386142189</c:v>
                </c:pt>
                <c:pt idx="67">
                  <c:v>0.33128491620111733</c:v>
                </c:pt>
                <c:pt idx="68">
                  <c:v>0.32001220256253815</c:v>
                </c:pt>
                <c:pt idx="69">
                  <c:v>0.29385753336549286</c:v>
                </c:pt>
                <c:pt idx="70">
                  <c:v>0.29637112440749086</c:v>
                </c:pt>
                <c:pt idx="71">
                  <c:v>0.2799597180261833</c:v>
                </c:pt>
                <c:pt idx="72">
                  <c:v>0.30025860895603645</c:v>
                </c:pt>
                <c:pt idx="73">
                  <c:v>0.31011403073872085</c:v>
                </c:pt>
                <c:pt idx="74">
                  <c:v>0.28939904272292144</c:v>
                </c:pt>
                <c:pt idx="75">
                  <c:v>0.31217792243016002</c:v>
                </c:pt>
              </c:numCache>
              <c:extLst/>
            </c:numRef>
          </c:val>
          <c:smooth val="0"/>
          <c:extLst>
            <c:ext xmlns:c16="http://schemas.microsoft.com/office/drawing/2014/chart" uri="{C3380CC4-5D6E-409C-BE32-E72D297353CC}">
              <c16:uniqueId val="{00000002-90DE-4ACE-B6D2-190B97820B5B}"/>
            </c:ext>
          </c:extLst>
        </c:ser>
        <c:ser>
          <c:idx val="3"/>
          <c:order val="3"/>
          <c:tx>
            <c:strRef>
              <c:f>'NGramData (15)'!$E$1</c:f>
              <c:strCache>
                <c:ptCount val="1"/>
                <c:pt idx="0">
                  <c:v>(railway AND worker AND crime) OR (railway AND labourer AND crime) OR (railway AND navvy AND crime)</c:v>
                </c:pt>
              </c:strCache>
            </c:strRef>
          </c:tx>
          <c:spPr>
            <a:ln w="28575" cap="rnd">
              <a:solidFill>
                <a:schemeClr val="accent4"/>
              </a:solidFill>
              <a:round/>
            </a:ln>
            <a:effectLst/>
          </c:spPr>
          <c:marker>
            <c:symbol val="none"/>
          </c:marker>
          <c:cat>
            <c:numRef>
              <c:f>'NGramData (15)'!$A$7:$A$82</c:f>
              <c:numCache>
                <c:formatCode>General</c:formatCode>
                <c:ptCount val="76"/>
                <c:pt idx="0">
                  <c:v>1825</c:v>
                </c:pt>
                <c:pt idx="1">
                  <c:v>1826</c:v>
                </c:pt>
                <c:pt idx="2">
                  <c:v>1827</c:v>
                </c:pt>
                <c:pt idx="3">
                  <c:v>1828</c:v>
                </c:pt>
                <c:pt idx="4">
                  <c:v>1829</c:v>
                </c:pt>
                <c:pt idx="5">
                  <c:v>1830</c:v>
                </c:pt>
                <c:pt idx="6">
                  <c:v>1831</c:v>
                </c:pt>
                <c:pt idx="7">
                  <c:v>1832</c:v>
                </c:pt>
                <c:pt idx="8">
                  <c:v>1833</c:v>
                </c:pt>
                <c:pt idx="9">
                  <c:v>1834</c:v>
                </c:pt>
                <c:pt idx="10">
                  <c:v>1835</c:v>
                </c:pt>
                <c:pt idx="11">
                  <c:v>1836</c:v>
                </c:pt>
                <c:pt idx="12">
                  <c:v>1837</c:v>
                </c:pt>
                <c:pt idx="13">
                  <c:v>1838</c:v>
                </c:pt>
                <c:pt idx="14">
                  <c:v>1839</c:v>
                </c:pt>
                <c:pt idx="15">
                  <c:v>1840</c:v>
                </c:pt>
                <c:pt idx="16">
                  <c:v>1841</c:v>
                </c:pt>
                <c:pt idx="17">
                  <c:v>1842</c:v>
                </c:pt>
                <c:pt idx="18">
                  <c:v>1843</c:v>
                </c:pt>
                <c:pt idx="19">
                  <c:v>1844</c:v>
                </c:pt>
                <c:pt idx="20">
                  <c:v>1845</c:v>
                </c:pt>
                <c:pt idx="21">
                  <c:v>1846</c:v>
                </c:pt>
                <c:pt idx="22">
                  <c:v>1847</c:v>
                </c:pt>
                <c:pt idx="23">
                  <c:v>1848</c:v>
                </c:pt>
                <c:pt idx="24">
                  <c:v>1849</c:v>
                </c:pt>
                <c:pt idx="25">
                  <c:v>1850</c:v>
                </c:pt>
                <c:pt idx="26">
                  <c:v>1851</c:v>
                </c:pt>
                <c:pt idx="27">
                  <c:v>1852</c:v>
                </c:pt>
                <c:pt idx="28">
                  <c:v>1853</c:v>
                </c:pt>
                <c:pt idx="29">
                  <c:v>1854</c:v>
                </c:pt>
                <c:pt idx="30">
                  <c:v>1855</c:v>
                </c:pt>
                <c:pt idx="31">
                  <c:v>1856</c:v>
                </c:pt>
                <c:pt idx="32">
                  <c:v>1857</c:v>
                </c:pt>
                <c:pt idx="33">
                  <c:v>1858</c:v>
                </c:pt>
                <c:pt idx="34">
                  <c:v>1859</c:v>
                </c:pt>
                <c:pt idx="35">
                  <c:v>1860</c:v>
                </c:pt>
                <c:pt idx="36">
                  <c:v>1861</c:v>
                </c:pt>
                <c:pt idx="37">
                  <c:v>1862</c:v>
                </c:pt>
                <c:pt idx="38">
                  <c:v>1863</c:v>
                </c:pt>
                <c:pt idx="39">
                  <c:v>1864</c:v>
                </c:pt>
                <c:pt idx="40">
                  <c:v>1865</c:v>
                </c:pt>
                <c:pt idx="41">
                  <c:v>1866</c:v>
                </c:pt>
                <c:pt idx="42">
                  <c:v>1867</c:v>
                </c:pt>
                <c:pt idx="43">
                  <c:v>1868</c:v>
                </c:pt>
                <c:pt idx="44">
                  <c:v>1869</c:v>
                </c:pt>
                <c:pt idx="45">
                  <c:v>1870</c:v>
                </c:pt>
                <c:pt idx="46">
                  <c:v>1871</c:v>
                </c:pt>
                <c:pt idx="47">
                  <c:v>1872</c:v>
                </c:pt>
                <c:pt idx="48">
                  <c:v>1873</c:v>
                </c:pt>
                <c:pt idx="49">
                  <c:v>1874</c:v>
                </c:pt>
                <c:pt idx="50">
                  <c:v>1875</c:v>
                </c:pt>
                <c:pt idx="51">
                  <c:v>1876</c:v>
                </c:pt>
                <c:pt idx="52">
                  <c:v>1877</c:v>
                </c:pt>
                <c:pt idx="53">
                  <c:v>1878</c:v>
                </c:pt>
                <c:pt idx="54">
                  <c:v>1879</c:v>
                </c:pt>
                <c:pt idx="55">
                  <c:v>1880</c:v>
                </c:pt>
                <c:pt idx="56">
                  <c:v>1881</c:v>
                </c:pt>
                <c:pt idx="57">
                  <c:v>1882</c:v>
                </c:pt>
                <c:pt idx="58">
                  <c:v>1883</c:v>
                </c:pt>
                <c:pt idx="59">
                  <c:v>1884</c:v>
                </c:pt>
                <c:pt idx="60">
                  <c:v>1885</c:v>
                </c:pt>
                <c:pt idx="61">
                  <c:v>1886</c:v>
                </c:pt>
                <c:pt idx="62">
                  <c:v>1887</c:v>
                </c:pt>
                <c:pt idx="63">
                  <c:v>1888</c:v>
                </c:pt>
                <c:pt idx="64">
                  <c:v>1889</c:v>
                </c:pt>
                <c:pt idx="65">
                  <c:v>1890</c:v>
                </c:pt>
                <c:pt idx="66">
                  <c:v>1891</c:v>
                </c:pt>
                <c:pt idx="67">
                  <c:v>1892</c:v>
                </c:pt>
                <c:pt idx="68">
                  <c:v>1893</c:v>
                </c:pt>
                <c:pt idx="69">
                  <c:v>1894</c:v>
                </c:pt>
                <c:pt idx="70">
                  <c:v>1895</c:v>
                </c:pt>
                <c:pt idx="71">
                  <c:v>1896</c:v>
                </c:pt>
                <c:pt idx="72">
                  <c:v>1897</c:v>
                </c:pt>
                <c:pt idx="73">
                  <c:v>1898</c:v>
                </c:pt>
                <c:pt idx="74">
                  <c:v>1899</c:v>
                </c:pt>
                <c:pt idx="75">
                  <c:v>1900</c:v>
                </c:pt>
              </c:numCache>
              <c:extLst/>
            </c:numRef>
          </c:cat>
          <c:val>
            <c:numRef>
              <c:f>'NGramData (15)'!$E$7:$E$82</c:f>
              <c:numCache>
                <c:formatCode>0.00%</c:formatCode>
                <c:ptCount val="76"/>
                <c:pt idx="0">
                  <c:v>0.1111111111111111</c:v>
                </c:pt>
                <c:pt idx="1">
                  <c:v>0.16981132075471697</c:v>
                </c:pt>
                <c:pt idx="2">
                  <c:v>0.2857142857142857</c:v>
                </c:pt>
                <c:pt idx="3">
                  <c:v>0.21951219512195122</c:v>
                </c:pt>
                <c:pt idx="4">
                  <c:v>0.16091954022988506</c:v>
                </c:pt>
                <c:pt idx="5">
                  <c:v>0.19760479041916168</c:v>
                </c:pt>
                <c:pt idx="6">
                  <c:v>0.15432098765432098</c:v>
                </c:pt>
                <c:pt idx="7">
                  <c:v>0.20786516853932585</c:v>
                </c:pt>
                <c:pt idx="8">
                  <c:v>0.18210862619808307</c:v>
                </c:pt>
                <c:pt idx="9">
                  <c:v>0.21072088724584104</c:v>
                </c:pt>
                <c:pt idx="10">
                  <c:v>0.14155251141552511</c:v>
                </c:pt>
                <c:pt idx="11">
                  <c:v>0.13882063882063883</c:v>
                </c:pt>
                <c:pt idx="12">
                  <c:v>0.20813953488372092</c:v>
                </c:pt>
                <c:pt idx="13">
                  <c:v>0.16</c:v>
                </c:pt>
                <c:pt idx="14">
                  <c:v>0.20102798400913763</c:v>
                </c:pt>
                <c:pt idx="15">
                  <c:v>0.1480637813211845</c:v>
                </c:pt>
                <c:pt idx="16">
                  <c:v>0.1612590799031477</c:v>
                </c:pt>
                <c:pt idx="17">
                  <c:v>0.19941205291523764</c:v>
                </c:pt>
                <c:pt idx="18">
                  <c:v>0.15325301204819278</c:v>
                </c:pt>
                <c:pt idx="19">
                  <c:v>0.18154219793564055</c:v>
                </c:pt>
                <c:pt idx="20">
                  <c:v>0.1644855016679497</c:v>
                </c:pt>
                <c:pt idx="21">
                  <c:v>0.2068354878696653</c:v>
                </c:pt>
                <c:pt idx="22">
                  <c:v>0.19528130671506352</c:v>
                </c:pt>
                <c:pt idx="23">
                  <c:v>0.16478711162255466</c:v>
                </c:pt>
                <c:pt idx="24">
                  <c:v>0.18851774530271398</c:v>
                </c:pt>
                <c:pt idx="25">
                  <c:v>0.17818869510401344</c:v>
                </c:pt>
                <c:pt idx="26">
                  <c:v>0.16255498183209027</c:v>
                </c:pt>
                <c:pt idx="27">
                  <c:v>0.15432789085215837</c:v>
                </c:pt>
                <c:pt idx="28">
                  <c:v>0.14637379284226473</c:v>
                </c:pt>
                <c:pt idx="29">
                  <c:v>0.14785506039150353</c:v>
                </c:pt>
                <c:pt idx="30">
                  <c:v>0.13749513807856864</c:v>
                </c:pt>
                <c:pt idx="31">
                  <c:v>0.17672271678206397</c:v>
                </c:pt>
                <c:pt idx="32">
                  <c:v>0.16282330944219384</c:v>
                </c:pt>
                <c:pt idx="33">
                  <c:v>0.14362682546434141</c:v>
                </c:pt>
                <c:pt idx="34">
                  <c:v>0.14082145850796313</c:v>
                </c:pt>
                <c:pt idx="35">
                  <c:v>0.12983469748034024</c:v>
                </c:pt>
                <c:pt idx="36">
                  <c:v>0.14012831729367162</c:v>
                </c:pt>
                <c:pt idx="37">
                  <c:v>0.13982420554428668</c:v>
                </c:pt>
                <c:pt idx="38">
                  <c:v>0.13729060451565914</c:v>
                </c:pt>
                <c:pt idx="39">
                  <c:v>0.15241216839086347</c:v>
                </c:pt>
                <c:pt idx="40">
                  <c:v>0.13867002836432399</c:v>
                </c:pt>
                <c:pt idx="41">
                  <c:v>0.13165357766143107</c:v>
                </c:pt>
                <c:pt idx="42">
                  <c:v>0.14692731621087657</c:v>
                </c:pt>
                <c:pt idx="43">
                  <c:v>0.14846015743681812</c:v>
                </c:pt>
                <c:pt idx="44">
                  <c:v>0.16254332496713278</c:v>
                </c:pt>
                <c:pt idx="45">
                  <c:v>0.13628121076858696</c:v>
                </c:pt>
                <c:pt idx="46">
                  <c:v>0.12423247179780095</c:v>
                </c:pt>
                <c:pt idx="47">
                  <c:v>0.11226468910439247</c:v>
                </c:pt>
                <c:pt idx="48">
                  <c:v>0.10677458698303581</c:v>
                </c:pt>
                <c:pt idx="49">
                  <c:v>9.9195014282004668E-2</c:v>
                </c:pt>
                <c:pt idx="50">
                  <c:v>8.7575368192151823E-2</c:v>
                </c:pt>
                <c:pt idx="51">
                  <c:v>0.1</c:v>
                </c:pt>
                <c:pt idx="52">
                  <c:v>7.9494533070442727E-2</c:v>
                </c:pt>
                <c:pt idx="53">
                  <c:v>8.6007462686567171E-2</c:v>
                </c:pt>
                <c:pt idx="54">
                  <c:v>9.358701950936836E-2</c:v>
                </c:pt>
                <c:pt idx="55">
                  <c:v>9.2496380206115322E-2</c:v>
                </c:pt>
                <c:pt idx="56">
                  <c:v>0.1125070016804033</c:v>
                </c:pt>
                <c:pt idx="57">
                  <c:v>0.11297898640296662</c:v>
                </c:pt>
                <c:pt idx="58">
                  <c:v>0.10539257249448872</c:v>
                </c:pt>
                <c:pt idx="59">
                  <c:v>0.102478122188599</c:v>
                </c:pt>
                <c:pt idx="60">
                  <c:v>8.7526634977872483E-2</c:v>
                </c:pt>
                <c:pt idx="61">
                  <c:v>9.0442411797647934E-2</c:v>
                </c:pt>
                <c:pt idx="62">
                  <c:v>0.11200150843782408</c:v>
                </c:pt>
                <c:pt idx="63">
                  <c:v>0.10920421860019175</c:v>
                </c:pt>
                <c:pt idx="64">
                  <c:v>8.9320568826099081E-2</c:v>
                </c:pt>
                <c:pt idx="65">
                  <c:v>8.0016214025131732E-2</c:v>
                </c:pt>
                <c:pt idx="66">
                  <c:v>7.8599783471670875E-2</c:v>
                </c:pt>
                <c:pt idx="67">
                  <c:v>9.3086592178770952E-2</c:v>
                </c:pt>
                <c:pt idx="68">
                  <c:v>8.0918242830994511E-2</c:v>
                </c:pt>
                <c:pt idx="69">
                  <c:v>6.4962212574368863E-2</c:v>
                </c:pt>
                <c:pt idx="70">
                  <c:v>6.8381381614733075E-2</c:v>
                </c:pt>
                <c:pt idx="71">
                  <c:v>6.1027190332326287E-2</c:v>
                </c:pt>
                <c:pt idx="72">
                  <c:v>5.634953042057983E-2</c:v>
                </c:pt>
                <c:pt idx="73">
                  <c:v>5.2925136341100645E-2</c:v>
                </c:pt>
                <c:pt idx="74">
                  <c:v>5.7791171778053534E-2</c:v>
                </c:pt>
                <c:pt idx="75">
                  <c:v>5.6324021336226382E-2</c:v>
                </c:pt>
              </c:numCache>
              <c:extLst/>
            </c:numRef>
          </c:val>
          <c:smooth val="0"/>
          <c:extLst>
            <c:ext xmlns:c16="http://schemas.microsoft.com/office/drawing/2014/chart" uri="{C3380CC4-5D6E-409C-BE32-E72D297353CC}">
              <c16:uniqueId val="{00000003-90DE-4ACE-B6D2-190B97820B5B}"/>
            </c:ext>
          </c:extLst>
        </c:ser>
        <c:dLbls>
          <c:showLegendKey val="0"/>
          <c:showVal val="0"/>
          <c:showCatName val="0"/>
          <c:showSerName val="0"/>
          <c:showPercent val="0"/>
          <c:showBubbleSize val="0"/>
        </c:dLbls>
        <c:smooth val="0"/>
        <c:axId val="87570080"/>
        <c:axId val="87587552"/>
      </c:lineChart>
      <c:catAx>
        <c:axId val="8757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87552"/>
        <c:crosses val="autoZero"/>
        <c:auto val="1"/>
        <c:lblAlgn val="ctr"/>
        <c:lblOffset val="100"/>
        <c:noMultiLvlLbl val="0"/>
      </c:catAx>
      <c:valAx>
        <c:axId val="87587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70080"/>
        <c:crosses val="autoZero"/>
        <c:crossBetween val="between"/>
        <c:majorUnit val="0.1"/>
      </c:valAx>
      <c:spPr>
        <a:noFill/>
        <a:ln>
          <a:noFill/>
        </a:ln>
        <a:effectLst/>
      </c:spPr>
    </c:plotArea>
    <c:legend>
      <c:legendPos val="b"/>
      <c:layout>
        <c:manualLayout>
          <c:xMode val="edge"/>
          <c:yMode val="edge"/>
          <c:x val="4.6745728869780845E-2"/>
          <c:y val="0.76969103481354173"/>
          <c:w val="0.92752468803508503"/>
          <c:h val="0.199246980658782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'Railway Accident and Navvy GALE'!$B$1</c:f>
              <c:strCache>
                <c:ptCount val="1"/>
                <c:pt idx="0">
                  <c:v>railway AND accident</c:v>
                </c:pt>
              </c:strCache>
            </c:strRef>
          </c:tx>
          <c:spPr>
            <a:ln w="28575" cap="rnd">
              <a:solidFill>
                <a:schemeClr val="accent1"/>
              </a:solidFill>
              <a:round/>
            </a:ln>
            <a:effectLst/>
          </c:spPr>
          <c:marker>
            <c:symbol val="none"/>
          </c:marker>
          <c:cat>
            <c:numRef>
              <c:f>'Railway Accident and Navvy GALE'!$A$2:$A$82</c:f>
              <c:numCache>
                <c:formatCode>General</c:formatCode>
                <c:ptCount val="81"/>
                <c:pt idx="0">
                  <c:v>1820</c:v>
                </c:pt>
                <c:pt idx="1">
                  <c:v>1821</c:v>
                </c:pt>
                <c:pt idx="2">
                  <c:v>1822</c:v>
                </c:pt>
                <c:pt idx="3">
                  <c:v>1823</c:v>
                </c:pt>
                <c:pt idx="4">
                  <c:v>1824</c:v>
                </c:pt>
                <c:pt idx="5">
                  <c:v>1825</c:v>
                </c:pt>
                <c:pt idx="6">
                  <c:v>1826</c:v>
                </c:pt>
                <c:pt idx="7">
                  <c:v>1827</c:v>
                </c:pt>
                <c:pt idx="8">
                  <c:v>1828</c:v>
                </c:pt>
                <c:pt idx="9">
                  <c:v>1829</c:v>
                </c:pt>
                <c:pt idx="10">
                  <c:v>1830</c:v>
                </c:pt>
                <c:pt idx="11">
                  <c:v>1831</c:v>
                </c:pt>
                <c:pt idx="12">
                  <c:v>1832</c:v>
                </c:pt>
                <c:pt idx="13">
                  <c:v>1833</c:v>
                </c:pt>
                <c:pt idx="14">
                  <c:v>1834</c:v>
                </c:pt>
                <c:pt idx="15">
                  <c:v>1835</c:v>
                </c:pt>
                <c:pt idx="16">
                  <c:v>1836</c:v>
                </c:pt>
                <c:pt idx="17">
                  <c:v>1837</c:v>
                </c:pt>
                <c:pt idx="18">
                  <c:v>1838</c:v>
                </c:pt>
                <c:pt idx="19">
                  <c:v>1839</c:v>
                </c:pt>
                <c:pt idx="20">
                  <c:v>1840</c:v>
                </c:pt>
                <c:pt idx="21">
                  <c:v>1841</c:v>
                </c:pt>
                <c:pt idx="22">
                  <c:v>1842</c:v>
                </c:pt>
                <c:pt idx="23">
                  <c:v>1843</c:v>
                </c:pt>
                <c:pt idx="24">
                  <c:v>1844</c:v>
                </c:pt>
                <c:pt idx="25">
                  <c:v>1845</c:v>
                </c:pt>
                <c:pt idx="26">
                  <c:v>1846</c:v>
                </c:pt>
                <c:pt idx="27">
                  <c:v>1847</c:v>
                </c:pt>
                <c:pt idx="28">
                  <c:v>1848</c:v>
                </c:pt>
                <c:pt idx="29">
                  <c:v>1849</c:v>
                </c:pt>
                <c:pt idx="30">
                  <c:v>1850</c:v>
                </c:pt>
                <c:pt idx="31">
                  <c:v>1851</c:v>
                </c:pt>
                <c:pt idx="32">
                  <c:v>1852</c:v>
                </c:pt>
                <c:pt idx="33">
                  <c:v>1853</c:v>
                </c:pt>
                <c:pt idx="34">
                  <c:v>1854</c:v>
                </c:pt>
                <c:pt idx="35">
                  <c:v>1855</c:v>
                </c:pt>
                <c:pt idx="36">
                  <c:v>1856</c:v>
                </c:pt>
                <c:pt idx="37">
                  <c:v>1857</c:v>
                </c:pt>
                <c:pt idx="38">
                  <c:v>1858</c:v>
                </c:pt>
                <c:pt idx="39">
                  <c:v>1859</c:v>
                </c:pt>
                <c:pt idx="40">
                  <c:v>1860</c:v>
                </c:pt>
                <c:pt idx="41">
                  <c:v>1861</c:v>
                </c:pt>
                <c:pt idx="42">
                  <c:v>1862</c:v>
                </c:pt>
                <c:pt idx="43">
                  <c:v>1863</c:v>
                </c:pt>
                <c:pt idx="44">
                  <c:v>1864</c:v>
                </c:pt>
                <c:pt idx="45">
                  <c:v>1865</c:v>
                </c:pt>
                <c:pt idx="46">
                  <c:v>1866</c:v>
                </c:pt>
                <c:pt idx="47">
                  <c:v>1867</c:v>
                </c:pt>
                <c:pt idx="48">
                  <c:v>1868</c:v>
                </c:pt>
                <c:pt idx="49">
                  <c:v>1869</c:v>
                </c:pt>
                <c:pt idx="50">
                  <c:v>1870</c:v>
                </c:pt>
                <c:pt idx="51">
                  <c:v>1871</c:v>
                </c:pt>
                <c:pt idx="52">
                  <c:v>1872</c:v>
                </c:pt>
                <c:pt idx="53">
                  <c:v>1873</c:v>
                </c:pt>
                <c:pt idx="54">
                  <c:v>1874</c:v>
                </c:pt>
                <c:pt idx="55">
                  <c:v>1875</c:v>
                </c:pt>
                <c:pt idx="56">
                  <c:v>1876</c:v>
                </c:pt>
                <c:pt idx="57">
                  <c:v>1877</c:v>
                </c:pt>
                <c:pt idx="58">
                  <c:v>1878</c:v>
                </c:pt>
                <c:pt idx="59">
                  <c:v>1879</c:v>
                </c:pt>
                <c:pt idx="60">
                  <c:v>1880</c:v>
                </c:pt>
                <c:pt idx="61">
                  <c:v>1881</c:v>
                </c:pt>
                <c:pt idx="62">
                  <c:v>1882</c:v>
                </c:pt>
                <c:pt idx="63">
                  <c:v>1883</c:v>
                </c:pt>
                <c:pt idx="64">
                  <c:v>1884</c:v>
                </c:pt>
                <c:pt idx="65">
                  <c:v>1885</c:v>
                </c:pt>
                <c:pt idx="66">
                  <c:v>1886</c:v>
                </c:pt>
                <c:pt idx="67">
                  <c:v>1887</c:v>
                </c:pt>
                <c:pt idx="68">
                  <c:v>1888</c:v>
                </c:pt>
                <c:pt idx="69">
                  <c:v>1889</c:v>
                </c:pt>
                <c:pt idx="70">
                  <c:v>1890</c:v>
                </c:pt>
                <c:pt idx="71">
                  <c:v>1891</c:v>
                </c:pt>
                <c:pt idx="72">
                  <c:v>1892</c:v>
                </c:pt>
                <c:pt idx="73">
                  <c:v>1893</c:v>
                </c:pt>
                <c:pt idx="74">
                  <c:v>1894</c:v>
                </c:pt>
                <c:pt idx="75">
                  <c:v>1895</c:v>
                </c:pt>
                <c:pt idx="76">
                  <c:v>1896</c:v>
                </c:pt>
                <c:pt idx="77">
                  <c:v>1897</c:v>
                </c:pt>
                <c:pt idx="78">
                  <c:v>1898</c:v>
                </c:pt>
                <c:pt idx="79">
                  <c:v>1899</c:v>
                </c:pt>
                <c:pt idx="80">
                  <c:v>1900</c:v>
                </c:pt>
              </c:numCache>
            </c:numRef>
          </c:cat>
          <c:val>
            <c:numRef>
              <c:f>'Railway Accident and Navvy GALE'!$B$2:$B$82</c:f>
              <c:numCache>
                <c:formatCode>General</c:formatCode>
                <c:ptCount val="81"/>
                <c:pt idx="0">
                  <c:v>0.02</c:v>
                </c:pt>
                <c:pt idx="1">
                  <c:v>0.03</c:v>
                </c:pt>
                <c:pt idx="2">
                  <c:v>0.02</c:v>
                </c:pt>
                <c:pt idx="3">
                  <c:v>0.01</c:v>
                </c:pt>
                <c:pt idx="4">
                  <c:v>0.06</c:v>
                </c:pt>
                <c:pt idx="5">
                  <c:v>0.14000000000000001</c:v>
                </c:pt>
                <c:pt idx="6">
                  <c:v>0.11</c:v>
                </c:pt>
                <c:pt idx="7">
                  <c:v>7.0000000000000007E-2</c:v>
                </c:pt>
                <c:pt idx="8">
                  <c:v>0.09</c:v>
                </c:pt>
                <c:pt idx="9">
                  <c:v>0.19</c:v>
                </c:pt>
                <c:pt idx="10">
                  <c:v>0.47</c:v>
                </c:pt>
                <c:pt idx="11">
                  <c:v>0.38</c:v>
                </c:pt>
                <c:pt idx="12">
                  <c:v>0.33</c:v>
                </c:pt>
                <c:pt idx="13">
                  <c:v>0.42</c:v>
                </c:pt>
                <c:pt idx="14">
                  <c:v>0.62</c:v>
                </c:pt>
                <c:pt idx="15">
                  <c:v>0.66</c:v>
                </c:pt>
                <c:pt idx="16">
                  <c:v>0.99</c:v>
                </c:pt>
                <c:pt idx="17">
                  <c:v>1.07</c:v>
                </c:pt>
                <c:pt idx="18">
                  <c:v>1.82</c:v>
                </c:pt>
                <c:pt idx="19">
                  <c:v>1.65</c:v>
                </c:pt>
                <c:pt idx="20">
                  <c:v>2.2999999999999998</c:v>
                </c:pt>
                <c:pt idx="21">
                  <c:v>2.04</c:v>
                </c:pt>
                <c:pt idx="22">
                  <c:v>2.11</c:v>
                </c:pt>
                <c:pt idx="23">
                  <c:v>1.81</c:v>
                </c:pt>
                <c:pt idx="24">
                  <c:v>2.61</c:v>
                </c:pt>
                <c:pt idx="25">
                  <c:v>3.49</c:v>
                </c:pt>
                <c:pt idx="26">
                  <c:v>3.76</c:v>
                </c:pt>
                <c:pt idx="27">
                  <c:v>3.53</c:v>
                </c:pt>
                <c:pt idx="28">
                  <c:v>2.89</c:v>
                </c:pt>
                <c:pt idx="29">
                  <c:v>2.84</c:v>
                </c:pt>
                <c:pt idx="30">
                  <c:v>3.14</c:v>
                </c:pt>
                <c:pt idx="31">
                  <c:v>3.73</c:v>
                </c:pt>
                <c:pt idx="32">
                  <c:v>3.87</c:v>
                </c:pt>
                <c:pt idx="33">
                  <c:v>4.3</c:v>
                </c:pt>
                <c:pt idx="34">
                  <c:v>3.38</c:v>
                </c:pt>
                <c:pt idx="35">
                  <c:v>3.55</c:v>
                </c:pt>
                <c:pt idx="36">
                  <c:v>3.78</c:v>
                </c:pt>
                <c:pt idx="37">
                  <c:v>3.35</c:v>
                </c:pt>
                <c:pt idx="38">
                  <c:v>3.81</c:v>
                </c:pt>
                <c:pt idx="39">
                  <c:v>3.66</c:v>
                </c:pt>
                <c:pt idx="40">
                  <c:v>3.32</c:v>
                </c:pt>
                <c:pt idx="41">
                  <c:v>3.93</c:v>
                </c:pt>
                <c:pt idx="42">
                  <c:v>3.57</c:v>
                </c:pt>
                <c:pt idx="43">
                  <c:v>3.44</c:v>
                </c:pt>
                <c:pt idx="44">
                  <c:v>4.22</c:v>
                </c:pt>
                <c:pt idx="45">
                  <c:v>3.9</c:v>
                </c:pt>
                <c:pt idx="46">
                  <c:v>3.5</c:v>
                </c:pt>
                <c:pt idx="47">
                  <c:v>3.98</c:v>
                </c:pt>
                <c:pt idx="48">
                  <c:v>3.85</c:v>
                </c:pt>
                <c:pt idx="49">
                  <c:v>4.1399999999999997</c:v>
                </c:pt>
                <c:pt idx="50">
                  <c:v>3.91</c:v>
                </c:pt>
                <c:pt idx="51">
                  <c:v>3.41</c:v>
                </c:pt>
                <c:pt idx="52">
                  <c:v>3.55</c:v>
                </c:pt>
                <c:pt idx="53">
                  <c:v>3.88</c:v>
                </c:pt>
                <c:pt idx="54">
                  <c:v>3.49</c:v>
                </c:pt>
                <c:pt idx="55">
                  <c:v>3.29</c:v>
                </c:pt>
                <c:pt idx="56">
                  <c:v>3.42</c:v>
                </c:pt>
                <c:pt idx="57">
                  <c:v>3.18</c:v>
                </c:pt>
                <c:pt idx="58">
                  <c:v>3.21</c:v>
                </c:pt>
                <c:pt idx="59">
                  <c:v>2.66</c:v>
                </c:pt>
                <c:pt idx="60">
                  <c:v>3.23</c:v>
                </c:pt>
                <c:pt idx="61">
                  <c:v>3.03</c:v>
                </c:pt>
                <c:pt idx="62">
                  <c:v>3.15</c:v>
                </c:pt>
                <c:pt idx="63">
                  <c:v>2.81</c:v>
                </c:pt>
                <c:pt idx="64">
                  <c:v>3.02</c:v>
                </c:pt>
                <c:pt idx="65">
                  <c:v>2.5099999999999998</c:v>
                </c:pt>
                <c:pt idx="66">
                  <c:v>2.5099999999999998</c:v>
                </c:pt>
                <c:pt idx="67">
                  <c:v>2.39</c:v>
                </c:pt>
                <c:pt idx="68">
                  <c:v>2.35</c:v>
                </c:pt>
                <c:pt idx="69">
                  <c:v>2.34</c:v>
                </c:pt>
                <c:pt idx="70">
                  <c:v>2.5099999999999998</c:v>
                </c:pt>
                <c:pt idx="71">
                  <c:v>2.4300000000000002</c:v>
                </c:pt>
                <c:pt idx="72">
                  <c:v>2.29</c:v>
                </c:pt>
                <c:pt idx="73">
                  <c:v>2.0499999999999998</c:v>
                </c:pt>
                <c:pt idx="74">
                  <c:v>2.1</c:v>
                </c:pt>
                <c:pt idx="75">
                  <c:v>1.93</c:v>
                </c:pt>
                <c:pt idx="76">
                  <c:v>1.86</c:v>
                </c:pt>
                <c:pt idx="77">
                  <c:v>1.66</c:v>
                </c:pt>
                <c:pt idx="78">
                  <c:v>1.92</c:v>
                </c:pt>
                <c:pt idx="79">
                  <c:v>2</c:v>
                </c:pt>
                <c:pt idx="80">
                  <c:v>1.73</c:v>
                </c:pt>
              </c:numCache>
            </c:numRef>
          </c:val>
          <c:smooth val="0"/>
          <c:extLst>
            <c:ext xmlns:c16="http://schemas.microsoft.com/office/drawing/2014/chart" uri="{C3380CC4-5D6E-409C-BE32-E72D297353CC}">
              <c16:uniqueId val="{00000000-78C6-452A-B3EC-242F189D10EB}"/>
            </c:ext>
          </c:extLst>
        </c:ser>
        <c:ser>
          <c:idx val="1"/>
          <c:order val="1"/>
          <c:tx>
            <c:strRef>
              <c:f>'Railway Accident and Navvy GALE'!$C$1</c:f>
              <c:strCache>
                <c:ptCount val="1"/>
                <c:pt idx="0">
                  <c:v>(railway AND worker) OR (railway AND labourer) OR (railway AND navvy)</c:v>
                </c:pt>
              </c:strCache>
            </c:strRef>
          </c:tx>
          <c:spPr>
            <a:ln w="28575" cap="rnd">
              <a:solidFill>
                <a:schemeClr val="accent2"/>
              </a:solidFill>
              <a:round/>
            </a:ln>
            <a:effectLst/>
          </c:spPr>
          <c:marker>
            <c:symbol val="none"/>
          </c:marker>
          <c:cat>
            <c:numRef>
              <c:f>'Railway Accident and Navvy GALE'!$A$2:$A$82</c:f>
              <c:numCache>
                <c:formatCode>General</c:formatCode>
                <c:ptCount val="81"/>
                <c:pt idx="0">
                  <c:v>1820</c:v>
                </c:pt>
                <c:pt idx="1">
                  <c:v>1821</c:v>
                </c:pt>
                <c:pt idx="2">
                  <c:v>1822</c:v>
                </c:pt>
                <c:pt idx="3">
                  <c:v>1823</c:v>
                </c:pt>
                <c:pt idx="4">
                  <c:v>1824</c:v>
                </c:pt>
                <c:pt idx="5">
                  <c:v>1825</c:v>
                </c:pt>
                <c:pt idx="6">
                  <c:v>1826</c:v>
                </c:pt>
                <c:pt idx="7">
                  <c:v>1827</c:v>
                </c:pt>
                <c:pt idx="8">
                  <c:v>1828</c:v>
                </c:pt>
                <c:pt idx="9">
                  <c:v>1829</c:v>
                </c:pt>
                <c:pt idx="10">
                  <c:v>1830</c:v>
                </c:pt>
                <c:pt idx="11">
                  <c:v>1831</c:v>
                </c:pt>
                <c:pt idx="12">
                  <c:v>1832</c:v>
                </c:pt>
                <c:pt idx="13">
                  <c:v>1833</c:v>
                </c:pt>
                <c:pt idx="14">
                  <c:v>1834</c:v>
                </c:pt>
                <c:pt idx="15">
                  <c:v>1835</c:v>
                </c:pt>
                <c:pt idx="16">
                  <c:v>1836</c:v>
                </c:pt>
                <c:pt idx="17">
                  <c:v>1837</c:v>
                </c:pt>
                <c:pt idx="18">
                  <c:v>1838</c:v>
                </c:pt>
                <c:pt idx="19">
                  <c:v>1839</c:v>
                </c:pt>
                <c:pt idx="20">
                  <c:v>1840</c:v>
                </c:pt>
                <c:pt idx="21">
                  <c:v>1841</c:v>
                </c:pt>
                <c:pt idx="22">
                  <c:v>1842</c:v>
                </c:pt>
                <c:pt idx="23">
                  <c:v>1843</c:v>
                </c:pt>
                <c:pt idx="24">
                  <c:v>1844</c:v>
                </c:pt>
                <c:pt idx="25">
                  <c:v>1845</c:v>
                </c:pt>
                <c:pt idx="26">
                  <c:v>1846</c:v>
                </c:pt>
                <c:pt idx="27">
                  <c:v>1847</c:v>
                </c:pt>
                <c:pt idx="28">
                  <c:v>1848</c:v>
                </c:pt>
                <c:pt idx="29">
                  <c:v>1849</c:v>
                </c:pt>
                <c:pt idx="30">
                  <c:v>1850</c:v>
                </c:pt>
                <c:pt idx="31">
                  <c:v>1851</c:v>
                </c:pt>
                <c:pt idx="32">
                  <c:v>1852</c:v>
                </c:pt>
                <c:pt idx="33">
                  <c:v>1853</c:v>
                </c:pt>
                <c:pt idx="34">
                  <c:v>1854</c:v>
                </c:pt>
                <c:pt idx="35">
                  <c:v>1855</c:v>
                </c:pt>
                <c:pt idx="36">
                  <c:v>1856</c:v>
                </c:pt>
                <c:pt idx="37">
                  <c:v>1857</c:v>
                </c:pt>
                <c:pt idx="38">
                  <c:v>1858</c:v>
                </c:pt>
                <c:pt idx="39">
                  <c:v>1859</c:v>
                </c:pt>
                <c:pt idx="40">
                  <c:v>1860</c:v>
                </c:pt>
                <c:pt idx="41">
                  <c:v>1861</c:v>
                </c:pt>
                <c:pt idx="42">
                  <c:v>1862</c:v>
                </c:pt>
                <c:pt idx="43">
                  <c:v>1863</c:v>
                </c:pt>
                <c:pt idx="44">
                  <c:v>1864</c:v>
                </c:pt>
                <c:pt idx="45">
                  <c:v>1865</c:v>
                </c:pt>
                <c:pt idx="46">
                  <c:v>1866</c:v>
                </c:pt>
                <c:pt idx="47">
                  <c:v>1867</c:v>
                </c:pt>
                <c:pt idx="48">
                  <c:v>1868</c:v>
                </c:pt>
                <c:pt idx="49">
                  <c:v>1869</c:v>
                </c:pt>
                <c:pt idx="50">
                  <c:v>1870</c:v>
                </c:pt>
                <c:pt idx="51">
                  <c:v>1871</c:v>
                </c:pt>
                <c:pt idx="52">
                  <c:v>1872</c:v>
                </c:pt>
                <c:pt idx="53">
                  <c:v>1873</c:v>
                </c:pt>
                <c:pt idx="54">
                  <c:v>1874</c:v>
                </c:pt>
                <c:pt idx="55">
                  <c:v>1875</c:v>
                </c:pt>
                <c:pt idx="56">
                  <c:v>1876</c:v>
                </c:pt>
                <c:pt idx="57">
                  <c:v>1877</c:v>
                </c:pt>
                <c:pt idx="58">
                  <c:v>1878</c:v>
                </c:pt>
                <c:pt idx="59">
                  <c:v>1879</c:v>
                </c:pt>
                <c:pt idx="60">
                  <c:v>1880</c:v>
                </c:pt>
                <c:pt idx="61">
                  <c:v>1881</c:v>
                </c:pt>
                <c:pt idx="62">
                  <c:v>1882</c:v>
                </c:pt>
                <c:pt idx="63">
                  <c:v>1883</c:v>
                </c:pt>
                <c:pt idx="64">
                  <c:v>1884</c:v>
                </c:pt>
                <c:pt idx="65">
                  <c:v>1885</c:v>
                </c:pt>
                <c:pt idx="66">
                  <c:v>1886</c:v>
                </c:pt>
                <c:pt idx="67">
                  <c:v>1887</c:v>
                </c:pt>
                <c:pt idx="68">
                  <c:v>1888</c:v>
                </c:pt>
                <c:pt idx="69">
                  <c:v>1889</c:v>
                </c:pt>
                <c:pt idx="70">
                  <c:v>1890</c:v>
                </c:pt>
                <c:pt idx="71">
                  <c:v>1891</c:v>
                </c:pt>
                <c:pt idx="72">
                  <c:v>1892</c:v>
                </c:pt>
                <c:pt idx="73">
                  <c:v>1893</c:v>
                </c:pt>
                <c:pt idx="74">
                  <c:v>1894</c:v>
                </c:pt>
                <c:pt idx="75">
                  <c:v>1895</c:v>
                </c:pt>
                <c:pt idx="76">
                  <c:v>1896</c:v>
                </c:pt>
                <c:pt idx="77">
                  <c:v>1897</c:v>
                </c:pt>
                <c:pt idx="78">
                  <c:v>1898</c:v>
                </c:pt>
                <c:pt idx="79">
                  <c:v>1899</c:v>
                </c:pt>
                <c:pt idx="80">
                  <c:v>1900</c:v>
                </c:pt>
              </c:numCache>
            </c:numRef>
          </c:cat>
          <c:val>
            <c:numRef>
              <c:f>'Railway Accident and Navvy GALE'!$C$2:$C$82</c:f>
              <c:numCache>
                <c:formatCode>General</c:formatCode>
                <c:ptCount val="81"/>
                <c:pt idx="0">
                  <c:v>0.02</c:v>
                </c:pt>
                <c:pt idx="1">
                  <c:v>0.04</c:v>
                </c:pt>
                <c:pt idx="2">
                  <c:v>0.03</c:v>
                </c:pt>
                <c:pt idx="3">
                  <c:v>0.01</c:v>
                </c:pt>
                <c:pt idx="4">
                  <c:v>0.08</c:v>
                </c:pt>
                <c:pt idx="5">
                  <c:v>0.19</c:v>
                </c:pt>
                <c:pt idx="6">
                  <c:v>0.15</c:v>
                </c:pt>
                <c:pt idx="7">
                  <c:v>0.08</c:v>
                </c:pt>
                <c:pt idx="8">
                  <c:v>0.11</c:v>
                </c:pt>
                <c:pt idx="9">
                  <c:v>0.24</c:v>
                </c:pt>
                <c:pt idx="10">
                  <c:v>0.54</c:v>
                </c:pt>
                <c:pt idx="11">
                  <c:v>0.48</c:v>
                </c:pt>
                <c:pt idx="12">
                  <c:v>0.4</c:v>
                </c:pt>
                <c:pt idx="13">
                  <c:v>0.56999999999999995</c:v>
                </c:pt>
                <c:pt idx="14">
                  <c:v>0.86</c:v>
                </c:pt>
                <c:pt idx="15">
                  <c:v>0.85</c:v>
                </c:pt>
                <c:pt idx="16">
                  <c:v>1.31</c:v>
                </c:pt>
                <c:pt idx="17">
                  <c:v>1.38</c:v>
                </c:pt>
                <c:pt idx="18">
                  <c:v>2.2400000000000002</c:v>
                </c:pt>
                <c:pt idx="19">
                  <c:v>2.15</c:v>
                </c:pt>
                <c:pt idx="20">
                  <c:v>2.76</c:v>
                </c:pt>
                <c:pt idx="21">
                  <c:v>2.6</c:v>
                </c:pt>
                <c:pt idx="22">
                  <c:v>2.66</c:v>
                </c:pt>
                <c:pt idx="23">
                  <c:v>2.41</c:v>
                </c:pt>
                <c:pt idx="24">
                  <c:v>3.41</c:v>
                </c:pt>
                <c:pt idx="25">
                  <c:v>4.33</c:v>
                </c:pt>
                <c:pt idx="26">
                  <c:v>4.8499999999999996</c:v>
                </c:pt>
                <c:pt idx="27">
                  <c:v>4.6500000000000004</c:v>
                </c:pt>
                <c:pt idx="28">
                  <c:v>3.72</c:v>
                </c:pt>
                <c:pt idx="29">
                  <c:v>3.96</c:v>
                </c:pt>
                <c:pt idx="30">
                  <c:v>4.09</c:v>
                </c:pt>
                <c:pt idx="31">
                  <c:v>4.57</c:v>
                </c:pt>
                <c:pt idx="32">
                  <c:v>4.63</c:v>
                </c:pt>
                <c:pt idx="33">
                  <c:v>5.17</c:v>
                </c:pt>
                <c:pt idx="34">
                  <c:v>4.16</c:v>
                </c:pt>
                <c:pt idx="35">
                  <c:v>4.29</c:v>
                </c:pt>
                <c:pt idx="36">
                  <c:v>4.66</c:v>
                </c:pt>
                <c:pt idx="37">
                  <c:v>4.26</c:v>
                </c:pt>
                <c:pt idx="38">
                  <c:v>4.7</c:v>
                </c:pt>
                <c:pt idx="39">
                  <c:v>4.5199999999999996</c:v>
                </c:pt>
                <c:pt idx="40">
                  <c:v>4.0999999999999996</c:v>
                </c:pt>
                <c:pt idx="41">
                  <c:v>4.72</c:v>
                </c:pt>
                <c:pt idx="42">
                  <c:v>4.42</c:v>
                </c:pt>
                <c:pt idx="43">
                  <c:v>4.43</c:v>
                </c:pt>
                <c:pt idx="44">
                  <c:v>5.41</c:v>
                </c:pt>
                <c:pt idx="45">
                  <c:v>5</c:v>
                </c:pt>
                <c:pt idx="46">
                  <c:v>4.5999999999999996</c:v>
                </c:pt>
                <c:pt idx="47">
                  <c:v>5.05</c:v>
                </c:pt>
                <c:pt idx="48">
                  <c:v>4.83</c:v>
                </c:pt>
                <c:pt idx="49">
                  <c:v>5.23</c:v>
                </c:pt>
                <c:pt idx="50">
                  <c:v>4.87</c:v>
                </c:pt>
                <c:pt idx="51">
                  <c:v>4.45</c:v>
                </c:pt>
                <c:pt idx="52">
                  <c:v>4.8600000000000003</c:v>
                </c:pt>
                <c:pt idx="53">
                  <c:v>5.12</c:v>
                </c:pt>
                <c:pt idx="54">
                  <c:v>4.8499999999999996</c:v>
                </c:pt>
                <c:pt idx="55">
                  <c:v>4.4800000000000004</c:v>
                </c:pt>
                <c:pt idx="56">
                  <c:v>4.55</c:v>
                </c:pt>
                <c:pt idx="57">
                  <c:v>4.3099999999999996</c:v>
                </c:pt>
                <c:pt idx="58">
                  <c:v>4.2699999999999996</c:v>
                </c:pt>
                <c:pt idx="59">
                  <c:v>3.65</c:v>
                </c:pt>
                <c:pt idx="60">
                  <c:v>4.26</c:v>
                </c:pt>
                <c:pt idx="61">
                  <c:v>4.0999999999999996</c:v>
                </c:pt>
                <c:pt idx="62">
                  <c:v>4.2300000000000004</c:v>
                </c:pt>
                <c:pt idx="63">
                  <c:v>3.8</c:v>
                </c:pt>
                <c:pt idx="64">
                  <c:v>4.12</c:v>
                </c:pt>
                <c:pt idx="65">
                  <c:v>3.6</c:v>
                </c:pt>
                <c:pt idx="66">
                  <c:v>3.42</c:v>
                </c:pt>
                <c:pt idx="67">
                  <c:v>3.21</c:v>
                </c:pt>
                <c:pt idx="68">
                  <c:v>3.2</c:v>
                </c:pt>
                <c:pt idx="69">
                  <c:v>3.18</c:v>
                </c:pt>
                <c:pt idx="70">
                  <c:v>3.43</c:v>
                </c:pt>
                <c:pt idx="71">
                  <c:v>3.37</c:v>
                </c:pt>
                <c:pt idx="72">
                  <c:v>3.28</c:v>
                </c:pt>
                <c:pt idx="73">
                  <c:v>3</c:v>
                </c:pt>
                <c:pt idx="74">
                  <c:v>2.93</c:v>
                </c:pt>
                <c:pt idx="75">
                  <c:v>2.75</c:v>
                </c:pt>
                <c:pt idx="76">
                  <c:v>2.54</c:v>
                </c:pt>
                <c:pt idx="77">
                  <c:v>2.3199999999999998</c:v>
                </c:pt>
                <c:pt idx="78">
                  <c:v>2.59</c:v>
                </c:pt>
                <c:pt idx="79">
                  <c:v>2.76</c:v>
                </c:pt>
                <c:pt idx="80">
                  <c:v>2.4500000000000002</c:v>
                </c:pt>
              </c:numCache>
            </c:numRef>
          </c:val>
          <c:smooth val="0"/>
          <c:extLst>
            <c:ext xmlns:c16="http://schemas.microsoft.com/office/drawing/2014/chart" uri="{C3380CC4-5D6E-409C-BE32-E72D297353CC}">
              <c16:uniqueId val="{00000001-78C6-452A-B3EC-242F189D10EB}"/>
            </c:ext>
          </c:extLst>
        </c:ser>
        <c:dLbls>
          <c:showLegendKey val="0"/>
          <c:showVal val="0"/>
          <c:showCatName val="0"/>
          <c:showSerName val="0"/>
          <c:showPercent val="0"/>
          <c:showBubbleSize val="0"/>
        </c:dLbls>
        <c:smooth val="0"/>
        <c:axId val="707991744"/>
        <c:axId val="708008384"/>
      </c:lineChart>
      <c:catAx>
        <c:axId val="70799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008384"/>
        <c:crosses val="autoZero"/>
        <c:auto val="1"/>
        <c:lblAlgn val="ctr"/>
        <c:lblOffset val="100"/>
        <c:noMultiLvlLbl val="0"/>
      </c:catAx>
      <c:valAx>
        <c:axId val="708008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991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925401857451179E-2"/>
          <c:y val="5.2203358629945011E-2"/>
          <c:w val="0.91753359934816481"/>
          <c:h val="0.52421988918051909"/>
        </c:manualLayout>
      </c:layout>
      <c:lineChart>
        <c:grouping val="standard"/>
        <c:varyColors val="0"/>
        <c:ser>
          <c:idx val="0"/>
          <c:order val="0"/>
          <c:tx>
            <c:strRef>
              <c:f>'NGramData (10)'!$B$1</c:f>
              <c:strCache>
                <c:ptCount val="1"/>
                <c:pt idx="0">
                  <c:v>(railway AND accident)</c:v>
                </c:pt>
              </c:strCache>
            </c:strRef>
          </c:tx>
          <c:spPr>
            <a:ln w="28575" cap="rnd">
              <a:solidFill>
                <a:schemeClr val="accent1"/>
              </a:solidFill>
              <a:round/>
            </a:ln>
            <a:effectLst/>
          </c:spPr>
          <c:marker>
            <c:symbol val="none"/>
          </c:marker>
          <c:cat>
            <c:numRef>
              <c:f>'NGramData (10)'!$A$2:$A$82</c:f>
              <c:numCache>
                <c:formatCode>General</c:formatCode>
                <c:ptCount val="81"/>
                <c:pt idx="0">
                  <c:v>1820</c:v>
                </c:pt>
                <c:pt idx="1">
                  <c:v>1821</c:v>
                </c:pt>
                <c:pt idx="2">
                  <c:v>1822</c:v>
                </c:pt>
                <c:pt idx="3">
                  <c:v>1823</c:v>
                </c:pt>
                <c:pt idx="4">
                  <c:v>1824</c:v>
                </c:pt>
                <c:pt idx="5">
                  <c:v>1825</c:v>
                </c:pt>
                <c:pt idx="6">
                  <c:v>1826</c:v>
                </c:pt>
                <c:pt idx="7">
                  <c:v>1827</c:v>
                </c:pt>
                <c:pt idx="8">
                  <c:v>1828</c:v>
                </c:pt>
                <c:pt idx="9">
                  <c:v>1829</c:v>
                </c:pt>
                <c:pt idx="10">
                  <c:v>1830</c:v>
                </c:pt>
                <c:pt idx="11">
                  <c:v>1831</c:v>
                </c:pt>
                <c:pt idx="12">
                  <c:v>1832</c:v>
                </c:pt>
                <c:pt idx="13">
                  <c:v>1833</c:v>
                </c:pt>
                <c:pt idx="14">
                  <c:v>1834</c:v>
                </c:pt>
                <c:pt idx="15">
                  <c:v>1835</c:v>
                </c:pt>
                <c:pt idx="16">
                  <c:v>1836</c:v>
                </c:pt>
                <c:pt idx="17">
                  <c:v>1837</c:v>
                </c:pt>
                <c:pt idx="18">
                  <c:v>1838</c:v>
                </c:pt>
                <c:pt idx="19">
                  <c:v>1839</c:v>
                </c:pt>
                <c:pt idx="20">
                  <c:v>1840</c:v>
                </c:pt>
                <c:pt idx="21">
                  <c:v>1841</c:v>
                </c:pt>
                <c:pt idx="22">
                  <c:v>1842</c:v>
                </c:pt>
                <c:pt idx="23">
                  <c:v>1843</c:v>
                </c:pt>
                <c:pt idx="24">
                  <c:v>1844</c:v>
                </c:pt>
                <c:pt idx="25">
                  <c:v>1845</c:v>
                </c:pt>
                <c:pt idx="26">
                  <c:v>1846</c:v>
                </c:pt>
                <c:pt idx="27">
                  <c:v>1847</c:v>
                </c:pt>
                <c:pt idx="28">
                  <c:v>1848</c:v>
                </c:pt>
                <c:pt idx="29">
                  <c:v>1849</c:v>
                </c:pt>
                <c:pt idx="30">
                  <c:v>1850</c:v>
                </c:pt>
                <c:pt idx="31">
                  <c:v>1851</c:v>
                </c:pt>
                <c:pt idx="32">
                  <c:v>1852</c:v>
                </c:pt>
                <c:pt idx="33">
                  <c:v>1853</c:v>
                </c:pt>
                <c:pt idx="34">
                  <c:v>1854</c:v>
                </c:pt>
                <c:pt idx="35">
                  <c:v>1855</c:v>
                </c:pt>
                <c:pt idx="36">
                  <c:v>1856</c:v>
                </c:pt>
                <c:pt idx="37">
                  <c:v>1857</c:v>
                </c:pt>
                <c:pt idx="38">
                  <c:v>1858</c:v>
                </c:pt>
                <c:pt idx="39">
                  <c:v>1859</c:v>
                </c:pt>
                <c:pt idx="40">
                  <c:v>1860</c:v>
                </c:pt>
                <c:pt idx="41">
                  <c:v>1861</c:v>
                </c:pt>
                <c:pt idx="42">
                  <c:v>1862</c:v>
                </c:pt>
                <c:pt idx="43">
                  <c:v>1863</c:v>
                </c:pt>
                <c:pt idx="44">
                  <c:v>1864</c:v>
                </c:pt>
                <c:pt idx="45">
                  <c:v>1865</c:v>
                </c:pt>
                <c:pt idx="46">
                  <c:v>1866</c:v>
                </c:pt>
                <c:pt idx="47">
                  <c:v>1867</c:v>
                </c:pt>
                <c:pt idx="48">
                  <c:v>1868</c:v>
                </c:pt>
                <c:pt idx="49">
                  <c:v>1869</c:v>
                </c:pt>
                <c:pt idx="50">
                  <c:v>1870</c:v>
                </c:pt>
                <c:pt idx="51">
                  <c:v>1871</c:v>
                </c:pt>
                <c:pt idx="52">
                  <c:v>1872</c:v>
                </c:pt>
                <c:pt idx="53">
                  <c:v>1873</c:v>
                </c:pt>
                <c:pt idx="54">
                  <c:v>1874</c:v>
                </c:pt>
                <c:pt idx="55">
                  <c:v>1875</c:v>
                </c:pt>
                <c:pt idx="56">
                  <c:v>1876</c:v>
                </c:pt>
                <c:pt idx="57">
                  <c:v>1877</c:v>
                </c:pt>
                <c:pt idx="58">
                  <c:v>1878</c:v>
                </c:pt>
                <c:pt idx="59">
                  <c:v>1879</c:v>
                </c:pt>
                <c:pt idx="60">
                  <c:v>1880</c:v>
                </c:pt>
                <c:pt idx="61">
                  <c:v>1881</c:v>
                </c:pt>
                <c:pt idx="62">
                  <c:v>1882</c:v>
                </c:pt>
                <c:pt idx="63">
                  <c:v>1883</c:v>
                </c:pt>
                <c:pt idx="64">
                  <c:v>1884</c:v>
                </c:pt>
                <c:pt idx="65">
                  <c:v>1885</c:v>
                </c:pt>
                <c:pt idx="66">
                  <c:v>1886</c:v>
                </c:pt>
                <c:pt idx="67">
                  <c:v>1887</c:v>
                </c:pt>
                <c:pt idx="68">
                  <c:v>1888</c:v>
                </c:pt>
                <c:pt idx="69">
                  <c:v>1889</c:v>
                </c:pt>
                <c:pt idx="70">
                  <c:v>1890</c:v>
                </c:pt>
                <c:pt idx="71">
                  <c:v>1891</c:v>
                </c:pt>
                <c:pt idx="72">
                  <c:v>1892</c:v>
                </c:pt>
                <c:pt idx="73">
                  <c:v>1893</c:v>
                </c:pt>
                <c:pt idx="74">
                  <c:v>1894</c:v>
                </c:pt>
                <c:pt idx="75">
                  <c:v>1895</c:v>
                </c:pt>
                <c:pt idx="76">
                  <c:v>1896</c:v>
                </c:pt>
                <c:pt idx="77">
                  <c:v>1897</c:v>
                </c:pt>
                <c:pt idx="78">
                  <c:v>1898</c:v>
                </c:pt>
                <c:pt idx="79">
                  <c:v>1899</c:v>
                </c:pt>
                <c:pt idx="80">
                  <c:v>1900</c:v>
                </c:pt>
              </c:numCache>
            </c:numRef>
          </c:cat>
          <c:val>
            <c:numRef>
              <c:f>'NGramData (10)'!$B$2:$B$82</c:f>
              <c:numCache>
                <c:formatCode>General</c:formatCode>
                <c:ptCount val="81"/>
                <c:pt idx="0">
                  <c:v>0.02</c:v>
                </c:pt>
                <c:pt idx="1">
                  <c:v>0.03</c:v>
                </c:pt>
                <c:pt idx="2">
                  <c:v>0.02</c:v>
                </c:pt>
                <c:pt idx="3">
                  <c:v>0</c:v>
                </c:pt>
                <c:pt idx="4">
                  <c:v>0.06</c:v>
                </c:pt>
                <c:pt idx="5">
                  <c:v>0.15</c:v>
                </c:pt>
                <c:pt idx="6">
                  <c:v>0.11</c:v>
                </c:pt>
                <c:pt idx="7">
                  <c:v>7.0000000000000007E-2</c:v>
                </c:pt>
                <c:pt idx="8">
                  <c:v>0.09</c:v>
                </c:pt>
                <c:pt idx="9">
                  <c:v>0.2</c:v>
                </c:pt>
                <c:pt idx="10">
                  <c:v>0.49</c:v>
                </c:pt>
                <c:pt idx="11">
                  <c:v>0.4</c:v>
                </c:pt>
                <c:pt idx="12">
                  <c:v>0.36</c:v>
                </c:pt>
                <c:pt idx="13">
                  <c:v>0.46</c:v>
                </c:pt>
                <c:pt idx="14">
                  <c:v>0.65</c:v>
                </c:pt>
                <c:pt idx="15">
                  <c:v>0.69</c:v>
                </c:pt>
                <c:pt idx="16">
                  <c:v>1.03</c:v>
                </c:pt>
                <c:pt idx="17">
                  <c:v>1.1000000000000001</c:v>
                </c:pt>
                <c:pt idx="18">
                  <c:v>1.89</c:v>
                </c:pt>
                <c:pt idx="19">
                  <c:v>1.73</c:v>
                </c:pt>
                <c:pt idx="20">
                  <c:v>2.37</c:v>
                </c:pt>
                <c:pt idx="21">
                  <c:v>2.14</c:v>
                </c:pt>
                <c:pt idx="22">
                  <c:v>2.17</c:v>
                </c:pt>
                <c:pt idx="23">
                  <c:v>1.86</c:v>
                </c:pt>
                <c:pt idx="24">
                  <c:v>2.72</c:v>
                </c:pt>
                <c:pt idx="25">
                  <c:v>3.66</c:v>
                </c:pt>
                <c:pt idx="26">
                  <c:v>3.87</c:v>
                </c:pt>
                <c:pt idx="27">
                  <c:v>3.63</c:v>
                </c:pt>
                <c:pt idx="28">
                  <c:v>2.94</c:v>
                </c:pt>
                <c:pt idx="29">
                  <c:v>2.91</c:v>
                </c:pt>
                <c:pt idx="30">
                  <c:v>3.15</c:v>
                </c:pt>
                <c:pt idx="31">
                  <c:v>3.77</c:v>
                </c:pt>
                <c:pt idx="32">
                  <c:v>3.93</c:v>
                </c:pt>
                <c:pt idx="33">
                  <c:v>4.37</c:v>
                </c:pt>
                <c:pt idx="34">
                  <c:v>3.44</c:v>
                </c:pt>
                <c:pt idx="35">
                  <c:v>3.56</c:v>
                </c:pt>
                <c:pt idx="36">
                  <c:v>3.8</c:v>
                </c:pt>
                <c:pt idx="37">
                  <c:v>3.45</c:v>
                </c:pt>
                <c:pt idx="38">
                  <c:v>3.97</c:v>
                </c:pt>
                <c:pt idx="39">
                  <c:v>3.78</c:v>
                </c:pt>
                <c:pt idx="40">
                  <c:v>3.36</c:v>
                </c:pt>
                <c:pt idx="41">
                  <c:v>4</c:v>
                </c:pt>
                <c:pt idx="42">
                  <c:v>3.58</c:v>
                </c:pt>
                <c:pt idx="43">
                  <c:v>3.48</c:v>
                </c:pt>
                <c:pt idx="44">
                  <c:v>4.21</c:v>
                </c:pt>
                <c:pt idx="45">
                  <c:v>3.91</c:v>
                </c:pt>
                <c:pt idx="46">
                  <c:v>3.53</c:v>
                </c:pt>
                <c:pt idx="47">
                  <c:v>4.0599999999999996</c:v>
                </c:pt>
                <c:pt idx="48">
                  <c:v>4.01</c:v>
                </c:pt>
                <c:pt idx="49">
                  <c:v>4.21</c:v>
                </c:pt>
                <c:pt idx="50">
                  <c:v>4</c:v>
                </c:pt>
                <c:pt idx="51">
                  <c:v>3.47</c:v>
                </c:pt>
                <c:pt idx="52">
                  <c:v>3.57</c:v>
                </c:pt>
                <c:pt idx="53">
                  <c:v>3.95</c:v>
                </c:pt>
                <c:pt idx="54">
                  <c:v>3.52</c:v>
                </c:pt>
                <c:pt idx="55">
                  <c:v>3.32</c:v>
                </c:pt>
                <c:pt idx="56">
                  <c:v>3.44</c:v>
                </c:pt>
                <c:pt idx="57">
                  <c:v>3.25</c:v>
                </c:pt>
                <c:pt idx="58">
                  <c:v>3.27</c:v>
                </c:pt>
                <c:pt idx="59">
                  <c:v>2.74</c:v>
                </c:pt>
                <c:pt idx="60">
                  <c:v>3.33</c:v>
                </c:pt>
                <c:pt idx="61">
                  <c:v>3.11</c:v>
                </c:pt>
                <c:pt idx="62">
                  <c:v>3.23</c:v>
                </c:pt>
                <c:pt idx="63">
                  <c:v>2.89</c:v>
                </c:pt>
                <c:pt idx="64">
                  <c:v>3.12</c:v>
                </c:pt>
                <c:pt idx="65">
                  <c:v>2.63</c:v>
                </c:pt>
                <c:pt idx="66">
                  <c:v>2.59</c:v>
                </c:pt>
                <c:pt idx="67">
                  <c:v>2.44</c:v>
                </c:pt>
                <c:pt idx="68">
                  <c:v>2.44</c:v>
                </c:pt>
                <c:pt idx="69">
                  <c:v>2.4</c:v>
                </c:pt>
                <c:pt idx="70">
                  <c:v>2.57</c:v>
                </c:pt>
                <c:pt idx="71">
                  <c:v>2.52</c:v>
                </c:pt>
                <c:pt idx="72">
                  <c:v>2.37</c:v>
                </c:pt>
                <c:pt idx="73">
                  <c:v>2.12</c:v>
                </c:pt>
                <c:pt idx="74">
                  <c:v>2.15</c:v>
                </c:pt>
                <c:pt idx="75">
                  <c:v>1.99</c:v>
                </c:pt>
                <c:pt idx="76">
                  <c:v>1.9</c:v>
                </c:pt>
                <c:pt idx="77">
                  <c:v>1.72</c:v>
                </c:pt>
                <c:pt idx="78">
                  <c:v>1.97</c:v>
                </c:pt>
                <c:pt idx="79">
                  <c:v>2.06</c:v>
                </c:pt>
                <c:pt idx="80">
                  <c:v>1.76</c:v>
                </c:pt>
              </c:numCache>
            </c:numRef>
          </c:val>
          <c:smooth val="0"/>
          <c:extLst>
            <c:ext xmlns:c16="http://schemas.microsoft.com/office/drawing/2014/chart" uri="{C3380CC4-5D6E-409C-BE32-E72D297353CC}">
              <c16:uniqueId val="{00000000-A3CD-4ABD-80DC-82ECAA80EF68}"/>
            </c:ext>
          </c:extLst>
        </c:ser>
        <c:ser>
          <c:idx val="1"/>
          <c:order val="1"/>
          <c:tx>
            <c:strRef>
              <c:f>'NGramData (10)'!$C$1</c:f>
              <c:strCache>
                <c:ptCount val="1"/>
                <c:pt idx="0">
                  <c:v>(railway AND accident AND crime) OR (railway AND accident AND criminal)</c:v>
                </c:pt>
              </c:strCache>
            </c:strRef>
          </c:tx>
          <c:spPr>
            <a:ln w="28575" cap="rnd">
              <a:solidFill>
                <a:schemeClr val="accent2"/>
              </a:solidFill>
              <a:round/>
            </a:ln>
            <a:effectLst/>
          </c:spPr>
          <c:marker>
            <c:symbol val="none"/>
          </c:marker>
          <c:cat>
            <c:numRef>
              <c:f>'NGramData (10)'!$A$2:$A$82</c:f>
              <c:numCache>
                <c:formatCode>General</c:formatCode>
                <c:ptCount val="81"/>
                <c:pt idx="0">
                  <c:v>1820</c:v>
                </c:pt>
                <c:pt idx="1">
                  <c:v>1821</c:v>
                </c:pt>
                <c:pt idx="2">
                  <c:v>1822</c:v>
                </c:pt>
                <c:pt idx="3">
                  <c:v>1823</c:v>
                </c:pt>
                <c:pt idx="4">
                  <c:v>1824</c:v>
                </c:pt>
                <c:pt idx="5">
                  <c:v>1825</c:v>
                </c:pt>
                <c:pt idx="6">
                  <c:v>1826</c:v>
                </c:pt>
                <c:pt idx="7">
                  <c:v>1827</c:v>
                </c:pt>
                <c:pt idx="8">
                  <c:v>1828</c:v>
                </c:pt>
                <c:pt idx="9">
                  <c:v>1829</c:v>
                </c:pt>
                <c:pt idx="10">
                  <c:v>1830</c:v>
                </c:pt>
                <c:pt idx="11">
                  <c:v>1831</c:v>
                </c:pt>
                <c:pt idx="12">
                  <c:v>1832</c:v>
                </c:pt>
                <c:pt idx="13">
                  <c:v>1833</c:v>
                </c:pt>
                <c:pt idx="14">
                  <c:v>1834</c:v>
                </c:pt>
                <c:pt idx="15">
                  <c:v>1835</c:v>
                </c:pt>
                <c:pt idx="16">
                  <c:v>1836</c:v>
                </c:pt>
                <c:pt idx="17">
                  <c:v>1837</c:v>
                </c:pt>
                <c:pt idx="18">
                  <c:v>1838</c:v>
                </c:pt>
                <c:pt idx="19">
                  <c:v>1839</c:v>
                </c:pt>
                <c:pt idx="20">
                  <c:v>1840</c:v>
                </c:pt>
                <c:pt idx="21">
                  <c:v>1841</c:v>
                </c:pt>
                <c:pt idx="22">
                  <c:v>1842</c:v>
                </c:pt>
                <c:pt idx="23">
                  <c:v>1843</c:v>
                </c:pt>
                <c:pt idx="24">
                  <c:v>1844</c:v>
                </c:pt>
                <c:pt idx="25">
                  <c:v>1845</c:v>
                </c:pt>
                <c:pt idx="26">
                  <c:v>1846</c:v>
                </c:pt>
                <c:pt idx="27">
                  <c:v>1847</c:v>
                </c:pt>
                <c:pt idx="28">
                  <c:v>1848</c:v>
                </c:pt>
                <c:pt idx="29">
                  <c:v>1849</c:v>
                </c:pt>
                <c:pt idx="30">
                  <c:v>1850</c:v>
                </c:pt>
                <c:pt idx="31">
                  <c:v>1851</c:v>
                </c:pt>
                <c:pt idx="32">
                  <c:v>1852</c:v>
                </c:pt>
                <c:pt idx="33">
                  <c:v>1853</c:v>
                </c:pt>
                <c:pt idx="34">
                  <c:v>1854</c:v>
                </c:pt>
                <c:pt idx="35">
                  <c:v>1855</c:v>
                </c:pt>
                <c:pt idx="36">
                  <c:v>1856</c:v>
                </c:pt>
                <c:pt idx="37">
                  <c:v>1857</c:v>
                </c:pt>
                <c:pt idx="38">
                  <c:v>1858</c:v>
                </c:pt>
                <c:pt idx="39">
                  <c:v>1859</c:v>
                </c:pt>
                <c:pt idx="40">
                  <c:v>1860</c:v>
                </c:pt>
                <c:pt idx="41">
                  <c:v>1861</c:v>
                </c:pt>
                <c:pt idx="42">
                  <c:v>1862</c:v>
                </c:pt>
                <c:pt idx="43">
                  <c:v>1863</c:v>
                </c:pt>
                <c:pt idx="44">
                  <c:v>1864</c:v>
                </c:pt>
                <c:pt idx="45">
                  <c:v>1865</c:v>
                </c:pt>
                <c:pt idx="46">
                  <c:v>1866</c:v>
                </c:pt>
                <c:pt idx="47">
                  <c:v>1867</c:v>
                </c:pt>
                <c:pt idx="48">
                  <c:v>1868</c:v>
                </c:pt>
                <c:pt idx="49">
                  <c:v>1869</c:v>
                </c:pt>
                <c:pt idx="50">
                  <c:v>1870</c:v>
                </c:pt>
                <c:pt idx="51">
                  <c:v>1871</c:v>
                </c:pt>
                <c:pt idx="52">
                  <c:v>1872</c:v>
                </c:pt>
                <c:pt idx="53">
                  <c:v>1873</c:v>
                </c:pt>
                <c:pt idx="54">
                  <c:v>1874</c:v>
                </c:pt>
                <c:pt idx="55">
                  <c:v>1875</c:v>
                </c:pt>
                <c:pt idx="56">
                  <c:v>1876</c:v>
                </c:pt>
                <c:pt idx="57">
                  <c:v>1877</c:v>
                </c:pt>
                <c:pt idx="58">
                  <c:v>1878</c:v>
                </c:pt>
                <c:pt idx="59">
                  <c:v>1879</c:v>
                </c:pt>
                <c:pt idx="60">
                  <c:v>1880</c:v>
                </c:pt>
                <c:pt idx="61">
                  <c:v>1881</c:v>
                </c:pt>
                <c:pt idx="62">
                  <c:v>1882</c:v>
                </c:pt>
                <c:pt idx="63">
                  <c:v>1883</c:v>
                </c:pt>
                <c:pt idx="64">
                  <c:v>1884</c:v>
                </c:pt>
                <c:pt idx="65">
                  <c:v>1885</c:v>
                </c:pt>
                <c:pt idx="66">
                  <c:v>1886</c:v>
                </c:pt>
                <c:pt idx="67">
                  <c:v>1887</c:v>
                </c:pt>
                <c:pt idx="68">
                  <c:v>1888</c:v>
                </c:pt>
                <c:pt idx="69">
                  <c:v>1889</c:v>
                </c:pt>
                <c:pt idx="70">
                  <c:v>1890</c:v>
                </c:pt>
                <c:pt idx="71">
                  <c:v>1891</c:v>
                </c:pt>
                <c:pt idx="72">
                  <c:v>1892</c:v>
                </c:pt>
                <c:pt idx="73">
                  <c:v>1893</c:v>
                </c:pt>
                <c:pt idx="74">
                  <c:v>1894</c:v>
                </c:pt>
                <c:pt idx="75">
                  <c:v>1895</c:v>
                </c:pt>
                <c:pt idx="76">
                  <c:v>1896</c:v>
                </c:pt>
                <c:pt idx="77">
                  <c:v>1897</c:v>
                </c:pt>
                <c:pt idx="78">
                  <c:v>1898</c:v>
                </c:pt>
                <c:pt idx="79">
                  <c:v>1899</c:v>
                </c:pt>
                <c:pt idx="80">
                  <c:v>1900</c:v>
                </c:pt>
              </c:numCache>
            </c:numRef>
          </c:cat>
          <c:val>
            <c:numRef>
              <c:f>'NGramData (10)'!$C$2:$C$82</c:f>
              <c:numCache>
                <c:formatCode>General</c:formatCode>
                <c:ptCount val="81"/>
                <c:pt idx="0">
                  <c:v>0</c:v>
                </c:pt>
                <c:pt idx="1">
                  <c:v>0.01</c:v>
                </c:pt>
                <c:pt idx="2">
                  <c:v>0</c:v>
                </c:pt>
                <c:pt idx="3">
                  <c:v>0</c:v>
                </c:pt>
                <c:pt idx="4">
                  <c:v>0.01</c:v>
                </c:pt>
                <c:pt idx="5">
                  <c:v>0.03</c:v>
                </c:pt>
                <c:pt idx="6">
                  <c:v>0.02</c:v>
                </c:pt>
                <c:pt idx="7">
                  <c:v>0.01</c:v>
                </c:pt>
                <c:pt idx="8">
                  <c:v>0.03</c:v>
                </c:pt>
                <c:pt idx="9">
                  <c:v>0.05</c:v>
                </c:pt>
                <c:pt idx="10">
                  <c:v>0.1</c:v>
                </c:pt>
                <c:pt idx="11">
                  <c:v>0.05</c:v>
                </c:pt>
                <c:pt idx="12">
                  <c:v>0.08</c:v>
                </c:pt>
                <c:pt idx="13">
                  <c:v>0.11</c:v>
                </c:pt>
                <c:pt idx="14">
                  <c:v>0.14000000000000001</c:v>
                </c:pt>
                <c:pt idx="15">
                  <c:v>0.14000000000000001</c:v>
                </c:pt>
                <c:pt idx="16">
                  <c:v>0.2</c:v>
                </c:pt>
                <c:pt idx="17">
                  <c:v>0.26</c:v>
                </c:pt>
                <c:pt idx="18">
                  <c:v>0.42</c:v>
                </c:pt>
                <c:pt idx="19">
                  <c:v>0.39</c:v>
                </c:pt>
                <c:pt idx="20">
                  <c:v>0.41</c:v>
                </c:pt>
                <c:pt idx="21">
                  <c:v>0.42</c:v>
                </c:pt>
                <c:pt idx="22">
                  <c:v>0.46</c:v>
                </c:pt>
                <c:pt idx="23">
                  <c:v>0.38</c:v>
                </c:pt>
                <c:pt idx="24">
                  <c:v>0.56999999999999995</c:v>
                </c:pt>
                <c:pt idx="25">
                  <c:v>0.6</c:v>
                </c:pt>
                <c:pt idx="26">
                  <c:v>0.78</c:v>
                </c:pt>
                <c:pt idx="27">
                  <c:v>0.69</c:v>
                </c:pt>
                <c:pt idx="28">
                  <c:v>0.57999999999999996</c:v>
                </c:pt>
                <c:pt idx="29">
                  <c:v>0.6</c:v>
                </c:pt>
                <c:pt idx="30">
                  <c:v>0.56999999999999995</c:v>
                </c:pt>
                <c:pt idx="31">
                  <c:v>0.72</c:v>
                </c:pt>
                <c:pt idx="32">
                  <c:v>0.68</c:v>
                </c:pt>
                <c:pt idx="33">
                  <c:v>0.79</c:v>
                </c:pt>
                <c:pt idx="34">
                  <c:v>0.62</c:v>
                </c:pt>
                <c:pt idx="35">
                  <c:v>0.57999999999999996</c:v>
                </c:pt>
                <c:pt idx="36">
                  <c:v>0.85</c:v>
                </c:pt>
                <c:pt idx="37">
                  <c:v>0.79</c:v>
                </c:pt>
                <c:pt idx="38">
                  <c:v>0.73</c:v>
                </c:pt>
                <c:pt idx="39">
                  <c:v>0.65</c:v>
                </c:pt>
                <c:pt idx="40">
                  <c:v>0.55000000000000004</c:v>
                </c:pt>
                <c:pt idx="41">
                  <c:v>0.69</c:v>
                </c:pt>
                <c:pt idx="42">
                  <c:v>0.62</c:v>
                </c:pt>
                <c:pt idx="43">
                  <c:v>0.63</c:v>
                </c:pt>
                <c:pt idx="44">
                  <c:v>0.83</c:v>
                </c:pt>
                <c:pt idx="45">
                  <c:v>0.77</c:v>
                </c:pt>
                <c:pt idx="46">
                  <c:v>0.67</c:v>
                </c:pt>
                <c:pt idx="47">
                  <c:v>0.77</c:v>
                </c:pt>
                <c:pt idx="48">
                  <c:v>0.75</c:v>
                </c:pt>
                <c:pt idx="49">
                  <c:v>0.81</c:v>
                </c:pt>
                <c:pt idx="50">
                  <c:v>0.71</c:v>
                </c:pt>
                <c:pt idx="51">
                  <c:v>0.62</c:v>
                </c:pt>
                <c:pt idx="52">
                  <c:v>0.63</c:v>
                </c:pt>
                <c:pt idx="53">
                  <c:v>0.67</c:v>
                </c:pt>
                <c:pt idx="54">
                  <c:v>0.54</c:v>
                </c:pt>
                <c:pt idx="55">
                  <c:v>0.49</c:v>
                </c:pt>
                <c:pt idx="56">
                  <c:v>0.53</c:v>
                </c:pt>
                <c:pt idx="57">
                  <c:v>0.47</c:v>
                </c:pt>
                <c:pt idx="58">
                  <c:v>0.46</c:v>
                </c:pt>
                <c:pt idx="59">
                  <c:v>0.42</c:v>
                </c:pt>
                <c:pt idx="60">
                  <c:v>0.5</c:v>
                </c:pt>
                <c:pt idx="61">
                  <c:v>0.47</c:v>
                </c:pt>
                <c:pt idx="62">
                  <c:v>0.55000000000000004</c:v>
                </c:pt>
                <c:pt idx="63">
                  <c:v>0.48</c:v>
                </c:pt>
                <c:pt idx="64">
                  <c:v>0.47</c:v>
                </c:pt>
                <c:pt idx="65">
                  <c:v>0.39</c:v>
                </c:pt>
                <c:pt idx="66">
                  <c:v>0.32</c:v>
                </c:pt>
                <c:pt idx="67">
                  <c:v>0.37</c:v>
                </c:pt>
                <c:pt idx="68">
                  <c:v>0.34</c:v>
                </c:pt>
                <c:pt idx="69">
                  <c:v>0.28000000000000003</c:v>
                </c:pt>
                <c:pt idx="70">
                  <c:v>0.32</c:v>
                </c:pt>
                <c:pt idx="71">
                  <c:v>0.27</c:v>
                </c:pt>
                <c:pt idx="72">
                  <c:v>0.32</c:v>
                </c:pt>
                <c:pt idx="73">
                  <c:v>0.26</c:v>
                </c:pt>
                <c:pt idx="74">
                  <c:v>0.23</c:v>
                </c:pt>
                <c:pt idx="75">
                  <c:v>0.19</c:v>
                </c:pt>
                <c:pt idx="76">
                  <c:v>0.16</c:v>
                </c:pt>
                <c:pt idx="77">
                  <c:v>0.15</c:v>
                </c:pt>
                <c:pt idx="78">
                  <c:v>0.15</c:v>
                </c:pt>
                <c:pt idx="79">
                  <c:v>0.16</c:v>
                </c:pt>
                <c:pt idx="80">
                  <c:v>0.13</c:v>
                </c:pt>
              </c:numCache>
            </c:numRef>
          </c:val>
          <c:smooth val="0"/>
          <c:extLst>
            <c:ext xmlns:c16="http://schemas.microsoft.com/office/drawing/2014/chart" uri="{C3380CC4-5D6E-409C-BE32-E72D297353CC}">
              <c16:uniqueId val="{00000001-A3CD-4ABD-80DC-82ECAA80EF68}"/>
            </c:ext>
          </c:extLst>
        </c:ser>
        <c:ser>
          <c:idx val="2"/>
          <c:order val="2"/>
          <c:tx>
            <c:strRef>
              <c:f>'NGramData (10)'!$D$1</c:f>
              <c:strCache>
                <c:ptCount val="1"/>
                <c:pt idx="0">
                  <c:v>(railway AND accident AND director)</c:v>
                </c:pt>
              </c:strCache>
            </c:strRef>
          </c:tx>
          <c:spPr>
            <a:ln w="28575" cap="rnd">
              <a:solidFill>
                <a:schemeClr val="accent3"/>
              </a:solidFill>
              <a:round/>
            </a:ln>
            <a:effectLst/>
          </c:spPr>
          <c:marker>
            <c:symbol val="none"/>
          </c:marker>
          <c:cat>
            <c:numRef>
              <c:f>'NGramData (10)'!$A$2:$A$82</c:f>
              <c:numCache>
                <c:formatCode>General</c:formatCode>
                <c:ptCount val="81"/>
                <c:pt idx="0">
                  <c:v>1820</c:v>
                </c:pt>
                <c:pt idx="1">
                  <c:v>1821</c:v>
                </c:pt>
                <c:pt idx="2">
                  <c:v>1822</c:v>
                </c:pt>
                <c:pt idx="3">
                  <c:v>1823</c:v>
                </c:pt>
                <c:pt idx="4">
                  <c:v>1824</c:v>
                </c:pt>
                <c:pt idx="5">
                  <c:v>1825</c:v>
                </c:pt>
                <c:pt idx="6">
                  <c:v>1826</c:v>
                </c:pt>
                <c:pt idx="7">
                  <c:v>1827</c:v>
                </c:pt>
                <c:pt idx="8">
                  <c:v>1828</c:v>
                </c:pt>
                <c:pt idx="9">
                  <c:v>1829</c:v>
                </c:pt>
                <c:pt idx="10">
                  <c:v>1830</c:v>
                </c:pt>
                <c:pt idx="11">
                  <c:v>1831</c:v>
                </c:pt>
                <c:pt idx="12">
                  <c:v>1832</c:v>
                </c:pt>
                <c:pt idx="13">
                  <c:v>1833</c:v>
                </c:pt>
                <c:pt idx="14">
                  <c:v>1834</c:v>
                </c:pt>
                <c:pt idx="15">
                  <c:v>1835</c:v>
                </c:pt>
                <c:pt idx="16">
                  <c:v>1836</c:v>
                </c:pt>
                <c:pt idx="17">
                  <c:v>1837</c:v>
                </c:pt>
                <c:pt idx="18">
                  <c:v>1838</c:v>
                </c:pt>
                <c:pt idx="19">
                  <c:v>1839</c:v>
                </c:pt>
                <c:pt idx="20">
                  <c:v>1840</c:v>
                </c:pt>
                <c:pt idx="21">
                  <c:v>1841</c:v>
                </c:pt>
                <c:pt idx="22">
                  <c:v>1842</c:v>
                </c:pt>
                <c:pt idx="23">
                  <c:v>1843</c:v>
                </c:pt>
                <c:pt idx="24">
                  <c:v>1844</c:v>
                </c:pt>
                <c:pt idx="25">
                  <c:v>1845</c:v>
                </c:pt>
                <c:pt idx="26">
                  <c:v>1846</c:v>
                </c:pt>
                <c:pt idx="27">
                  <c:v>1847</c:v>
                </c:pt>
                <c:pt idx="28">
                  <c:v>1848</c:v>
                </c:pt>
                <c:pt idx="29">
                  <c:v>1849</c:v>
                </c:pt>
                <c:pt idx="30">
                  <c:v>1850</c:v>
                </c:pt>
                <c:pt idx="31">
                  <c:v>1851</c:v>
                </c:pt>
                <c:pt idx="32">
                  <c:v>1852</c:v>
                </c:pt>
                <c:pt idx="33">
                  <c:v>1853</c:v>
                </c:pt>
                <c:pt idx="34">
                  <c:v>1854</c:v>
                </c:pt>
                <c:pt idx="35">
                  <c:v>1855</c:v>
                </c:pt>
                <c:pt idx="36">
                  <c:v>1856</c:v>
                </c:pt>
                <c:pt idx="37">
                  <c:v>1857</c:v>
                </c:pt>
                <c:pt idx="38">
                  <c:v>1858</c:v>
                </c:pt>
                <c:pt idx="39">
                  <c:v>1859</c:v>
                </c:pt>
                <c:pt idx="40">
                  <c:v>1860</c:v>
                </c:pt>
                <c:pt idx="41">
                  <c:v>1861</c:v>
                </c:pt>
                <c:pt idx="42">
                  <c:v>1862</c:v>
                </c:pt>
                <c:pt idx="43">
                  <c:v>1863</c:v>
                </c:pt>
                <c:pt idx="44">
                  <c:v>1864</c:v>
                </c:pt>
                <c:pt idx="45">
                  <c:v>1865</c:v>
                </c:pt>
                <c:pt idx="46">
                  <c:v>1866</c:v>
                </c:pt>
                <c:pt idx="47">
                  <c:v>1867</c:v>
                </c:pt>
                <c:pt idx="48">
                  <c:v>1868</c:v>
                </c:pt>
                <c:pt idx="49">
                  <c:v>1869</c:v>
                </c:pt>
                <c:pt idx="50">
                  <c:v>1870</c:v>
                </c:pt>
                <c:pt idx="51">
                  <c:v>1871</c:v>
                </c:pt>
                <c:pt idx="52">
                  <c:v>1872</c:v>
                </c:pt>
                <c:pt idx="53">
                  <c:v>1873</c:v>
                </c:pt>
                <c:pt idx="54">
                  <c:v>1874</c:v>
                </c:pt>
                <c:pt idx="55">
                  <c:v>1875</c:v>
                </c:pt>
                <c:pt idx="56">
                  <c:v>1876</c:v>
                </c:pt>
                <c:pt idx="57">
                  <c:v>1877</c:v>
                </c:pt>
                <c:pt idx="58">
                  <c:v>1878</c:v>
                </c:pt>
                <c:pt idx="59">
                  <c:v>1879</c:v>
                </c:pt>
                <c:pt idx="60">
                  <c:v>1880</c:v>
                </c:pt>
                <c:pt idx="61">
                  <c:v>1881</c:v>
                </c:pt>
                <c:pt idx="62">
                  <c:v>1882</c:v>
                </c:pt>
                <c:pt idx="63">
                  <c:v>1883</c:v>
                </c:pt>
                <c:pt idx="64">
                  <c:v>1884</c:v>
                </c:pt>
                <c:pt idx="65">
                  <c:v>1885</c:v>
                </c:pt>
                <c:pt idx="66">
                  <c:v>1886</c:v>
                </c:pt>
                <c:pt idx="67">
                  <c:v>1887</c:v>
                </c:pt>
                <c:pt idx="68">
                  <c:v>1888</c:v>
                </c:pt>
                <c:pt idx="69">
                  <c:v>1889</c:v>
                </c:pt>
                <c:pt idx="70">
                  <c:v>1890</c:v>
                </c:pt>
                <c:pt idx="71">
                  <c:v>1891</c:v>
                </c:pt>
                <c:pt idx="72">
                  <c:v>1892</c:v>
                </c:pt>
                <c:pt idx="73">
                  <c:v>1893</c:v>
                </c:pt>
                <c:pt idx="74">
                  <c:v>1894</c:v>
                </c:pt>
                <c:pt idx="75">
                  <c:v>1895</c:v>
                </c:pt>
                <c:pt idx="76">
                  <c:v>1896</c:v>
                </c:pt>
                <c:pt idx="77">
                  <c:v>1897</c:v>
                </c:pt>
                <c:pt idx="78">
                  <c:v>1898</c:v>
                </c:pt>
                <c:pt idx="79">
                  <c:v>1899</c:v>
                </c:pt>
                <c:pt idx="80">
                  <c:v>1900</c:v>
                </c:pt>
              </c:numCache>
            </c:numRef>
          </c:cat>
          <c:val>
            <c:numRef>
              <c:f>'NGramData (10)'!$D$2:$D$82</c:f>
              <c:numCache>
                <c:formatCode>General</c:formatCode>
                <c:ptCount val="81"/>
                <c:pt idx="0">
                  <c:v>0</c:v>
                </c:pt>
                <c:pt idx="1">
                  <c:v>0</c:v>
                </c:pt>
                <c:pt idx="2">
                  <c:v>0</c:v>
                </c:pt>
                <c:pt idx="3">
                  <c:v>0</c:v>
                </c:pt>
                <c:pt idx="4">
                  <c:v>0.01</c:v>
                </c:pt>
                <c:pt idx="5">
                  <c:v>0</c:v>
                </c:pt>
                <c:pt idx="6">
                  <c:v>0.01</c:v>
                </c:pt>
                <c:pt idx="7">
                  <c:v>0.01</c:v>
                </c:pt>
                <c:pt idx="8">
                  <c:v>0</c:v>
                </c:pt>
                <c:pt idx="9">
                  <c:v>0.01</c:v>
                </c:pt>
                <c:pt idx="10">
                  <c:v>0.03</c:v>
                </c:pt>
                <c:pt idx="11">
                  <c:v>0.01</c:v>
                </c:pt>
                <c:pt idx="12">
                  <c:v>0.01</c:v>
                </c:pt>
                <c:pt idx="13">
                  <c:v>0.03</c:v>
                </c:pt>
                <c:pt idx="14">
                  <c:v>0.04</c:v>
                </c:pt>
                <c:pt idx="15">
                  <c:v>0.04</c:v>
                </c:pt>
                <c:pt idx="16">
                  <c:v>0.09</c:v>
                </c:pt>
                <c:pt idx="17">
                  <c:v>7.0000000000000007E-2</c:v>
                </c:pt>
                <c:pt idx="18">
                  <c:v>0.14000000000000001</c:v>
                </c:pt>
                <c:pt idx="19">
                  <c:v>0.1</c:v>
                </c:pt>
                <c:pt idx="20">
                  <c:v>0.21</c:v>
                </c:pt>
                <c:pt idx="21">
                  <c:v>0.14000000000000001</c:v>
                </c:pt>
                <c:pt idx="22">
                  <c:v>0.15</c:v>
                </c:pt>
                <c:pt idx="23">
                  <c:v>0.13</c:v>
                </c:pt>
                <c:pt idx="24">
                  <c:v>0.16</c:v>
                </c:pt>
                <c:pt idx="25">
                  <c:v>0.34</c:v>
                </c:pt>
                <c:pt idx="26">
                  <c:v>0.28999999999999998</c:v>
                </c:pt>
                <c:pt idx="27">
                  <c:v>0.3</c:v>
                </c:pt>
                <c:pt idx="28">
                  <c:v>0.23</c:v>
                </c:pt>
                <c:pt idx="29">
                  <c:v>0.26</c:v>
                </c:pt>
                <c:pt idx="30">
                  <c:v>0.28999999999999998</c:v>
                </c:pt>
                <c:pt idx="31">
                  <c:v>0.36</c:v>
                </c:pt>
                <c:pt idx="32">
                  <c:v>0.42</c:v>
                </c:pt>
                <c:pt idx="33">
                  <c:v>0.57999999999999996</c:v>
                </c:pt>
                <c:pt idx="34">
                  <c:v>0.49</c:v>
                </c:pt>
                <c:pt idx="35">
                  <c:v>0.56999999999999995</c:v>
                </c:pt>
                <c:pt idx="36">
                  <c:v>0.66</c:v>
                </c:pt>
                <c:pt idx="37">
                  <c:v>0.36</c:v>
                </c:pt>
                <c:pt idx="38">
                  <c:v>0.55000000000000004</c:v>
                </c:pt>
                <c:pt idx="39">
                  <c:v>0.54</c:v>
                </c:pt>
                <c:pt idx="40">
                  <c:v>0.48</c:v>
                </c:pt>
                <c:pt idx="41">
                  <c:v>0.54</c:v>
                </c:pt>
                <c:pt idx="42">
                  <c:v>0.39</c:v>
                </c:pt>
                <c:pt idx="43">
                  <c:v>0.3</c:v>
                </c:pt>
                <c:pt idx="44">
                  <c:v>0.47</c:v>
                </c:pt>
                <c:pt idx="45">
                  <c:v>0.43</c:v>
                </c:pt>
                <c:pt idx="46">
                  <c:v>0.34</c:v>
                </c:pt>
                <c:pt idx="47">
                  <c:v>0.48</c:v>
                </c:pt>
                <c:pt idx="48">
                  <c:v>0.46</c:v>
                </c:pt>
                <c:pt idx="49">
                  <c:v>0.55000000000000004</c:v>
                </c:pt>
                <c:pt idx="50">
                  <c:v>0.41</c:v>
                </c:pt>
                <c:pt idx="51">
                  <c:v>0.43</c:v>
                </c:pt>
                <c:pt idx="52">
                  <c:v>0.49</c:v>
                </c:pt>
                <c:pt idx="53">
                  <c:v>0.45</c:v>
                </c:pt>
                <c:pt idx="54">
                  <c:v>0.38</c:v>
                </c:pt>
                <c:pt idx="55">
                  <c:v>0.38</c:v>
                </c:pt>
                <c:pt idx="56">
                  <c:v>0.4</c:v>
                </c:pt>
                <c:pt idx="57">
                  <c:v>0.45</c:v>
                </c:pt>
                <c:pt idx="58">
                  <c:v>0.47</c:v>
                </c:pt>
                <c:pt idx="59">
                  <c:v>0.41</c:v>
                </c:pt>
                <c:pt idx="60">
                  <c:v>0.43</c:v>
                </c:pt>
                <c:pt idx="61">
                  <c:v>0.48</c:v>
                </c:pt>
                <c:pt idx="62">
                  <c:v>0.55000000000000004</c:v>
                </c:pt>
                <c:pt idx="63">
                  <c:v>0.46</c:v>
                </c:pt>
                <c:pt idx="64">
                  <c:v>0.48</c:v>
                </c:pt>
                <c:pt idx="65">
                  <c:v>0.45</c:v>
                </c:pt>
                <c:pt idx="66">
                  <c:v>0.42</c:v>
                </c:pt>
                <c:pt idx="67">
                  <c:v>0.36</c:v>
                </c:pt>
                <c:pt idx="68">
                  <c:v>0.38</c:v>
                </c:pt>
                <c:pt idx="69">
                  <c:v>0.39</c:v>
                </c:pt>
                <c:pt idx="70">
                  <c:v>0.38</c:v>
                </c:pt>
                <c:pt idx="71">
                  <c:v>0.35</c:v>
                </c:pt>
                <c:pt idx="72">
                  <c:v>0.34</c:v>
                </c:pt>
                <c:pt idx="73">
                  <c:v>0.3</c:v>
                </c:pt>
                <c:pt idx="74">
                  <c:v>0.32</c:v>
                </c:pt>
                <c:pt idx="75">
                  <c:v>0.36</c:v>
                </c:pt>
                <c:pt idx="76">
                  <c:v>0.37</c:v>
                </c:pt>
                <c:pt idx="77">
                  <c:v>0.31</c:v>
                </c:pt>
                <c:pt idx="78">
                  <c:v>0.36</c:v>
                </c:pt>
                <c:pt idx="79">
                  <c:v>0.34</c:v>
                </c:pt>
                <c:pt idx="80">
                  <c:v>0.27</c:v>
                </c:pt>
              </c:numCache>
            </c:numRef>
          </c:val>
          <c:smooth val="0"/>
          <c:extLst>
            <c:ext xmlns:c16="http://schemas.microsoft.com/office/drawing/2014/chart" uri="{C3380CC4-5D6E-409C-BE32-E72D297353CC}">
              <c16:uniqueId val="{00000002-A3CD-4ABD-80DC-82ECAA80EF68}"/>
            </c:ext>
          </c:extLst>
        </c:ser>
        <c:dLbls>
          <c:showLegendKey val="0"/>
          <c:showVal val="0"/>
          <c:showCatName val="0"/>
          <c:showSerName val="0"/>
          <c:showPercent val="0"/>
          <c:showBubbleSize val="0"/>
        </c:dLbls>
        <c:smooth val="0"/>
        <c:axId val="1202929711"/>
        <c:axId val="1324743023"/>
      </c:lineChart>
      <c:catAx>
        <c:axId val="1202929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24743023"/>
        <c:crosses val="autoZero"/>
        <c:auto val="1"/>
        <c:lblAlgn val="ctr"/>
        <c:lblOffset val="100"/>
        <c:noMultiLvlLbl val="0"/>
      </c:catAx>
      <c:valAx>
        <c:axId val="1324743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02929711"/>
        <c:crosses val="autoZero"/>
        <c:crossBetween val="between"/>
      </c:valAx>
      <c:spPr>
        <a:noFill/>
        <a:ln>
          <a:noFill/>
        </a:ln>
        <a:effectLst/>
      </c:spPr>
    </c:plotArea>
    <c:legend>
      <c:legendPos val="b"/>
      <c:layout>
        <c:manualLayout>
          <c:xMode val="edge"/>
          <c:yMode val="edge"/>
          <c:x val="2.4632775655978975E-2"/>
          <c:y val="0.67958367477820947"/>
          <c:w val="0.93965534387971061"/>
          <c:h val="0.2962616239712117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463129210759483E-2"/>
          <c:y val="5.3747479526432579E-2"/>
          <c:w val="0.92149940652322915"/>
          <c:h val="0.49268144061563768"/>
        </c:manualLayout>
      </c:layout>
      <c:lineChart>
        <c:grouping val="standard"/>
        <c:varyColors val="0"/>
        <c:ser>
          <c:idx val="0"/>
          <c:order val="0"/>
          <c:tx>
            <c:strRef>
              <c:f>'NGramData (11)'!$B$1</c:f>
              <c:strCache>
                <c:ptCount val="1"/>
                <c:pt idx="0">
                  <c:v>(railway AND accident)</c:v>
                </c:pt>
              </c:strCache>
            </c:strRef>
          </c:tx>
          <c:spPr>
            <a:ln w="28575" cap="rnd">
              <a:solidFill>
                <a:schemeClr val="accent1"/>
              </a:solidFill>
              <a:round/>
            </a:ln>
            <a:effectLst/>
          </c:spPr>
          <c:marker>
            <c:symbol val="none"/>
          </c:marker>
          <c:cat>
            <c:numRef>
              <c:f>'NGramData (11)'!$A$2:$A$82</c:f>
              <c:numCache>
                <c:formatCode>General</c:formatCode>
                <c:ptCount val="81"/>
                <c:pt idx="0">
                  <c:v>1820</c:v>
                </c:pt>
                <c:pt idx="1">
                  <c:v>1821</c:v>
                </c:pt>
                <c:pt idx="2">
                  <c:v>1822</c:v>
                </c:pt>
                <c:pt idx="3">
                  <c:v>1823</c:v>
                </c:pt>
                <c:pt idx="4">
                  <c:v>1824</c:v>
                </c:pt>
                <c:pt idx="5">
                  <c:v>1825</c:v>
                </c:pt>
                <c:pt idx="6">
                  <c:v>1826</c:v>
                </c:pt>
                <c:pt idx="7">
                  <c:v>1827</c:v>
                </c:pt>
                <c:pt idx="8">
                  <c:v>1828</c:v>
                </c:pt>
                <c:pt idx="9">
                  <c:v>1829</c:v>
                </c:pt>
                <c:pt idx="10">
                  <c:v>1830</c:v>
                </c:pt>
                <c:pt idx="11">
                  <c:v>1831</c:v>
                </c:pt>
                <c:pt idx="12">
                  <c:v>1832</c:v>
                </c:pt>
                <c:pt idx="13">
                  <c:v>1833</c:v>
                </c:pt>
                <c:pt idx="14">
                  <c:v>1834</c:v>
                </c:pt>
                <c:pt idx="15">
                  <c:v>1835</c:v>
                </c:pt>
                <c:pt idx="16">
                  <c:v>1836</c:v>
                </c:pt>
                <c:pt idx="17">
                  <c:v>1837</c:v>
                </c:pt>
                <c:pt idx="18">
                  <c:v>1838</c:v>
                </c:pt>
                <c:pt idx="19">
                  <c:v>1839</c:v>
                </c:pt>
                <c:pt idx="20">
                  <c:v>1840</c:v>
                </c:pt>
                <c:pt idx="21">
                  <c:v>1841</c:v>
                </c:pt>
                <c:pt idx="22">
                  <c:v>1842</c:v>
                </c:pt>
                <c:pt idx="23">
                  <c:v>1843</c:v>
                </c:pt>
                <c:pt idx="24">
                  <c:v>1844</c:v>
                </c:pt>
                <c:pt idx="25">
                  <c:v>1845</c:v>
                </c:pt>
                <c:pt idx="26">
                  <c:v>1846</c:v>
                </c:pt>
                <c:pt idx="27">
                  <c:v>1847</c:v>
                </c:pt>
                <c:pt idx="28">
                  <c:v>1848</c:v>
                </c:pt>
                <c:pt idx="29">
                  <c:v>1849</c:v>
                </c:pt>
                <c:pt idx="30">
                  <c:v>1850</c:v>
                </c:pt>
                <c:pt idx="31">
                  <c:v>1851</c:v>
                </c:pt>
                <c:pt idx="32">
                  <c:v>1852</c:v>
                </c:pt>
                <c:pt idx="33">
                  <c:v>1853</c:v>
                </c:pt>
                <c:pt idx="34">
                  <c:v>1854</c:v>
                </c:pt>
                <c:pt idx="35">
                  <c:v>1855</c:v>
                </c:pt>
                <c:pt idx="36">
                  <c:v>1856</c:v>
                </c:pt>
                <c:pt idx="37">
                  <c:v>1857</c:v>
                </c:pt>
                <c:pt idx="38">
                  <c:v>1858</c:v>
                </c:pt>
                <c:pt idx="39">
                  <c:v>1859</c:v>
                </c:pt>
                <c:pt idx="40">
                  <c:v>1860</c:v>
                </c:pt>
                <c:pt idx="41">
                  <c:v>1861</c:v>
                </c:pt>
                <c:pt idx="42">
                  <c:v>1862</c:v>
                </c:pt>
                <c:pt idx="43">
                  <c:v>1863</c:v>
                </c:pt>
                <c:pt idx="44">
                  <c:v>1864</c:v>
                </c:pt>
                <c:pt idx="45">
                  <c:v>1865</c:v>
                </c:pt>
                <c:pt idx="46">
                  <c:v>1866</c:v>
                </c:pt>
                <c:pt idx="47">
                  <c:v>1867</c:v>
                </c:pt>
                <c:pt idx="48">
                  <c:v>1868</c:v>
                </c:pt>
                <c:pt idx="49">
                  <c:v>1869</c:v>
                </c:pt>
                <c:pt idx="50">
                  <c:v>1870</c:v>
                </c:pt>
                <c:pt idx="51">
                  <c:v>1871</c:v>
                </c:pt>
                <c:pt idx="52">
                  <c:v>1872</c:v>
                </c:pt>
                <c:pt idx="53">
                  <c:v>1873</c:v>
                </c:pt>
                <c:pt idx="54">
                  <c:v>1874</c:v>
                </c:pt>
                <c:pt idx="55">
                  <c:v>1875</c:v>
                </c:pt>
                <c:pt idx="56">
                  <c:v>1876</c:v>
                </c:pt>
                <c:pt idx="57">
                  <c:v>1877</c:v>
                </c:pt>
                <c:pt idx="58">
                  <c:v>1878</c:v>
                </c:pt>
                <c:pt idx="59">
                  <c:v>1879</c:v>
                </c:pt>
                <c:pt idx="60">
                  <c:v>1880</c:v>
                </c:pt>
                <c:pt idx="61">
                  <c:v>1881</c:v>
                </c:pt>
                <c:pt idx="62">
                  <c:v>1882</c:v>
                </c:pt>
                <c:pt idx="63">
                  <c:v>1883</c:v>
                </c:pt>
                <c:pt idx="64">
                  <c:v>1884</c:v>
                </c:pt>
                <c:pt idx="65">
                  <c:v>1885</c:v>
                </c:pt>
                <c:pt idx="66">
                  <c:v>1886</c:v>
                </c:pt>
                <c:pt idx="67">
                  <c:v>1887</c:v>
                </c:pt>
                <c:pt idx="68">
                  <c:v>1888</c:v>
                </c:pt>
                <c:pt idx="69">
                  <c:v>1889</c:v>
                </c:pt>
                <c:pt idx="70">
                  <c:v>1890</c:v>
                </c:pt>
                <c:pt idx="71">
                  <c:v>1891</c:v>
                </c:pt>
                <c:pt idx="72">
                  <c:v>1892</c:v>
                </c:pt>
                <c:pt idx="73">
                  <c:v>1893</c:v>
                </c:pt>
                <c:pt idx="74">
                  <c:v>1894</c:v>
                </c:pt>
                <c:pt idx="75">
                  <c:v>1895</c:v>
                </c:pt>
                <c:pt idx="76">
                  <c:v>1896</c:v>
                </c:pt>
                <c:pt idx="77">
                  <c:v>1897</c:v>
                </c:pt>
                <c:pt idx="78">
                  <c:v>1898</c:v>
                </c:pt>
                <c:pt idx="79">
                  <c:v>1899</c:v>
                </c:pt>
                <c:pt idx="80">
                  <c:v>1900</c:v>
                </c:pt>
              </c:numCache>
            </c:numRef>
          </c:cat>
          <c:val>
            <c:numRef>
              <c:f>'NGramData (11)'!$B$2:$B$82</c:f>
              <c:numCache>
                <c:formatCode>General</c:formatCode>
                <c:ptCount val="81"/>
                <c:pt idx="0">
                  <c:v>0.02</c:v>
                </c:pt>
                <c:pt idx="1">
                  <c:v>0.03</c:v>
                </c:pt>
                <c:pt idx="2">
                  <c:v>0.02</c:v>
                </c:pt>
                <c:pt idx="3">
                  <c:v>0</c:v>
                </c:pt>
                <c:pt idx="4">
                  <c:v>0.06</c:v>
                </c:pt>
                <c:pt idx="5">
                  <c:v>0.15</c:v>
                </c:pt>
                <c:pt idx="6">
                  <c:v>0.11</c:v>
                </c:pt>
                <c:pt idx="7">
                  <c:v>7.0000000000000007E-2</c:v>
                </c:pt>
                <c:pt idx="8">
                  <c:v>0.09</c:v>
                </c:pt>
                <c:pt idx="9">
                  <c:v>0.2</c:v>
                </c:pt>
                <c:pt idx="10">
                  <c:v>0.49</c:v>
                </c:pt>
                <c:pt idx="11">
                  <c:v>0.4</c:v>
                </c:pt>
                <c:pt idx="12">
                  <c:v>0.36</c:v>
                </c:pt>
                <c:pt idx="13">
                  <c:v>0.46</c:v>
                </c:pt>
                <c:pt idx="14">
                  <c:v>0.65</c:v>
                </c:pt>
                <c:pt idx="15">
                  <c:v>0.69</c:v>
                </c:pt>
                <c:pt idx="16">
                  <c:v>1.03</c:v>
                </c:pt>
                <c:pt idx="17">
                  <c:v>1.1000000000000001</c:v>
                </c:pt>
                <c:pt idx="18">
                  <c:v>1.89</c:v>
                </c:pt>
                <c:pt idx="19">
                  <c:v>1.73</c:v>
                </c:pt>
                <c:pt idx="20">
                  <c:v>2.37</c:v>
                </c:pt>
                <c:pt idx="21">
                  <c:v>2.14</c:v>
                </c:pt>
                <c:pt idx="22">
                  <c:v>2.17</c:v>
                </c:pt>
                <c:pt idx="23">
                  <c:v>1.86</c:v>
                </c:pt>
                <c:pt idx="24">
                  <c:v>2.72</c:v>
                </c:pt>
                <c:pt idx="25">
                  <c:v>3.66</c:v>
                </c:pt>
                <c:pt idx="26">
                  <c:v>3.87</c:v>
                </c:pt>
                <c:pt idx="27">
                  <c:v>3.63</c:v>
                </c:pt>
                <c:pt idx="28">
                  <c:v>2.94</c:v>
                </c:pt>
                <c:pt idx="29">
                  <c:v>2.91</c:v>
                </c:pt>
                <c:pt idx="30">
                  <c:v>3.15</c:v>
                </c:pt>
                <c:pt idx="31">
                  <c:v>3.77</c:v>
                </c:pt>
                <c:pt idx="32">
                  <c:v>3.93</c:v>
                </c:pt>
                <c:pt idx="33">
                  <c:v>4.37</c:v>
                </c:pt>
                <c:pt idx="34">
                  <c:v>3.44</c:v>
                </c:pt>
                <c:pt idx="35">
                  <c:v>3.56</c:v>
                </c:pt>
                <c:pt idx="36">
                  <c:v>3.8</c:v>
                </c:pt>
                <c:pt idx="37">
                  <c:v>3.45</c:v>
                </c:pt>
                <c:pt idx="38">
                  <c:v>3.97</c:v>
                </c:pt>
                <c:pt idx="39">
                  <c:v>3.78</c:v>
                </c:pt>
                <c:pt idx="40">
                  <c:v>3.36</c:v>
                </c:pt>
                <c:pt idx="41">
                  <c:v>4</c:v>
                </c:pt>
                <c:pt idx="42">
                  <c:v>3.58</c:v>
                </c:pt>
                <c:pt idx="43">
                  <c:v>3.48</c:v>
                </c:pt>
                <c:pt idx="44">
                  <c:v>4.21</c:v>
                </c:pt>
                <c:pt idx="45">
                  <c:v>3.91</c:v>
                </c:pt>
                <c:pt idx="46">
                  <c:v>3.53</c:v>
                </c:pt>
                <c:pt idx="47">
                  <c:v>4.0599999999999996</c:v>
                </c:pt>
                <c:pt idx="48">
                  <c:v>4.01</c:v>
                </c:pt>
                <c:pt idx="49">
                  <c:v>4.21</c:v>
                </c:pt>
                <c:pt idx="50">
                  <c:v>4</c:v>
                </c:pt>
                <c:pt idx="51">
                  <c:v>3.47</c:v>
                </c:pt>
                <c:pt idx="52">
                  <c:v>3.57</c:v>
                </c:pt>
                <c:pt idx="53">
                  <c:v>3.95</c:v>
                </c:pt>
                <c:pt idx="54">
                  <c:v>3.52</c:v>
                </c:pt>
                <c:pt idx="55">
                  <c:v>3.32</c:v>
                </c:pt>
                <c:pt idx="56">
                  <c:v>3.44</c:v>
                </c:pt>
                <c:pt idx="57">
                  <c:v>3.25</c:v>
                </c:pt>
                <c:pt idx="58">
                  <c:v>3.27</c:v>
                </c:pt>
                <c:pt idx="59">
                  <c:v>2.74</c:v>
                </c:pt>
                <c:pt idx="60">
                  <c:v>3.33</c:v>
                </c:pt>
                <c:pt idx="61">
                  <c:v>3.11</c:v>
                </c:pt>
                <c:pt idx="62">
                  <c:v>3.23</c:v>
                </c:pt>
                <c:pt idx="63">
                  <c:v>2.89</c:v>
                </c:pt>
                <c:pt idx="64">
                  <c:v>3.12</c:v>
                </c:pt>
                <c:pt idx="65">
                  <c:v>2.63</c:v>
                </c:pt>
                <c:pt idx="66">
                  <c:v>2.59</c:v>
                </c:pt>
                <c:pt idx="67">
                  <c:v>2.44</c:v>
                </c:pt>
                <c:pt idx="68">
                  <c:v>2.44</c:v>
                </c:pt>
                <c:pt idx="69">
                  <c:v>2.4</c:v>
                </c:pt>
                <c:pt idx="70">
                  <c:v>2.57</c:v>
                </c:pt>
                <c:pt idx="71">
                  <c:v>2.52</c:v>
                </c:pt>
                <c:pt idx="72">
                  <c:v>2.37</c:v>
                </c:pt>
                <c:pt idx="73">
                  <c:v>2.12</c:v>
                </c:pt>
                <c:pt idx="74">
                  <c:v>2.15</c:v>
                </c:pt>
                <c:pt idx="75">
                  <c:v>1.99</c:v>
                </c:pt>
                <c:pt idx="76">
                  <c:v>1.9</c:v>
                </c:pt>
                <c:pt idx="77">
                  <c:v>1.72</c:v>
                </c:pt>
                <c:pt idx="78">
                  <c:v>1.97</c:v>
                </c:pt>
                <c:pt idx="79">
                  <c:v>2.06</c:v>
                </c:pt>
                <c:pt idx="80">
                  <c:v>1.76</c:v>
                </c:pt>
              </c:numCache>
            </c:numRef>
          </c:val>
          <c:smooth val="0"/>
          <c:extLst>
            <c:ext xmlns:c16="http://schemas.microsoft.com/office/drawing/2014/chart" uri="{C3380CC4-5D6E-409C-BE32-E72D297353CC}">
              <c16:uniqueId val="{00000000-D4BE-4B21-8B4A-E59BDA99BBEE}"/>
            </c:ext>
          </c:extLst>
        </c:ser>
        <c:ser>
          <c:idx val="1"/>
          <c:order val="1"/>
          <c:tx>
            <c:strRef>
              <c:f>'NGramData (11)'!$C$1</c:f>
              <c:strCache>
                <c:ptCount val="1"/>
                <c:pt idx="0">
                  <c:v>(railway AND accident AND neglect) OR (railway AND accident AND negligent) OR (railway AND accident AND negligence)</c:v>
                </c:pt>
              </c:strCache>
            </c:strRef>
          </c:tx>
          <c:spPr>
            <a:ln w="28575" cap="rnd">
              <a:solidFill>
                <a:schemeClr val="accent2"/>
              </a:solidFill>
              <a:round/>
            </a:ln>
            <a:effectLst/>
          </c:spPr>
          <c:marker>
            <c:symbol val="none"/>
          </c:marker>
          <c:cat>
            <c:numRef>
              <c:f>'NGramData (11)'!$A$2:$A$82</c:f>
              <c:numCache>
                <c:formatCode>General</c:formatCode>
                <c:ptCount val="81"/>
                <c:pt idx="0">
                  <c:v>1820</c:v>
                </c:pt>
                <c:pt idx="1">
                  <c:v>1821</c:v>
                </c:pt>
                <c:pt idx="2">
                  <c:v>1822</c:v>
                </c:pt>
                <c:pt idx="3">
                  <c:v>1823</c:v>
                </c:pt>
                <c:pt idx="4">
                  <c:v>1824</c:v>
                </c:pt>
                <c:pt idx="5">
                  <c:v>1825</c:v>
                </c:pt>
                <c:pt idx="6">
                  <c:v>1826</c:v>
                </c:pt>
                <c:pt idx="7">
                  <c:v>1827</c:v>
                </c:pt>
                <c:pt idx="8">
                  <c:v>1828</c:v>
                </c:pt>
                <c:pt idx="9">
                  <c:v>1829</c:v>
                </c:pt>
                <c:pt idx="10">
                  <c:v>1830</c:v>
                </c:pt>
                <c:pt idx="11">
                  <c:v>1831</c:v>
                </c:pt>
                <c:pt idx="12">
                  <c:v>1832</c:v>
                </c:pt>
                <c:pt idx="13">
                  <c:v>1833</c:v>
                </c:pt>
                <c:pt idx="14">
                  <c:v>1834</c:v>
                </c:pt>
                <c:pt idx="15">
                  <c:v>1835</c:v>
                </c:pt>
                <c:pt idx="16">
                  <c:v>1836</c:v>
                </c:pt>
                <c:pt idx="17">
                  <c:v>1837</c:v>
                </c:pt>
                <c:pt idx="18">
                  <c:v>1838</c:v>
                </c:pt>
                <c:pt idx="19">
                  <c:v>1839</c:v>
                </c:pt>
                <c:pt idx="20">
                  <c:v>1840</c:v>
                </c:pt>
                <c:pt idx="21">
                  <c:v>1841</c:v>
                </c:pt>
                <c:pt idx="22">
                  <c:v>1842</c:v>
                </c:pt>
                <c:pt idx="23">
                  <c:v>1843</c:v>
                </c:pt>
                <c:pt idx="24">
                  <c:v>1844</c:v>
                </c:pt>
                <c:pt idx="25">
                  <c:v>1845</c:v>
                </c:pt>
                <c:pt idx="26">
                  <c:v>1846</c:v>
                </c:pt>
                <c:pt idx="27">
                  <c:v>1847</c:v>
                </c:pt>
                <c:pt idx="28">
                  <c:v>1848</c:v>
                </c:pt>
                <c:pt idx="29">
                  <c:v>1849</c:v>
                </c:pt>
                <c:pt idx="30">
                  <c:v>1850</c:v>
                </c:pt>
                <c:pt idx="31">
                  <c:v>1851</c:v>
                </c:pt>
                <c:pt idx="32">
                  <c:v>1852</c:v>
                </c:pt>
                <c:pt idx="33">
                  <c:v>1853</c:v>
                </c:pt>
                <c:pt idx="34">
                  <c:v>1854</c:v>
                </c:pt>
                <c:pt idx="35">
                  <c:v>1855</c:v>
                </c:pt>
                <c:pt idx="36">
                  <c:v>1856</c:v>
                </c:pt>
                <c:pt idx="37">
                  <c:v>1857</c:v>
                </c:pt>
                <c:pt idx="38">
                  <c:v>1858</c:v>
                </c:pt>
                <c:pt idx="39">
                  <c:v>1859</c:v>
                </c:pt>
                <c:pt idx="40">
                  <c:v>1860</c:v>
                </c:pt>
                <c:pt idx="41">
                  <c:v>1861</c:v>
                </c:pt>
                <c:pt idx="42">
                  <c:v>1862</c:v>
                </c:pt>
                <c:pt idx="43">
                  <c:v>1863</c:v>
                </c:pt>
                <c:pt idx="44">
                  <c:v>1864</c:v>
                </c:pt>
                <c:pt idx="45">
                  <c:v>1865</c:v>
                </c:pt>
                <c:pt idx="46">
                  <c:v>1866</c:v>
                </c:pt>
                <c:pt idx="47">
                  <c:v>1867</c:v>
                </c:pt>
                <c:pt idx="48">
                  <c:v>1868</c:v>
                </c:pt>
                <c:pt idx="49">
                  <c:v>1869</c:v>
                </c:pt>
                <c:pt idx="50">
                  <c:v>1870</c:v>
                </c:pt>
                <c:pt idx="51">
                  <c:v>1871</c:v>
                </c:pt>
                <c:pt idx="52">
                  <c:v>1872</c:v>
                </c:pt>
                <c:pt idx="53">
                  <c:v>1873</c:v>
                </c:pt>
                <c:pt idx="54">
                  <c:v>1874</c:v>
                </c:pt>
                <c:pt idx="55">
                  <c:v>1875</c:v>
                </c:pt>
                <c:pt idx="56">
                  <c:v>1876</c:v>
                </c:pt>
                <c:pt idx="57">
                  <c:v>1877</c:v>
                </c:pt>
                <c:pt idx="58">
                  <c:v>1878</c:v>
                </c:pt>
                <c:pt idx="59">
                  <c:v>1879</c:v>
                </c:pt>
                <c:pt idx="60">
                  <c:v>1880</c:v>
                </c:pt>
                <c:pt idx="61">
                  <c:v>1881</c:v>
                </c:pt>
                <c:pt idx="62">
                  <c:v>1882</c:v>
                </c:pt>
                <c:pt idx="63">
                  <c:v>1883</c:v>
                </c:pt>
                <c:pt idx="64">
                  <c:v>1884</c:v>
                </c:pt>
                <c:pt idx="65">
                  <c:v>1885</c:v>
                </c:pt>
                <c:pt idx="66">
                  <c:v>1886</c:v>
                </c:pt>
                <c:pt idx="67">
                  <c:v>1887</c:v>
                </c:pt>
                <c:pt idx="68">
                  <c:v>1888</c:v>
                </c:pt>
                <c:pt idx="69">
                  <c:v>1889</c:v>
                </c:pt>
                <c:pt idx="70">
                  <c:v>1890</c:v>
                </c:pt>
                <c:pt idx="71">
                  <c:v>1891</c:v>
                </c:pt>
                <c:pt idx="72">
                  <c:v>1892</c:v>
                </c:pt>
                <c:pt idx="73">
                  <c:v>1893</c:v>
                </c:pt>
                <c:pt idx="74">
                  <c:v>1894</c:v>
                </c:pt>
                <c:pt idx="75">
                  <c:v>1895</c:v>
                </c:pt>
                <c:pt idx="76">
                  <c:v>1896</c:v>
                </c:pt>
                <c:pt idx="77">
                  <c:v>1897</c:v>
                </c:pt>
                <c:pt idx="78">
                  <c:v>1898</c:v>
                </c:pt>
                <c:pt idx="79">
                  <c:v>1899</c:v>
                </c:pt>
                <c:pt idx="80">
                  <c:v>1900</c:v>
                </c:pt>
              </c:numCache>
            </c:numRef>
          </c:cat>
          <c:val>
            <c:numRef>
              <c:f>'NGramData (11)'!$C$2:$C$82</c:f>
              <c:numCache>
                <c:formatCode>General</c:formatCode>
                <c:ptCount val="81"/>
                <c:pt idx="0">
                  <c:v>0</c:v>
                </c:pt>
                <c:pt idx="1">
                  <c:v>0.01</c:v>
                </c:pt>
                <c:pt idx="2">
                  <c:v>0</c:v>
                </c:pt>
                <c:pt idx="3">
                  <c:v>0</c:v>
                </c:pt>
                <c:pt idx="4">
                  <c:v>0.01</c:v>
                </c:pt>
                <c:pt idx="5">
                  <c:v>0.02</c:v>
                </c:pt>
                <c:pt idx="6">
                  <c:v>0.01</c:v>
                </c:pt>
                <c:pt idx="7">
                  <c:v>0.01</c:v>
                </c:pt>
                <c:pt idx="8">
                  <c:v>0.01</c:v>
                </c:pt>
                <c:pt idx="9">
                  <c:v>0.02</c:v>
                </c:pt>
                <c:pt idx="10">
                  <c:v>0.04</c:v>
                </c:pt>
                <c:pt idx="11">
                  <c:v>0.03</c:v>
                </c:pt>
                <c:pt idx="12">
                  <c:v>0.04</c:v>
                </c:pt>
                <c:pt idx="13">
                  <c:v>0.04</c:v>
                </c:pt>
                <c:pt idx="14">
                  <c:v>7.0000000000000007E-2</c:v>
                </c:pt>
                <c:pt idx="15">
                  <c:v>0.08</c:v>
                </c:pt>
                <c:pt idx="16">
                  <c:v>0.09</c:v>
                </c:pt>
                <c:pt idx="17">
                  <c:v>0.12</c:v>
                </c:pt>
                <c:pt idx="18">
                  <c:v>0.18</c:v>
                </c:pt>
                <c:pt idx="19">
                  <c:v>0.16</c:v>
                </c:pt>
                <c:pt idx="20">
                  <c:v>0.23</c:v>
                </c:pt>
                <c:pt idx="21">
                  <c:v>0.18</c:v>
                </c:pt>
                <c:pt idx="22">
                  <c:v>0.17</c:v>
                </c:pt>
                <c:pt idx="23">
                  <c:v>0.15</c:v>
                </c:pt>
                <c:pt idx="24">
                  <c:v>0.25</c:v>
                </c:pt>
                <c:pt idx="25">
                  <c:v>0.28999999999999998</c:v>
                </c:pt>
                <c:pt idx="26">
                  <c:v>0.42</c:v>
                </c:pt>
                <c:pt idx="27">
                  <c:v>0.36</c:v>
                </c:pt>
                <c:pt idx="28">
                  <c:v>0.27</c:v>
                </c:pt>
                <c:pt idx="29">
                  <c:v>0.24</c:v>
                </c:pt>
                <c:pt idx="30">
                  <c:v>0.32</c:v>
                </c:pt>
                <c:pt idx="31">
                  <c:v>0.43</c:v>
                </c:pt>
                <c:pt idx="32">
                  <c:v>0.44</c:v>
                </c:pt>
                <c:pt idx="33">
                  <c:v>0.55000000000000004</c:v>
                </c:pt>
                <c:pt idx="34">
                  <c:v>0.44</c:v>
                </c:pt>
                <c:pt idx="35">
                  <c:v>0.4</c:v>
                </c:pt>
                <c:pt idx="36">
                  <c:v>0.37</c:v>
                </c:pt>
                <c:pt idx="37">
                  <c:v>0.34</c:v>
                </c:pt>
                <c:pt idx="38">
                  <c:v>0.4</c:v>
                </c:pt>
                <c:pt idx="39">
                  <c:v>0.33</c:v>
                </c:pt>
                <c:pt idx="40">
                  <c:v>0.3</c:v>
                </c:pt>
                <c:pt idx="41">
                  <c:v>0.34</c:v>
                </c:pt>
                <c:pt idx="42">
                  <c:v>0.28999999999999998</c:v>
                </c:pt>
                <c:pt idx="43">
                  <c:v>0.3</c:v>
                </c:pt>
                <c:pt idx="44">
                  <c:v>0.34</c:v>
                </c:pt>
                <c:pt idx="45">
                  <c:v>0.43</c:v>
                </c:pt>
                <c:pt idx="46">
                  <c:v>0.31</c:v>
                </c:pt>
                <c:pt idx="47">
                  <c:v>0.34</c:v>
                </c:pt>
                <c:pt idx="48">
                  <c:v>0.36</c:v>
                </c:pt>
                <c:pt idx="49">
                  <c:v>0.38</c:v>
                </c:pt>
                <c:pt idx="50">
                  <c:v>0.34</c:v>
                </c:pt>
                <c:pt idx="51">
                  <c:v>0.31</c:v>
                </c:pt>
                <c:pt idx="52">
                  <c:v>0.26</c:v>
                </c:pt>
                <c:pt idx="53">
                  <c:v>0.31</c:v>
                </c:pt>
                <c:pt idx="54">
                  <c:v>0.33</c:v>
                </c:pt>
                <c:pt idx="55">
                  <c:v>0.28000000000000003</c:v>
                </c:pt>
                <c:pt idx="56">
                  <c:v>0.28000000000000003</c:v>
                </c:pt>
                <c:pt idx="57">
                  <c:v>0.26</c:v>
                </c:pt>
                <c:pt idx="58">
                  <c:v>0.25</c:v>
                </c:pt>
                <c:pt idx="59">
                  <c:v>0.2</c:v>
                </c:pt>
                <c:pt idx="60">
                  <c:v>0.25</c:v>
                </c:pt>
                <c:pt idx="61">
                  <c:v>0.18</c:v>
                </c:pt>
                <c:pt idx="62">
                  <c:v>0.19</c:v>
                </c:pt>
                <c:pt idx="63">
                  <c:v>0.19</c:v>
                </c:pt>
                <c:pt idx="64">
                  <c:v>0.18</c:v>
                </c:pt>
                <c:pt idx="65">
                  <c:v>0.13</c:v>
                </c:pt>
                <c:pt idx="66">
                  <c:v>0.12</c:v>
                </c:pt>
                <c:pt idx="67">
                  <c:v>0.13</c:v>
                </c:pt>
                <c:pt idx="68">
                  <c:v>0.11</c:v>
                </c:pt>
                <c:pt idx="69">
                  <c:v>0.1</c:v>
                </c:pt>
                <c:pt idx="70">
                  <c:v>0.12</c:v>
                </c:pt>
                <c:pt idx="71">
                  <c:v>0.11</c:v>
                </c:pt>
                <c:pt idx="72">
                  <c:v>0.12</c:v>
                </c:pt>
                <c:pt idx="73">
                  <c:v>0.11</c:v>
                </c:pt>
                <c:pt idx="74">
                  <c:v>0.11</c:v>
                </c:pt>
                <c:pt idx="75">
                  <c:v>0.09</c:v>
                </c:pt>
                <c:pt idx="76">
                  <c:v>7.0000000000000007E-2</c:v>
                </c:pt>
                <c:pt idx="77">
                  <c:v>7.0000000000000007E-2</c:v>
                </c:pt>
                <c:pt idx="78">
                  <c:v>7.0000000000000007E-2</c:v>
                </c:pt>
                <c:pt idx="79">
                  <c:v>0.08</c:v>
                </c:pt>
                <c:pt idx="80">
                  <c:v>0.1</c:v>
                </c:pt>
              </c:numCache>
            </c:numRef>
          </c:val>
          <c:smooth val="0"/>
          <c:extLst>
            <c:ext xmlns:c16="http://schemas.microsoft.com/office/drawing/2014/chart" uri="{C3380CC4-5D6E-409C-BE32-E72D297353CC}">
              <c16:uniqueId val="{00000001-D4BE-4B21-8B4A-E59BDA99BBEE}"/>
            </c:ext>
          </c:extLst>
        </c:ser>
        <c:ser>
          <c:idx val="2"/>
          <c:order val="2"/>
          <c:tx>
            <c:strRef>
              <c:f>'NGramData (11)'!$D$1</c:f>
              <c:strCache>
                <c:ptCount val="1"/>
                <c:pt idx="0">
                  <c:v>(railway AND accident AND fatal)</c:v>
                </c:pt>
              </c:strCache>
            </c:strRef>
          </c:tx>
          <c:spPr>
            <a:ln w="28575" cap="rnd">
              <a:solidFill>
                <a:schemeClr val="accent3"/>
              </a:solidFill>
              <a:round/>
            </a:ln>
            <a:effectLst/>
          </c:spPr>
          <c:marker>
            <c:symbol val="none"/>
          </c:marker>
          <c:cat>
            <c:numRef>
              <c:f>'NGramData (11)'!$A$2:$A$82</c:f>
              <c:numCache>
                <c:formatCode>General</c:formatCode>
                <c:ptCount val="81"/>
                <c:pt idx="0">
                  <c:v>1820</c:v>
                </c:pt>
                <c:pt idx="1">
                  <c:v>1821</c:v>
                </c:pt>
                <c:pt idx="2">
                  <c:v>1822</c:v>
                </c:pt>
                <c:pt idx="3">
                  <c:v>1823</c:v>
                </c:pt>
                <c:pt idx="4">
                  <c:v>1824</c:v>
                </c:pt>
                <c:pt idx="5">
                  <c:v>1825</c:v>
                </c:pt>
                <c:pt idx="6">
                  <c:v>1826</c:v>
                </c:pt>
                <c:pt idx="7">
                  <c:v>1827</c:v>
                </c:pt>
                <c:pt idx="8">
                  <c:v>1828</c:v>
                </c:pt>
                <c:pt idx="9">
                  <c:v>1829</c:v>
                </c:pt>
                <c:pt idx="10">
                  <c:v>1830</c:v>
                </c:pt>
                <c:pt idx="11">
                  <c:v>1831</c:v>
                </c:pt>
                <c:pt idx="12">
                  <c:v>1832</c:v>
                </c:pt>
                <c:pt idx="13">
                  <c:v>1833</c:v>
                </c:pt>
                <c:pt idx="14">
                  <c:v>1834</c:v>
                </c:pt>
                <c:pt idx="15">
                  <c:v>1835</c:v>
                </c:pt>
                <c:pt idx="16">
                  <c:v>1836</c:v>
                </c:pt>
                <c:pt idx="17">
                  <c:v>1837</c:v>
                </c:pt>
                <c:pt idx="18">
                  <c:v>1838</c:v>
                </c:pt>
                <c:pt idx="19">
                  <c:v>1839</c:v>
                </c:pt>
                <c:pt idx="20">
                  <c:v>1840</c:v>
                </c:pt>
                <c:pt idx="21">
                  <c:v>1841</c:v>
                </c:pt>
                <c:pt idx="22">
                  <c:v>1842</c:v>
                </c:pt>
                <c:pt idx="23">
                  <c:v>1843</c:v>
                </c:pt>
                <c:pt idx="24">
                  <c:v>1844</c:v>
                </c:pt>
                <c:pt idx="25">
                  <c:v>1845</c:v>
                </c:pt>
                <c:pt idx="26">
                  <c:v>1846</c:v>
                </c:pt>
                <c:pt idx="27">
                  <c:v>1847</c:v>
                </c:pt>
                <c:pt idx="28">
                  <c:v>1848</c:v>
                </c:pt>
                <c:pt idx="29">
                  <c:v>1849</c:v>
                </c:pt>
                <c:pt idx="30">
                  <c:v>1850</c:v>
                </c:pt>
                <c:pt idx="31">
                  <c:v>1851</c:v>
                </c:pt>
                <c:pt idx="32">
                  <c:v>1852</c:v>
                </c:pt>
                <c:pt idx="33">
                  <c:v>1853</c:v>
                </c:pt>
                <c:pt idx="34">
                  <c:v>1854</c:v>
                </c:pt>
                <c:pt idx="35">
                  <c:v>1855</c:v>
                </c:pt>
                <c:pt idx="36">
                  <c:v>1856</c:v>
                </c:pt>
                <c:pt idx="37">
                  <c:v>1857</c:v>
                </c:pt>
                <c:pt idx="38">
                  <c:v>1858</c:v>
                </c:pt>
                <c:pt idx="39">
                  <c:v>1859</c:v>
                </c:pt>
                <c:pt idx="40">
                  <c:v>1860</c:v>
                </c:pt>
                <c:pt idx="41">
                  <c:v>1861</c:v>
                </c:pt>
                <c:pt idx="42">
                  <c:v>1862</c:v>
                </c:pt>
                <c:pt idx="43">
                  <c:v>1863</c:v>
                </c:pt>
                <c:pt idx="44">
                  <c:v>1864</c:v>
                </c:pt>
                <c:pt idx="45">
                  <c:v>1865</c:v>
                </c:pt>
                <c:pt idx="46">
                  <c:v>1866</c:v>
                </c:pt>
                <c:pt idx="47">
                  <c:v>1867</c:v>
                </c:pt>
                <c:pt idx="48">
                  <c:v>1868</c:v>
                </c:pt>
                <c:pt idx="49">
                  <c:v>1869</c:v>
                </c:pt>
                <c:pt idx="50">
                  <c:v>1870</c:v>
                </c:pt>
                <c:pt idx="51">
                  <c:v>1871</c:v>
                </c:pt>
                <c:pt idx="52">
                  <c:v>1872</c:v>
                </c:pt>
                <c:pt idx="53">
                  <c:v>1873</c:v>
                </c:pt>
                <c:pt idx="54">
                  <c:v>1874</c:v>
                </c:pt>
                <c:pt idx="55">
                  <c:v>1875</c:v>
                </c:pt>
                <c:pt idx="56">
                  <c:v>1876</c:v>
                </c:pt>
                <c:pt idx="57">
                  <c:v>1877</c:v>
                </c:pt>
                <c:pt idx="58">
                  <c:v>1878</c:v>
                </c:pt>
                <c:pt idx="59">
                  <c:v>1879</c:v>
                </c:pt>
                <c:pt idx="60">
                  <c:v>1880</c:v>
                </c:pt>
                <c:pt idx="61">
                  <c:v>1881</c:v>
                </c:pt>
                <c:pt idx="62">
                  <c:v>1882</c:v>
                </c:pt>
                <c:pt idx="63">
                  <c:v>1883</c:v>
                </c:pt>
                <c:pt idx="64">
                  <c:v>1884</c:v>
                </c:pt>
                <c:pt idx="65">
                  <c:v>1885</c:v>
                </c:pt>
                <c:pt idx="66">
                  <c:v>1886</c:v>
                </c:pt>
                <c:pt idx="67">
                  <c:v>1887</c:v>
                </c:pt>
                <c:pt idx="68">
                  <c:v>1888</c:v>
                </c:pt>
                <c:pt idx="69">
                  <c:v>1889</c:v>
                </c:pt>
                <c:pt idx="70">
                  <c:v>1890</c:v>
                </c:pt>
                <c:pt idx="71">
                  <c:v>1891</c:v>
                </c:pt>
                <c:pt idx="72">
                  <c:v>1892</c:v>
                </c:pt>
                <c:pt idx="73">
                  <c:v>1893</c:v>
                </c:pt>
                <c:pt idx="74">
                  <c:v>1894</c:v>
                </c:pt>
                <c:pt idx="75">
                  <c:v>1895</c:v>
                </c:pt>
                <c:pt idx="76">
                  <c:v>1896</c:v>
                </c:pt>
                <c:pt idx="77">
                  <c:v>1897</c:v>
                </c:pt>
                <c:pt idx="78">
                  <c:v>1898</c:v>
                </c:pt>
                <c:pt idx="79">
                  <c:v>1899</c:v>
                </c:pt>
                <c:pt idx="80">
                  <c:v>1900</c:v>
                </c:pt>
              </c:numCache>
            </c:numRef>
          </c:cat>
          <c:val>
            <c:numRef>
              <c:f>'NGramData (11)'!$D$2:$D$82</c:f>
              <c:numCache>
                <c:formatCode>General</c:formatCode>
                <c:ptCount val="81"/>
                <c:pt idx="0">
                  <c:v>0</c:v>
                </c:pt>
                <c:pt idx="1">
                  <c:v>0.01</c:v>
                </c:pt>
                <c:pt idx="2">
                  <c:v>0</c:v>
                </c:pt>
                <c:pt idx="3">
                  <c:v>0</c:v>
                </c:pt>
                <c:pt idx="4">
                  <c:v>0.01</c:v>
                </c:pt>
                <c:pt idx="5">
                  <c:v>0.03</c:v>
                </c:pt>
                <c:pt idx="6">
                  <c:v>0.02</c:v>
                </c:pt>
                <c:pt idx="7">
                  <c:v>0.02</c:v>
                </c:pt>
                <c:pt idx="8">
                  <c:v>0.02</c:v>
                </c:pt>
                <c:pt idx="9">
                  <c:v>0.04</c:v>
                </c:pt>
                <c:pt idx="10">
                  <c:v>0.11</c:v>
                </c:pt>
                <c:pt idx="11">
                  <c:v>0.08</c:v>
                </c:pt>
                <c:pt idx="12">
                  <c:v>0.09</c:v>
                </c:pt>
                <c:pt idx="13">
                  <c:v>0.1</c:v>
                </c:pt>
                <c:pt idx="14">
                  <c:v>0.16</c:v>
                </c:pt>
                <c:pt idx="15">
                  <c:v>0.18</c:v>
                </c:pt>
                <c:pt idx="16">
                  <c:v>0.2</c:v>
                </c:pt>
                <c:pt idx="17">
                  <c:v>0.22</c:v>
                </c:pt>
                <c:pt idx="18">
                  <c:v>0.4</c:v>
                </c:pt>
                <c:pt idx="19">
                  <c:v>0.41</c:v>
                </c:pt>
                <c:pt idx="20">
                  <c:v>0.56000000000000005</c:v>
                </c:pt>
                <c:pt idx="21">
                  <c:v>0.47</c:v>
                </c:pt>
                <c:pt idx="22">
                  <c:v>0.48</c:v>
                </c:pt>
                <c:pt idx="23">
                  <c:v>0.4</c:v>
                </c:pt>
                <c:pt idx="24">
                  <c:v>0.71</c:v>
                </c:pt>
                <c:pt idx="25">
                  <c:v>0.85</c:v>
                </c:pt>
                <c:pt idx="26">
                  <c:v>1.08</c:v>
                </c:pt>
                <c:pt idx="27">
                  <c:v>1</c:v>
                </c:pt>
                <c:pt idx="28">
                  <c:v>0.74</c:v>
                </c:pt>
                <c:pt idx="29">
                  <c:v>0.69</c:v>
                </c:pt>
                <c:pt idx="30">
                  <c:v>0.73</c:v>
                </c:pt>
                <c:pt idx="31">
                  <c:v>1.02</c:v>
                </c:pt>
                <c:pt idx="32">
                  <c:v>0.99</c:v>
                </c:pt>
                <c:pt idx="33">
                  <c:v>1.07</c:v>
                </c:pt>
                <c:pt idx="34">
                  <c:v>0.77</c:v>
                </c:pt>
                <c:pt idx="35">
                  <c:v>0.86</c:v>
                </c:pt>
                <c:pt idx="36">
                  <c:v>0.75</c:v>
                </c:pt>
                <c:pt idx="37">
                  <c:v>0.74</c:v>
                </c:pt>
                <c:pt idx="38">
                  <c:v>0.84</c:v>
                </c:pt>
                <c:pt idx="39">
                  <c:v>0.77</c:v>
                </c:pt>
                <c:pt idx="40">
                  <c:v>0.64</c:v>
                </c:pt>
                <c:pt idx="41">
                  <c:v>0.78</c:v>
                </c:pt>
                <c:pt idx="42">
                  <c:v>0.93</c:v>
                </c:pt>
                <c:pt idx="43">
                  <c:v>0.77</c:v>
                </c:pt>
                <c:pt idx="44">
                  <c:v>0.94</c:v>
                </c:pt>
                <c:pt idx="45">
                  <c:v>0.96</c:v>
                </c:pt>
                <c:pt idx="46">
                  <c:v>0.86</c:v>
                </c:pt>
                <c:pt idx="47">
                  <c:v>0.84</c:v>
                </c:pt>
                <c:pt idx="48">
                  <c:v>0.79</c:v>
                </c:pt>
                <c:pt idx="49">
                  <c:v>0.87</c:v>
                </c:pt>
                <c:pt idx="50">
                  <c:v>0.84</c:v>
                </c:pt>
                <c:pt idx="51">
                  <c:v>0.75</c:v>
                </c:pt>
                <c:pt idx="52">
                  <c:v>0.73</c:v>
                </c:pt>
                <c:pt idx="53">
                  <c:v>0.82</c:v>
                </c:pt>
                <c:pt idx="54">
                  <c:v>0.75</c:v>
                </c:pt>
                <c:pt idx="55">
                  <c:v>0.7</c:v>
                </c:pt>
                <c:pt idx="56">
                  <c:v>0.72</c:v>
                </c:pt>
                <c:pt idx="57">
                  <c:v>0.6</c:v>
                </c:pt>
                <c:pt idx="58">
                  <c:v>0.63</c:v>
                </c:pt>
                <c:pt idx="59">
                  <c:v>0.5</c:v>
                </c:pt>
                <c:pt idx="60">
                  <c:v>0.56999999999999995</c:v>
                </c:pt>
                <c:pt idx="61">
                  <c:v>0.6</c:v>
                </c:pt>
                <c:pt idx="62">
                  <c:v>0.64</c:v>
                </c:pt>
                <c:pt idx="63">
                  <c:v>0.5</c:v>
                </c:pt>
                <c:pt idx="64">
                  <c:v>0.53</c:v>
                </c:pt>
                <c:pt idx="65">
                  <c:v>0.4</c:v>
                </c:pt>
                <c:pt idx="66">
                  <c:v>0.37</c:v>
                </c:pt>
                <c:pt idx="67">
                  <c:v>0.38</c:v>
                </c:pt>
                <c:pt idx="68">
                  <c:v>0.31</c:v>
                </c:pt>
                <c:pt idx="69">
                  <c:v>0.3</c:v>
                </c:pt>
                <c:pt idx="70">
                  <c:v>0.33</c:v>
                </c:pt>
                <c:pt idx="71">
                  <c:v>0.32</c:v>
                </c:pt>
                <c:pt idx="72">
                  <c:v>0.33</c:v>
                </c:pt>
                <c:pt idx="73">
                  <c:v>0.28000000000000003</c:v>
                </c:pt>
                <c:pt idx="74">
                  <c:v>0.27</c:v>
                </c:pt>
                <c:pt idx="75">
                  <c:v>0.24</c:v>
                </c:pt>
                <c:pt idx="76">
                  <c:v>0.2</c:v>
                </c:pt>
                <c:pt idx="77">
                  <c:v>0.14000000000000001</c:v>
                </c:pt>
                <c:pt idx="78">
                  <c:v>0.15</c:v>
                </c:pt>
                <c:pt idx="79">
                  <c:v>0.19</c:v>
                </c:pt>
                <c:pt idx="80">
                  <c:v>0.23</c:v>
                </c:pt>
              </c:numCache>
            </c:numRef>
          </c:val>
          <c:smooth val="0"/>
          <c:extLst>
            <c:ext xmlns:c16="http://schemas.microsoft.com/office/drawing/2014/chart" uri="{C3380CC4-5D6E-409C-BE32-E72D297353CC}">
              <c16:uniqueId val="{00000002-D4BE-4B21-8B4A-E59BDA99BBEE}"/>
            </c:ext>
          </c:extLst>
        </c:ser>
        <c:dLbls>
          <c:showLegendKey val="0"/>
          <c:showVal val="0"/>
          <c:showCatName val="0"/>
          <c:showSerName val="0"/>
          <c:showPercent val="0"/>
          <c:showBubbleSize val="0"/>
        </c:dLbls>
        <c:smooth val="0"/>
        <c:axId val="759217487"/>
        <c:axId val="1134240671"/>
      </c:lineChart>
      <c:catAx>
        <c:axId val="759217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34240671"/>
        <c:crosses val="autoZero"/>
        <c:auto val="1"/>
        <c:lblAlgn val="ctr"/>
        <c:lblOffset val="100"/>
        <c:noMultiLvlLbl val="0"/>
      </c:catAx>
      <c:valAx>
        <c:axId val="11342406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59217487"/>
        <c:crosses val="autoZero"/>
        <c:crossBetween val="between"/>
      </c:valAx>
      <c:spPr>
        <a:noFill/>
        <a:ln>
          <a:noFill/>
        </a:ln>
        <a:effectLst/>
      </c:spPr>
    </c:plotArea>
    <c:legend>
      <c:legendPos val="b"/>
      <c:layout>
        <c:manualLayout>
          <c:xMode val="edge"/>
          <c:yMode val="edge"/>
          <c:x val="0"/>
          <c:y val="0.65176236017708089"/>
          <c:w val="1"/>
          <c:h val="0.3232739684363488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(railway AND accident AND crime) OR (railway AND accident AND criminal)</c:v>
          </c:tx>
          <c:spPr>
            <a:ln w="28575" cap="rnd">
              <a:solidFill>
                <a:schemeClr val="accent1"/>
              </a:solidFill>
              <a:round/>
            </a:ln>
            <a:effectLst/>
          </c:spPr>
          <c:marker>
            <c:symbol val="none"/>
          </c:marker>
          <c:cat>
            <c:numRef>
              <c:f>'Accident Proportion Data'!$B$7:$B$82</c:f>
              <c:numCache>
                <c:formatCode>General</c:formatCode>
                <c:ptCount val="76"/>
                <c:pt idx="0">
                  <c:v>1825</c:v>
                </c:pt>
                <c:pt idx="1">
                  <c:v>1826</c:v>
                </c:pt>
                <c:pt idx="2">
                  <c:v>1827</c:v>
                </c:pt>
                <c:pt idx="3">
                  <c:v>1828</c:v>
                </c:pt>
                <c:pt idx="4">
                  <c:v>1829</c:v>
                </c:pt>
                <c:pt idx="5">
                  <c:v>1830</c:v>
                </c:pt>
                <c:pt idx="6">
                  <c:v>1831</c:v>
                </c:pt>
                <c:pt idx="7">
                  <c:v>1832</c:v>
                </c:pt>
                <c:pt idx="8">
                  <c:v>1833</c:v>
                </c:pt>
                <c:pt idx="9">
                  <c:v>1834</c:v>
                </c:pt>
                <c:pt idx="10">
                  <c:v>1835</c:v>
                </c:pt>
                <c:pt idx="11">
                  <c:v>1836</c:v>
                </c:pt>
                <c:pt idx="12">
                  <c:v>1837</c:v>
                </c:pt>
                <c:pt idx="13">
                  <c:v>1838</c:v>
                </c:pt>
                <c:pt idx="14">
                  <c:v>1839</c:v>
                </c:pt>
                <c:pt idx="15">
                  <c:v>1840</c:v>
                </c:pt>
                <c:pt idx="16">
                  <c:v>1841</c:v>
                </c:pt>
                <c:pt idx="17">
                  <c:v>1842</c:v>
                </c:pt>
                <c:pt idx="18">
                  <c:v>1843</c:v>
                </c:pt>
                <c:pt idx="19">
                  <c:v>1844</c:v>
                </c:pt>
                <c:pt idx="20">
                  <c:v>1845</c:v>
                </c:pt>
                <c:pt idx="21">
                  <c:v>1846</c:v>
                </c:pt>
                <c:pt idx="22">
                  <c:v>1847</c:v>
                </c:pt>
                <c:pt idx="23">
                  <c:v>1848</c:v>
                </c:pt>
                <c:pt idx="24">
                  <c:v>1849</c:v>
                </c:pt>
                <c:pt idx="25">
                  <c:v>1850</c:v>
                </c:pt>
                <c:pt idx="26">
                  <c:v>1851</c:v>
                </c:pt>
                <c:pt idx="27">
                  <c:v>1852</c:v>
                </c:pt>
                <c:pt idx="28">
                  <c:v>1853</c:v>
                </c:pt>
                <c:pt idx="29">
                  <c:v>1854</c:v>
                </c:pt>
                <c:pt idx="30">
                  <c:v>1855</c:v>
                </c:pt>
                <c:pt idx="31">
                  <c:v>1856</c:v>
                </c:pt>
                <c:pt idx="32">
                  <c:v>1857</c:v>
                </c:pt>
                <c:pt idx="33">
                  <c:v>1858</c:v>
                </c:pt>
                <c:pt idx="34">
                  <c:v>1859</c:v>
                </c:pt>
                <c:pt idx="35">
                  <c:v>1860</c:v>
                </c:pt>
                <c:pt idx="36">
                  <c:v>1861</c:v>
                </c:pt>
                <c:pt idx="37">
                  <c:v>1862</c:v>
                </c:pt>
                <c:pt idx="38">
                  <c:v>1863</c:v>
                </c:pt>
                <c:pt idx="39">
                  <c:v>1864</c:v>
                </c:pt>
                <c:pt idx="40">
                  <c:v>1865</c:v>
                </c:pt>
                <c:pt idx="41">
                  <c:v>1866</c:v>
                </c:pt>
                <c:pt idx="42">
                  <c:v>1867</c:v>
                </c:pt>
                <c:pt idx="43">
                  <c:v>1868</c:v>
                </c:pt>
                <c:pt idx="44">
                  <c:v>1869</c:v>
                </c:pt>
                <c:pt idx="45">
                  <c:v>1870</c:v>
                </c:pt>
                <c:pt idx="46">
                  <c:v>1871</c:v>
                </c:pt>
                <c:pt idx="47">
                  <c:v>1872</c:v>
                </c:pt>
                <c:pt idx="48">
                  <c:v>1873</c:v>
                </c:pt>
                <c:pt idx="49">
                  <c:v>1874</c:v>
                </c:pt>
                <c:pt idx="50">
                  <c:v>1875</c:v>
                </c:pt>
                <c:pt idx="51">
                  <c:v>1876</c:v>
                </c:pt>
                <c:pt idx="52">
                  <c:v>1877</c:v>
                </c:pt>
                <c:pt idx="53">
                  <c:v>1878</c:v>
                </c:pt>
                <c:pt idx="54">
                  <c:v>1879</c:v>
                </c:pt>
                <c:pt idx="55">
                  <c:v>1880</c:v>
                </c:pt>
                <c:pt idx="56">
                  <c:v>1881</c:v>
                </c:pt>
                <c:pt idx="57">
                  <c:v>1882</c:v>
                </c:pt>
                <c:pt idx="58">
                  <c:v>1883</c:v>
                </c:pt>
                <c:pt idx="59">
                  <c:v>1884</c:v>
                </c:pt>
                <c:pt idx="60">
                  <c:v>1885</c:v>
                </c:pt>
                <c:pt idx="61">
                  <c:v>1886</c:v>
                </c:pt>
                <c:pt idx="62">
                  <c:v>1887</c:v>
                </c:pt>
                <c:pt idx="63">
                  <c:v>1888</c:v>
                </c:pt>
                <c:pt idx="64">
                  <c:v>1889</c:v>
                </c:pt>
                <c:pt idx="65">
                  <c:v>1890</c:v>
                </c:pt>
                <c:pt idx="66">
                  <c:v>1891</c:v>
                </c:pt>
                <c:pt idx="67">
                  <c:v>1892</c:v>
                </c:pt>
                <c:pt idx="68">
                  <c:v>1893</c:v>
                </c:pt>
                <c:pt idx="69">
                  <c:v>1894</c:v>
                </c:pt>
                <c:pt idx="70">
                  <c:v>1895</c:v>
                </c:pt>
                <c:pt idx="71">
                  <c:v>1896</c:v>
                </c:pt>
                <c:pt idx="72">
                  <c:v>1897</c:v>
                </c:pt>
                <c:pt idx="73">
                  <c:v>1898</c:v>
                </c:pt>
                <c:pt idx="74">
                  <c:v>1899</c:v>
                </c:pt>
                <c:pt idx="75">
                  <c:v>1900</c:v>
                </c:pt>
              </c:numCache>
            </c:numRef>
          </c:cat>
          <c:val>
            <c:numRef>
              <c:f>'Accident Proportion Data'!$C$7:$C$82</c:f>
              <c:numCache>
                <c:formatCode>0.00%</c:formatCode>
                <c:ptCount val="76"/>
                <c:pt idx="0">
                  <c:v>0.17592592592592593</c:v>
                </c:pt>
                <c:pt idx="1">
                  <c:v>0.23809523809523808</c:v>
                </c:pt>
                <c:pt idx="2">
                  <c:v>0.18181818181818182</c:v>
                </c:pt>
                <c:pt idx="3">
                  <c:v>0.32323232323232326</c:v>
                </c:pt>
                <c:pt idx="4">
                  <c:v>0.23451327433628319</c:v>
                </c:pt>
                <c:pt idx="5">
                  <c:v>0.21546052631578946</c:v>
                </c:pt>
                <c:pt idx="6">
                  <c:v>0.16775599128540306</c:v>
                </c:pt>
                <c:pt idx="7">
                  <c:v>0.24407582938388625</c:v>
                </c:pt>
                <c:pt idx="8">
                  <c:v>0.22413793103448276</c:v>
                </c:pt>
                <c:pt idx="9">
                  <c:v>0.22388059701492538</c:v>
                </c:pt>
                <c:pt idx="10">
                  <c:v>0.20579710144927535</c:v>
                </c:pt>
                <c:pt idx="11">
                  <c:v>0.19953863898500576</c:v>
                </c:pt>
                <c:pt idx="12">
                  <c:v>0.22178020885131774</c:v>
                </c:pt>
                <c:pt idx="13">
                  <c:v>0.22900113507377978</c:v>
                </c:pt>
                <c:pt idx="14">
                  <c:v>0.22479754258586987</c:v>
                </c:pt>
                <c:pt idx="15">
                  <c:v>0.17479338842975206</c:v>
                </c:pt>
                <c:pt idx="16">
                  <c:v>0.19632432432432431</c:v>
                </c:pt>
                <c:pt idx="17">
                  <c:v>0.21132764920828259</c:v>
                </c:pt>
                <c:pt idx="18">
                  <c:v>0.2123207147895603</c:v>
                </c:pt>
                <c:pt idx="19">
                  <c:v>0.21426430925981421</c:v>
                </c:pt>
                <c:pt idx="20">
                  <c:v>0.17358530629578511</c:v>
                </c:pt>
                <c:pt idx="21">
                  <c:v>0.20794605431018773</c:v>
                </c:pt>
                <c:pt idx="22">
                  <c:v>0.19473585612588984</c:v>
                </c:pt>
                <c:pt idx="23">
                  <c:v>0.19531519118153634</c:v>
                </c:pt>
                <c:pt idx="24">
                  <c:v>0.20915366913832778</c:v>
                </c:pt>
                <c:pt idx="25">
                  <c:v>0.19038440946568155</c:v>
                </c:pt>
                <c:pt idx="26">
                  <c:v>0.19729078367821823</c:v>
                </c:pt>
                <c:pt idx="27">
                  <c:v>0.17705141300646918</c:v>
                </c:pt>
                <c:pt idx="28">
                  <c:v>0.18275304833259878</c:v>
                </c:pt>
                <c:pt idx="29">
                  <c:v>0.17686958014939469</c:v>
                </c:pt>
                <c:pt idx="30">
                  <c:v>0.16259068132525614</c:v>
                </c:pt>
                <c:pt idx="31">
                  <c:v>0.22975126446338254</c:v>
                </c:pt>
                <c:pt idx="32">
                  <c:v>0.22763929618768328</c:v>
                </c:pt>
                <c:pt idx="33">
                  <c:v>0.18157000727978645</c:v>
                </c:pt>
                <c:pt idx="34">
                  <c:v>0.16940193005101728</c:v>
                </c:pt>
                <c:pt idx="35">
                  <c:v>0.16134003350083753</c:v>
                </c:pt>
                <c:pt idx="36">
                  <c:v>0.17081484687804349</c:v>
                </c:pt>
                <c:pt idx="37">
                  <c:v>0.17271659488785726</c:v>
                </c:pt>
                <c:pt idx="38">
                  <c:v>0.17967430639324489</c:v>
                </c:pt>
                <c:pt idx="39">
                  <c:v>0.19148172825585566</c:v>
                </c:pt>
                <c:pt idx="40">
                  <c:v>0.19394122383252818</c:v>
                </c:pt>
                <c:pt idx="41">
                  <c:v>0.18363069951854999</c:v>
                </c:pt>
                <c:pt idx="42">
                  <c:v>0.18615244457941088</c:v>
                </c:pt>
                <c:pt idx="43">
                  <c:v>0.18300075776711291</c:v>
                </c:pt>
                <c:pt idx="44">
                  <c:v>0.19502983195577206</c:v>
                </c:pt>
                <c:pt idx="45">
                  <c:v>0.17690863958345945</c:v>
                </c:pt>
                <c:pt idx="46">
                  <c:v>0.18066947461760141</c:v>
                </c:pt>
                <c:pt idx="47">
                  <c:v>0.17337775202780997</c:v>
                </c:pt>
                <c:pt idx="48">
                  <c:v>0.16283779873849893</c:v>
                </c:pt>
                <c:pt idx="49">
                  <c:v>0.14849818043560914</c:v>
                </c:pt>
                <c:pt idx="50">
                  <c:v>0.14105385060799072</c:v>
                </c:pt>
                <c:pt idx="51">
                  <c:v>0.14931650893796003</c:v>
                </c:pt>
                <c:pt idx="52">
                  <c:v>0.13494716411472935</c:v>
                </c:pt>
                <c:pt idx="53">
                  <c:v>0.13406299779045269</c:v>
                </c:pt>
                <c:pt idx="54">
                  <c:v>0.14194410551391551</c:v>
                </c:pt>
                <c:pt idx="55">
                  <c:v>0.14195655131752008</c:v>
                </c:pt>
                <c:pt idx="56">
                  <c:v>0.13944039154123189</c:v>
                </c:pt>
                <c:pt idx="57">
                  <c:v>0.15890259620696004</c:v>
                </c:pt>
                <c:pt idx="58">
                  <c:v>0.15480944633436869</c:v>
                </c:pt>
                <c:pt idx="59">
                  <c:v>0.13866084563185119</c:v>
                </c:pt>
                <c:pt idx="60">
                  <c:v>0.14262330859886513</c:v>
                </c:pt>
                <c:pt idx="61">
                  <c:v>0.12366262966382448</c:v>
                </c:pt>
                <c:pt idx="62">
                  <c:v>0.14340041197908415</c:v>
                </c:pt>
                <c:pt idx="63">
                  <c:v>0.13344120819848976</c:v>
                </c:pt>
                <c:pt idx="64">
                  <c:v>0.11543876114500234</c:v>
                </c:pt>
                <c:pt idx="65">
                  <c:v>0.11736152066415642</c:v>
                </c:pt>
                <c:pt idx="66">
                  <c:v>0.10236286919831224</c:v>
                </c:pt>
                <c:pt idx="67">
                  <c:v>0.12503981435136735</c:v>
                </c:pt>
                <c:pt idx="68">
                  <c:v>0.12038310932373796</c:v>
                </c:pt>
                <c:pt idx="69">
                  <c:v>0.10199238641419885</c:v>
                </c:pt>
                <c:pt idx="70">
                  <c:v>9.0997194593216021E-2</c:v>
                </c:pt>
                <c:pt idx="71">
                  <c:v>8.5506985668885288E-2</c:v>
                </c:pt>
                <c:pt idx="72">
                  <c:v>8.0958806254464638E-2</c:v>
                </c:pt>
                <c:pt idx="73">
                  <c:v>7.7991597777476621E-2</c:v>
                </c:pt>
                <c:pt idx="74">
                  <c:v>7.9042745975908754E-2</c:v>
                </c:pt>
                <c:pt idx="75">
                  <c:v>6.9834733737688504E-2</c:v>
                </c:pt>
              </c:numCache>
            </c:numRef>
          </c:val>
          <c:smooth val="0"/>
          <c:extLst>
            <c:ext xmlns:c16="http://schemas.microsoft.com/office/drawing/2014/chart" uri="{C3380CC4-5D6E-409C-BE32-E72D297353CC}">
              <c16:uniqueId val="{00000000-8CCA-4370-ABAB-DCCF91B78873}"/>
            </c:ext>
          </c:extLst>
        </c:ser>
        <c:ser>
          <c:idx val="1"/>
          <c:order val="1"/>
          <c:tx>
            <c:v>(railway AND accident AND director)</c:v>
          </c:tx>
          <c:spPr>
            <a:ln w="28575" cap="rnd">
              <a:solidFill>
                <a:schemeClr val="accent2"/>
              </a:solidFill>
              <a:round/>
            </a:ln>
            <a:effectLst/>
          </c:spPr>
          <c:marker>
            <c:symbol val="none"/>
          </c:marker>
          <c:cat>
            <c:numRef>
              <c:f>'Accident Proportion Data'!$B$7:$B$82</c:f>
              <c:numCache>
                <c:formatCode>General</c:formatCode>
                <c:ptCount val="76"/>
                <c:pt idx="0">
                  <c:v>1825</c:v>
                </c:pt>
                <c:pt idx="1">
                  <c:v>1826</c:v>
                </c:pt>
                <c:pt idx="2">
                  <c:v>1827</c:v>
                </c:pt>
                <c:pt idx="3">
                  <c:v>1828</c:v>
                </c:pt>
                <c:pt idx="4">
                  <c:v>1829</c:v>
                </c:pt>
                <c:pt idx="5">
                  <c:v>1830</c:v>
                </c:pt>
                <c:pt idx="6">
                  <c:v>1831</c:v>
                </c:pt>
                <c:pt idx="7">
                  <c:v>1832</c:v>
                </c:pt>
                <c:pt idx="8">
                  <c:v>1833</c:v>
                </c:pt>
                <c:pt idx="9">
                  <c:v>1834</c:v>
                </c:pt>
                <c:pt idx="10">
                  <c:v>1835</c:v>
                </c:pt>
                <c:pt idx="11">
                  <c:v>1836</c:v>
                </c:pt>
                <c:pt idx="12">
                  <c:v>1837</c:v>
                </c:pt>
                <c:pt idx="13">
                  <c:v>1838</c:v>
                </c:pt>
                <c:pt idx="14">
                  <c:v>1839</c:v>
                </c:pt>
                <c:pt idx="15">
                  <c:v>1840</c:v>
                </c:pt>
                <c:pt idx="16">
                  <c:v>1841</c:v>
                </c:pt>
                <c:pt idx="17">
                  <c:v>1842</c:v>
                </c:pt>
                <c:pt idx="18">
                  <c:v>1843</c:v>
                </c:pt>
                <c:pt idx="19">
                  <c:v>1844</c:v>
                </c:pt>
                <c:pt idx="20">
                  <c:v>1845</c:v>
                </c:pt>
                <c:pt idx="21">
                  <c:v>1846</c:v>
                </c:pt>
                <c:pt idx="22">
                  <c:v>1847</c:v>
                </c:pt>
                <c:pt idx="23">
                  <c:v>1848</c:v>
                </c:pt>
                <c:pt idx="24">
                  <c:v>1849</c:v>
                </c:pt>
                <c:pt idx="25">
                  <c:v>1850</c:v>
                </c:pt>
                <c:pt idx="26">
                  <c:v>1851</c:v>
                </c:pt>
                <c:pt idx="27">
                  <c:v>1852</c:v>
                </c:pt>
                <c:pt idx="28">
                  <c:v>1853</c:v>
                </c:pt>
                <c:pt idx="29">
                  <c:v>1854</c:v>
                </c:pt>
                <c:pt idx="30">
                  <c:v>1855</c:v>
                </c:pt>
                <c:pt idx="31">
                  <c:v>1856</c:v>
                </c:pt>
                <c:pt idx="32">
                  <c:v>1857</c:v>
                </c:pt>
                <c:pt idx="33">
                  <c:v>1858</c:v>
                </c:pt>
                <c:pt idx="34">
                  <c:v>1859</c:v>
                </c:pt>
                <c:pt idx="35">
                  <c:v>1860</c:v>
                </c:pt>
                <c:pt idx="36">
                  <c:v>1861</c:v>
                </c:pt>
                <c:pt idx="37">
                  <c:v>1862</c:v>
                </c:pt>
                <c:pt idx="38">
                  <c:v>1863</c:v>
                </c:pt>
                <c:pt idx="39">
                  <c:v>1864</c:v>
                </c:pt>
                <c:pt idx="40">
                  <c:v>1865</c:v>
                </c:pt>
                <c:pt idx="41">
                  <c:v>1866</c:v>
                </c:pt>
                <c:pt idx="42">
                  <c:v>1867</c:v>
                </c:pt>
                <c:pt idx="43">
                  <c:v>1868</c:v>
                </c:pt>
                <c:pt idx="44">
                  <c:v>1869</c:v>
                </c:pt>
                <c:pt idx="45">
                  <c:v>1870</c:v>
                </c:pt>
                <c:pt idx="46">
                  <c:v>1871</c:v>
                </c:pt>
                <c:pt idx="47">
                  <c:v>1872</c:v>
                </c:pt>
                <c:pt idx="48">
                  <c:v>1873</c:v>
                </c:pt>
                <c:pt idx="49">
                  <c:v>1874</c:v>
                </c:pt>
                <c:pt idx="50">
                  <c:v>1875</c:v>
                </c:pt>
                <c:pt idx="51">
                  <c:v>1876</c:v>
                </c:pt>
                <c:pt idx="52">
                  <c:v>1877</c:v>
                </c:pt>
                <c:pt idx="53">
                  <c:v>1878</c:v>
                </c:pt>
                <c:pt idx="54">
                  <c:v>1879</c:v>
                </c:pt>
                <c:pt idx="55">
                  <c:v>1880</c:v>
                </c:pt>
                <c:pt idx="56">
                  <c:v>1881</c:v>
                </c:pt>
                <c:pt idx="57">
                  <c:v>1882</c:v>
                </c:pt>
                <c:pt idx="58">
                  <c:v>1883</c:v>
                </c:pt>
                <c:pt idx="59">
                  <c:v>1884</c:v>
                </c:pt>
                <c:pt idx="60">
                  <c:v>1885</c:v>
                </c:pt>
                <c:pt idx="61">
                  <c:v>1886</c:v>
                </c:pt>
                <c:pt idx="62">
                  <c:v>1887</c:v>
                </c:pt>
                <c:pt idx="63">
                  <c:v>1888</c:v>
                </c:pt>
                <c:pt idx="64">
                  <c:v>1889</c:v>
                </c:pt>
                <c:pt idx="65">
                  <c:v>1890</c:v>
                </c:pt>
                <c:pt idx="66">
                  <c:v>1891</c:v>
                </c:pt>
                <c:pt idx="67">
                  <c:v>1892</c:v>
                </c:pt>
                <c:pt idx="68">
                  <c:v>1893</c:v>
                </c:pt>
                <c:pt idx="69">
                  <c:v>1894</c:v>
                </c:pt>
                <c:pt idx="70">
                  <c:v>1895</c:v>
                </c:pt>
                <c:pt idx="71">
                  <c:v>1896</c:v>
                </c:pt>
                <c:pt idx="72">
                  <c:v>1897</c:v>
                </c:pt>
                <c:pt idx="73">
                  <c:v>1898</c:v>
                </c:pt>
                <c:pt idx="74">
                  <c:v>1899</c:v>
                </c:pt>
                <c:pt idx="75">
                  <c:v>1900</c:v>
                </c:pt>
              </c:numCache>
            </c:numRef>
          </c:cat>
          <c:val>
            <c:numRef>
              <c:f>'Accident Proportion Data'!$D$7:$D$82</c:f>
              <c:numCache>
                <c:formatCode>0.00%</c:formatCode>
                <c:ptCount val="76"/>
                <c:pt idx="0">
                  <c:v>3.7037037037037035E-2</c:v>
                </c:pt>
                <c:pt idx="1">
                  <c:v>7.1428571428571425E-2</c:v>
                </c:pt>
                <c:pt idx="2">
                  <c:v>7.575757575757576E-2</c:v>
                </c:pt>
                <c:pt idx="3">
                  <c:v>2.0202020202020204E-2</c:v>
                </c:pt>
                <c:pt idx="4">
                  <c:v>4.8672566371681415E-2</c:v>
                </c:pt>
                <c:pt idx="5">
                  <c:v>6.7434210526315791E-2</c:v>
                </c:pt>
                <c:pt idx="6">
                  <c:v>2.3965141612200435E-2</c:v>
                </c:pt>
                <c:pt idx="7">
                  <c:v>3.7914691943127965E-2</c:v>
                </c:pt>
                <c:pt idx="8">
                  <c:v>5.459770114942529E-2</c:v>
                </c:pt>
                <c:pt idx="9">
                  <c:v>7.1428571428571425E-2</c:v>
                </c:pt>
                <c:pt idx="10">
                  <c:v>5.1207729468599035E-2</c:v>
                </c:pt>
                <c:pt idx="11">
                  <c:v>8.8811995386389855E-2</c:v>
                </c:pt>
                <c:pt idx="12">
                  <c:v>6.5638985579313774E-2</c:v>
                </c:pt>
                <c:pt idx="13">
                  <c:v>7.4631101021566407E-2</c:v>
                </c:pt>
                <c:pt idx="14">
                  <c:v>5.5571069533649819E-2</c:v>
                </c:pt>
                <c:pt idx="15">
                  <c:v>8.5330578512396699E-2</c:v>
                </c:pt>
                <c:pt idx="16">
                  <c:v>6.789189189189189E-2</c:v>
                </c:pt>
                <c:pt idx="17">
                  <c:v>7.2066585464880234E-2</c:v>
                </c:pt>
                <c:pt idx="18">
                  <c:v>6.8187162003291793E-2</c:v>
                </c:pt>
                <c:pt idx="19">
                  <c:v>6.3829787234042548E-2</c:v>
                </c:pt>
                <c:pt idx="20">
                  <c:v>9.8842764624694768E-2</c:v>
                </c:pt>
                <c:pt idx="21">
                  <c:v>7.2717331875341712E-2</c:v>
                </c:pt>
                <c:pt idx="22">
                  <c:v>7.6526789059572872E-2</c:v>
                </c:pt>
                <c:pt idx="23">
                  <c:v>7.0616603513606616E-2</c:v>
                </c:pt>
                <c:pt idx="24">
                  <c:v>8.7957044234211204E-2</c:v>
                </c:pt>
                <c:pt idx="25">
                  <c:v>8.6947210622122281E-2</c:v>
                </c:pt>
                <c:pt idx="26">
                  <c:v>9.0999750685614555E-2</c:v>
                </c:pt>
                <c:pt idx="27">
                  <c:v>0.1035069799114743</c:v>
                </c:pt>
                <c:pt idx="28">
                  <c:v>0.12736888497135301</c:v>
                </c:pt>
                <c:pt idx="29">
                  <c:v>0.14707650038636558</c:v>
                </c:pt>
                <c:pt idx="30">
                  <c:v>0.16161842794106648</c:v>
                </c:pt>
                <c:pt idx="31">
                  <c:v>0.16399916857202246</c:v>
                </c:pt>
                <c:pt idx="32">
                  <c:v>9.8973607038123163E-2</c:v>
                </c:pt>
                <c:pt idx="33">
                  <c:v>0.13370541130793498</c:v>
                </c:pt>
                <c:pt idx="34">
                  <c:v>0.14315569487983282</c:v>
                </c:pt>
                <c:pt idx="35">
                  <c:v>0.14499162479061978</c:v>
                </c:pt>
                <c:pt idx="36">
                  <c:v>0.14121848284817659</c:v>
                </c:pt>
                <c:pt idx="37">
                  <c:v>0.10682924100900498</c:v>
                </c:pt>
                <c:pt idx="38">
                  <c:v>8.2207478890229196E-2</c:v>
                </c:pt>
                <c:pt idx="39">
                  <c:v>0.10845164266311312</c:v>
                </c:pt>
                <c:pt idx="40">
                  <c:v>0.10220410628019323</c:v>
                </c:pt>
                <c:pt idx="41">
                  <c:v>9.3514585103370157E-2</c:v>
                </c:pt>
                <c:pt idx="42">
                  <c:v>0.10846239497924891</c:v>
                </c:pt>
                <c:pt idx="43">
                  <c:v>0.10892902248042435</c:v>
                </c:pt>
                <c:pt idx="44">
                  <c:v>0.12578685204444687</c:v>
                </c:pt>
                <c:pt idx="45">
                  <c:v>9.4629775382938791E-2</c:v>
                </c:pt>
                <c:pt idx="46">
                  <c:v>0.11320475873789995</c:v>
                </c:pt>
                <c:pt idx="47">
                  <c:v>0.13332850521436848</c:v>
                </c:pt>
                <c:pt idx="48">
                  <c:v>0.10907933568659221</c:v>
                </c:pt>
                <c:pt idx="49">
                  <c:v>0.10352506653630981</c:v>
                </c:pt>
                <c:pt idx="50">
                  <c:v>0.10868558193398958</c:v>
                </c:pt>
                <c:pt idx="51">
                  <c:v>0.11000116836078981</c:v>
                </c:pt>
                <c:pt idx="52">
                  <c:v>0.12297821867586801</c:v>
                </c:pt>
                <c:pt idx="53">
                  <c:v>0.12897590051898669</c:v>
                </c:pt>
                <c:pt idx="54">
                  <c:v>0.13154378014060775</c:v>
                </c:pt>
                <c:pt idx="55">
                  <c:v>0.11832736178511497</c:v>
                </c:pt>
                <c:pt idx="56">
                  <c:v>0.14133345645950687</c:v>
                </c:pt>
                <c:pt idx="57">
                  <c:v>0.15531209721966488</c:v>
                </c:pt>
                <c:pt idx="58">
                  <c:v>0.1433219937879012</c:v>
                </c:pt>
                <c:pt idx="59">
                  <c:v>0.14046410098229964</c:v>
                </c:pt>
                <c:pt idx="60">
                  <c:v>0.15479048450458316</c:v>
                </c:pt>
                <c:pt idx="61">
                  <c:v>0.14739586161950796</c:v>
                </c:pt>
                <c:pt idx="62">
                  <c:v>0.13690381872920299</c:v>
                </c:pt>
                <c:pt idx="63">
                  <c:v>0.14255663430420712</c:v>
                </c:pt>
                <c:pt idx="64">
                  <c:v>0.147140101152302</c:v>
                </c:pt>
                <c:pt idx="65">
                  <c:v>0.13682348137730799</c:v>
                </c:pt>
                <c:pt idx="66">
                  <c:v>0.12835443037974684</c:v>
                </c:pt>
                <c:pt idx="67">
                  <c:v>0.13659735177685761</c:v>
                </c:pt>
                <c:pt idx="68">
                  <c:v>0.13906233463858608</c:v>
                </c:pt>
                <c:pt idx="69">
                  <c:v>0.14119740940327286</c:v>
                </c:pt>
                <c:pt idx="70">
                  <c:v>0.16776332568222393</c:v>
                </c:pt>
                <c:pt idx="71">
                  <c:v>0.18234694489416561</c:v>
                </c:pt>
                <c:pt idx="72">
                  <c:v>0.17183903484403523</c:v>
                </c:pt>
                <c:pt idx="73">
                  <c:v>0.17170348285675566</c:v>
                </c:pt>
                <c:pt idx="74">
                  <c:v>0.16176313825818142</c:v>
                </c:pt>
                <c:pt idx="75">
                  <c:v>0.15113237994546769</c:v>
                </c:pt>
              </c:numCache>
            </c:numRef>
          </c:val>
          <c:smooth val="0"/>
          <c:extLst>
            <c:ext xmlns:c16="http://schemas.microsoft.com/office/drawing/2014/chart" uri="{C3380CC4-5D6E-409C-BE32-E72D297353CC}">
              <c16:uniqueId val="{00000001-8CCA-4370-ABAB-DCCF91B78873}"/>
            </c:ext>
          </c:extLst>
        </c:ser>
        <c:dLbls>
          <c:showLegendKey val="0"/>
          <c:showVal val="0"/>
          <c:showCatName val="0"/>
          <c:showSerName val="0"/>
          <c:showPercent val="0"/>
          <c:showBubbleSize val="0"/>
        </c:dLbls>
        <c:smooth val="0"/>
        <c:axId val="1722614384"/>
        <c:axId val="1722614800"/>
      </c:lineChart>
      <c:catAx>
        <c:axId val="172261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2614800"/>
        <c:crosses val="autoZero"/>
        <c:auto val="1"/>
        <c:lblAlgn val="ctr"/>
        <c:lblOffset val="100"/>
        <c:noMultiLvlLbl val="0"/>
      </c:catAx>
      <c:valAx>
        <c:axId val="1722614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261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'Percentage of GALE articles on '!$B$1</c:f>
              <c:strCache>
                <c:ptCount val="1"/>
                <c:pt idx="0">
                  <c:v>Ireland</c:v>
                </c:pt>
              </c:strCache>
            </c:strRef>
          </c:tx>
          <c:spPr>
            <a:ln w="28575" cap="rnd">
              <a:solidFill>
                <a:schemeClr val="accent1"/>
              </a:solidFill>
              <a:round/>
            </a:ln>
            <a:effectLst/>
          </c:spPr>
          <c:marker>
            <c:symbol val="none"/>
          </c:marker>
          <c:cat>
            <c:numRef>
              <c:f>'Percentage of GALE articles on '!$A$2:$A$82</c:f>
              <c:numCache>
                <c:formatCode>General</c:formatCode>
                <c:ptCount val="81"/>
                <c:pt idx="0">
                  <c:v>1820</c:v>
                </c:pt>
                <c:pt idx="1">
                  <c:v>1821</c:v>
                </c:pt>
                <c:pt idx="2">
                  <c:v>1822</c:v>
                </c:pt>
                <c:pt idx="3">
                  <c:v>1823</c:v>
                </c:pt>
                <c:pt idx="4">
                  <c:v>1824</c:v>
                </c:pt>
                <c:pt idx="5">
                  <c:v>1825</c:v>
                </c:pt>
                <c:pt idx="6">
                  <c:v>1826</c:v>
                </c:pt>
                <c:pt idx="7">
                  <c:v>1827</c:v>
                </c:pt>
                <c:pt idx="8">
                  <c:v>1828</c:v>
                </c:pt>
                <c:pt idx="9">
                  <c:v>1829</c:v>
                </c:pt>
                <c:pt idx="10">
                  <c:v>1830</c:v>
                </c:pt>
                <c:pt idx="11">
                  <c:v>1831</c:v>
                </c:pt>
                <c:pt idx="12">
                  <c:v>1832</c:v>
                </c:pt>
                <c:pt idx="13">
                  <c:v>1833</c:v>
                </c:pt>
                <c:pt idx="14">
                  <c:v>1834</c:v>
                </c:pt>
                <c:pt idx="15">
                  <c:v>1835</c:v>
                </c:pt>
                <c:pt idx="16">
                  <c:v>1836</c:v>
                </c:pt>
                <c:pt idx="17">
                  <c:v>1837</c:v>
                </c:pt>
                <c:pt idx="18">
                  <c:v>1838</c:v>
                </c:pt>
                <c:pt idx="19">
                  <c:v>1839</c:v>
                </c:pt>
                <c:pt idx="20">
                  <c:v>1840</c:v>
                </c:pt>
                <c:pt idx="21">
                  <c:v>1841</c:v>
                </c:pt>
                <c:pt idx="22">
                  <c:v>1842</c:v>
                </c:pt>
                <c:pt idx="23">
                  <c:v>1843</c:v>
                </c:pt>
                <c:pt idx="24">
                  <c:v>1844</c:v>
                </c:pt>
                <c:pt idx="25">
                  <c:v>1845</c:v>
                </c:pt>
                <c:pt idx="26">
                  <c:v>1846</c:v>
                </c:pt>
                <c:pt idx="27">
                  <c:v>1847</c:v>
                </c:pt>
                <c:pt idx="28">
                  <c:v>1848</c:v>
                </c:pt>
                <c:pt idx="29">
                  <c:v>1849</c:v>
                </c:pt>
                <c:pt idx="30">
                  <c:v>1850</c:v>
                </c:pt>
                <c:pt idx="31">
                  <c:v>1851</c:v>
                </c:pt>
                <c:pt idx="32">
                  <c:v>1852</c:v>
                </c:pt>
                <c:pt idx="33">
                  <c:v>1853</c:v>
                </c:pt>
                <c:pt idx="34">
                  <c:v>1854</c:v>
                </c:pt>
                <c:pt idx="35">
                  <c:v>1855</c:v>
                </c:pt>
                <c:pt idx="36">
                  <c:v>1856</c:v>
                </c:pt>
                <c:pt idx="37">
                  <c:v>1857</c:v>
                </c:pt>
                <c:pt idx="38">
                  <c:v>1858</c:v>
                </c:pt>
                <c:pt idx="39">
                  <c:v>1859</c:v>
                </c:pt>
                <c:pt idx="40">
                  <c:v>1860</c:v>
                </c:pt>
                <c:pt idx="41">
                  <c:v>1861</c:v>
                </c:pt>
                <c:pt idx="42">
                  <c:v>1862</c:v>
                </c:pt>
                <c:pt idx="43">
                  <c:v>1863</c:v>
                </c:pt>
                <c:pt idx="44">
                  <c:v>1864</c:v>
                </c:pt>
                <c:pt idx="45">
                  <c:v>1865</c:v>
                </c:pt>
                <c:pt idx="46">
                  <c:v>1866</c:v>
                </c:pt>
                <c:pt idx="47">
                  <c:v>1867</c:v>
                </c:pt>
                <c:pt idx="48">
                  <c:v>1868</c:v>
                </c:pt>
                <c:pt idx="49">
                  <c:v>1869</c:v>
                </c:pt>
                <c:pt idx="50">
                  <c:v>1870</c:v>
                </c:pt>
                <c:pt idx="51">
                  <c:v>1871</c:v>
                </c:pt>
                <c:pt idx="52">
                  <c:v>1872</c:v>
                </c:pt>
                <c:pt idx="53">
                  <c:v>1873</c:v>
                </c:pt>
                <c:pt idx="54">
                  <c:v>1874</c:v>
                </c:pt>
                <c:pt idx="55">
                  <c:v>1875</c:v>
                </c:pt>
                <c:pt idx="56">
                  <c:v>1876</c:v>
                </c:pt>
                <c:pt idx="57">
                  <c:v>1877</c:v>
                </c:pt>
                <c:pt idx="58">
                  <c:v>1878</c:v>
                </c:pt>
                <c:pt idx="59">
                  <c:v>1879</c:v>
                </c:pt>
                <c:pt idx="60">
                  <c:v>1880</c:v>
                </c:pt>
                <c:pt idx="61">
                  <c:v>1881</c:v>
                </c:pt>
                <c:pt idx="62">
                  <c:v>1882</c:v>
                </c:pt>
                <c:pt idx="63">
                  <c:v>1883</c:v>
                </c:pt>
                <c:pt idx="64">
                  <c:v>1884</c:v>
                </c:pt>
                <c:pt idx="65">
                  <c:v>1885</c:v>
                </c:pt>
                <c:pt idx="66">
                  <c:v>1886</c:v>
                </c:pt>
                <c:pt idx="67">
                  <c:v>1887</c:v>
                </c:pt>
                <c:pt idx="68">
                  <c:v>1888</c:v>
                </c:pt>
                <c:pt idx="69">
                  <c:v>1889</c:v>
                </c:pt>
                <c:pt idx="70">
                  <c:v>1890</c:v>
                </c:pt>
                <c:pt idx="71">
                  <c:v>1891</c:v>
                </c:pt>
                <c:pt idx="72">
                  <c:v>1892</c:v>
                </c:pt>
                <c:pt idx="73">
                  <c:v>1893</c:v>
                </c:pt>
                <c:pt idx="74">
                  <c:v>1894</c:v>
                </c:pt>
                <c:pt idx="75">
                  <c:v>1895</c:v>
                </c:pt>
                <c:pt idx="76">
                  <c:v>1896</c:v>
                </c:pt>
                <c:pt idx="77">
                  <c:v>1897</c:v>
                </c:pt>
                <c:pt idx="78">
                  <c:v>1898</c:v>
                </c:pt>
                <c:pt idx="79">
                  <c:v>1899</c:v>
                </c:pt>
                <c:pt idx="80">
                  <c:v>1900</c:v>
                </c:pt>
              </c:numCache>
            </c:numRef>
          </c:cat>
          <c:val>
            <c:numRef>
              <c:f>'Percentage of GALE articles on '!$B$2:$B$82</c:f>
              <c:numCache>
                <c:formatCode>General</c:formatCode>
                <c:ptCount val="81"/>
                <c:pt idx="0">
                  <c:v>9.19</c:v>
                </c:pt>
                <c:pt idx="1">
                  <c:v>13.05</c:v>
                </c:pt>
                <c:pt idx="2">
                  <c:v>13.58</c:v>
                </c:pt>
                <c:pt idx="3">
                  <c:v>11.23</c:v>
                </c:pt>
                <c:pt idx="4">
                  <c:v>10.93</c:v>
                </c:pt>
                <c:pt idx="5">
                  <c:v>12.06</c:v>
                </c:pt>
                <c:pt idx="6">
                  <c:v>10.29</c:v>
                </c:pt>
                <c:pt idx="7">
                  <c:v>10.39</c:v>
                </c:pt>
                <c:pt idx="8">
                  <c:v>12.73</c:v>
                </c:pt>
                <c:pt idx="9">
                  <c:v>13.28</c:v>
                </c:pt>
                <c:pt idx="10">
                  <c:v>12.43</c:v>
                </c:pt>
                <c:pt idx="11">
                  <c:v>14.57</c:v>
                </c:pt>
                <c:pt idx="12">
                  <c:v>14.87</c:v>
                </c:pt>
                <c:pt idx="13">
                  <c:v>15.75</c:v>
                </c:pt>
                <c:pt idx="14">
                  <c:v>14.04</c:v>
                </c:pt>
                <c:pt idx="15">
                  <c:v>15.68</c:v>
                </c:pt>
                <c:pt idx="16">
                  <c:v>15.88</c:v>
                </c:pt>
                <c:pt idx="17">
                  <c:v>15.47</c:v>
                </c:pt>
                <c:pt idx="18">
                  <c:v>14.45</c:v>
                </c:pt>
                <c:pt idx="19">
                  <c:v>14.56</c:v>
                </c:pt>
                <c:pt idx="20">
                  <c:v>13.51</c:v>
                </c:pt>
                <c:pt idx="21">
                  <c:v>14.31</c:v>
                </c:pt>
                <c:pt idx="22">
                  <c:v>12.69</c:v>
                </c:pt>
                <c:pt idx="23">
                  <c:v>16.14</c:v>
                </c:pt>
                <c:pt idx="24">
                  <c:v>15.33</c:v>
                </c:pt>
                <c:pt idx="25">
                  <c:v>17.059999999999999</c:v>
                </c:pt>
                <c:pt idx="26">
                  <c:v>17.260000000000002</c:v>
                </c:pt>
                <c:pt idx="27">
                  <c:v>19.309999999999999</c:v>
                </c:pt>
                <c:pt idx="28">
                  <c:v>17.04</c:v>
                </c:pt>
                <c:pt idx="29">
                  <c:v>15.5</c:v>
                </c:pt>
                <c:pt idx="30">
                  <c:v>14.72</c:v>
                </c:pt>
                <c:pt idx="31">
                  <c:v>14.62</c:v>
                </c:pt>
                <c:pt idx="32">
                  <c:v>15.08</c:v>
                </c:pt>
                <c:pt idx="33">
                  <c:v>13.5</c:v>
                </c:pt>
                <c:pt idx="34">
                  <c:v>11.89</c:v>
                </c:pt>
                <c:pt idx="35">
                  <c:v>10.6</c:v>
                </c:pt>
                <c:pt idx="36">
                  <c:v>11.23</c:v>
                </c:pt>
                <c:pt idx="37">
                  <c:v>11.57</c:v>
                </c:pt>
                <c:pt idx="38">
                  <c:v>10.7</c:v>
                </c:pt>
                <c:pt idx="39">
                  <c:v>11.22</c:v>
                </c:pt>
                <c:pt idx="40">
                  <c:v>10.86</c:v>
                </c:pt>
                <c:pt idx="41">
                  <c:v>10.64</c:v>
                </c:pt>
                <c:pt idx="42">
                  <c:v>10.53</c:v>
                </c:pt>
                <c:pt idx="43">
                  <c:v>10.58</c:v>
                </c:pt>
                <c:pt idx="44">
                  <c:v>10.93</c:v>
                </c:pt>
                <c:pt idx="45">
                  <c:v>11.46</c:v>
                </c:pt>
                <c:pt idx="46">
                  <c:v>12.82</c:v>
                </c:pt>
                <c:pt idx="47">
                  <c:v>12.56</c:v>
                </c:pt>
                <c:pt idx="48">
                  <c:v>15.03</c:v>
                </c:pt>
                <c:pt idx="49">
                  <c:v>13.44</c:v>
                </c:pt>
                <c:pt idx="50">
                  <c:v>10.64</c:v>
                </c:pt>
                <c:pt idx="51">
                  <c:v>10.7</c:v>
                </c:pt>
                <c:pt idx="52">
                  <c:v>9.9600000000000009</c:v>
                </c:pt>
                <c:pt idx="53">
                  <c:v>9.3000000000000007</c:v>
                </c:pt>
                <c:pt idx="54">
                  <c:v>8.39</c:v>
                </c:pt>
                <c:pt idx="55">
                  <c:v>7.91</c:v>
                </c:pt>
                <c:pt idx="56">
                  <c:v>7.73</c:v>
                </c:pt>
                <c:pt idx="57">
                  <c:v>7.93</c:v>
                </c:pt>
                <c:pt idx="58">
                  <c:v>7.65</c:v>
                </c:pt>
                <c:pt idx="59">
                  <c:v>8.73</c:v>
                </c:pt>
                <c:pt idx="60">
                  <c:v>12</c:v>
                </c:pt>
                <c:pt idx="61">
                  <c:v>13.25</c:v>
                </c:pt>
                <c:pt idx="62">
                  <c:v>12.67</c:v>
                </c:pt>
                <c:pt idx="63">
                  <c:v>10.92</c:v>
                </c:pt>
                <c:pt idx="64">
                  <c:v>9.81</c:v>
                </c:pt>
                <c:pt idx="65">
                  <c:v>10.47</c:v>
                </c:pt>
                <c:pt idx="66">
                  <c:v>13.45</c:v>
                </c:pt>
                <c:pt idx="67">
                  <c:v>12.89</c:v>
                </c:pt>
                <c:pt idx="68">
                  <c:v>11.05</c:v>
                </c:pt>
                <c:pt idx="69">
                  <c:v>9.74</c:v>
                </c:pt>
                <c:pt idx="70">
                  <c:v>9.4</c:v>
                </c:pt>
                <c:pt idx="71">
                  <c:v>8.39</c:v>
                </c:pt>
                <c:pt idx="72">
                  <c:v>8.75</c:v>
                </c:pt>
                <c:pt idx="73">
                  <c:v>8.31</c:v>
                </c:pt>
                <c:pt idx="74">
                  <c:v>6.6</c:v>
                </c:pt>
                <c:pt idx="75">
                  <c:v>6.89</c:v>
                </c:pt>
                <c:pt idx="76">
                  <c:v>6.03</c:v>
                </c:pt>
                <c:pt idx="77">
                  <c:v>6.41</c:v>
                </c:pt>
                <c:pt idx="78">
                  <c:v>6.14</c:v>
                </c:pt>
                <c:pt idx="79">
                  <c:v>5.91</c:v>
                </c:pt>
                <c:pt idx="80">
                  <c:v>5.54</c:v>
                </c:pt>
              </c:numCache>
            </c:numRef>
          </c:val>
          <c:smooth val="0"/>
          <c:extLst>
            <c:ext xmlns:c16="http://schemas.microsoft.com/office/drawing/2014/chart" uri="{C3380CC4-5D6E-409C-BE32-E72D297353CC}">
              <c16:uniqueId val="{00000000-E8B5-4747-869E-01483B00A122}"/>
            </c:ext>
          </c:extLst>
        </c:ser>
        <c:ser>
          <c:idx val="1"/>
          <c:order val="1"/>
          <c:tx>
            <c:strRef>
              <c:f>'Percentage of GALE articles on '!$C$1</c:f>
              <c:strCache>
                <c:ptCount val="1"/>
                <c:pt idx="0">
                  <c:v>War</c:v>
                </c:pt>
              </c:strCache>
            </c:strRef>
          </c:tx>
          <c:spPr>
            <a:ln w="28575" cap="rnd">
              <a:solidFill>
                <a:schemeClr val="accent4">
                  <a:lumMod val="60000"/>
                  <a:lumOff val="40000"/>
                </a:schemeClr>
              </a:solidFill>
              <a:round/>
            </a:ln>
            <a:effectLst/>
          </c:spPr>
          <c:marker>
            <c:symbol val="none"/>
          </c:marker>
          <c:cat>
            <c:numRef>
              <c:f>'Percentage of GALE articles on '!$A$2:$A$82</c:f>
              <c:numCache>
                <c:formatCode>General</c:formatCode>
                <c:ptCount val="81"/>
                <c:pt idx="0">
                  <c:v>1820</c:v>
                </c:pt>
                <c:pt idx="1">
                  <c:v>1821</c:v>
                </c:pt>
                <c:pt idx="2">
                  <c:v>1822</c:v>
                </c:pt>
                <c:pt idx="3">
                  <c:v>1823</c:v>
                </c:pt>
                <c:pt idx="4">
                  <c:v>1824</c:v>
                </c:pt>
                <c:pt idx="5">
                  <c:v>1825</c:v>
                </c:pt>
                <c:pt idx="6">
                  <c:v>1826</c:v>
                </c:pt>
                <c:pt idx="7">
                  <c:v>1827</c:v>
                </c:pt>
                <c:pt idx="8">
                  <c:v>1828</c:v>
                </c:pt>
                <c:pt idx="9">
                  <c:v>1829</c:v>
                </c:pt>
                <c:pt idx="10">
                  <c:v>1830</c:v>
                </c:pt>
                <c:pt idx="11">
                  <c:v>1831</c:v>
                </c:pt>
                <c:pt idx="12">
                  <c:v>1832</c:v>
                </c:pt>
                <c:pt idx="13">
                  <c:v>1833</c:v>
                </c:pt>
                <c:pt idx="14">
                  <c:v>1834</c:v>
                </c:pt>
                <c:pt idx="15">
                  <c:v>1835</c:v>
                </c:pt>
                <c:pt idx="16">
                  <c:v>1836</c:v>
                </c:pt>
                <c:pt idx="17">
                  <c:v>1837</c:v>
                </c:pt>
                <c:pt idx="18">
                  <c:v>1838</c:v>
                </c:pt>
                <c:pt idx="19">
                  <c:v>1839</c:v>
                </c:pt>
                <c:pt idx="20">
                  <c:v>1840</c:v>
                </c:pt>
                <c:pt idx="21">
                  <c:v>1841</c:v>
                </c:pt>
                <c:pt idx="22">
                  <c:v>1842</c:v>
                </c:pt>
                <c:pt idx="23">
                  <c:v>1843</c:v>
                </c:pt>
                <c:pt idx="24">
                  <c:v>1844</c:v>
                </c:pt>
                <c:pt idx="25">
                  <c:v>1845</c:v>
                </c:pt>
                <c:pt idx="26">
                  <c:v>1846</c:v>
                </c:pt>
                <c:pt idx="27">
                  <c:v>1847</c:v>
                </c:pt>
                <c:pt idx="28">
                  <c:v>1848</c:v>
                </c:pt>
                <c:pt idx="29">
                  <c:v>1849</c:v>
                </c:pt>
                <c:pt idx="30">
                  <c:v>1850</c:v>
                </c:pt>
                <c:pt idx="31">
                  <c:v>1851</c:v>
                </c:pt>
                <c:pt idx="32">
                  <c:v>1852</c:v>
                </c:pt>
                <c:pt idx="33">
                  <c:v>1853</c:v>
                </c:pt>
                <c:pt idx="34">
                  <c:v>1854</c:v>
                </c:pt>
                <c:pt idx="35">
                  <c:v>1855</c:v>
                </c:pt>
                <c:pt idx="36">
                  <c:v>1856</c:v>
                </c:pt>
                <c:pt idx="37">
                  <c:v>1857</c:v>
                </c:pt>
                <c:pt idx="38">
                  <c:v>1858</c:v>
                </c:pt>
                <c:pt idx="39">
                  <c:v>1859</c:v>
                </c:pt>
                <c:pt idx="40">
                  <c:v>1860</c:v>
                </c:pt>
                <c:pt idx="41">
                  <c:v>1861</c:v>
                </c:pt>
                <c:pt idx="42">
                  <c:v>1862</c:v>
                </c:pt>
                <c:pt idx="43">
                  <c:v>1863</c:v>
                </c:pt>
                <c:pt idx="44">
                  <c:v>1864</c:v>
                </c:pt>
                <c:pt idx="45">
                  <c:v>1865</c:v>
                </c:pt>
                <c:pt idx="46">
                  <c:v>1866</c:v>
                </c:pt>
                <c:pt idx="47">
                  <c:v>1867</c:v>
                </c:pt>
                <c:pt idx="48">
                  <c:v>1868</c:v>
                </c:pt>
                <c:pt idx="49">
                  <c:v>1869</c:v>
                </c:pt>
                <c:pt idx="50">
                  <c:v>1870</c:v>
                </c:pt>
                <c:pt idx="51">
                  <c:v>1871</c:v>
                </c:pt>
                <c:pt idx="52">
                  <c:v>1872</c:v>
                </c:pt>
                <c:pt idx="53">
                  <c:v>1873</c:v>
                </c:pt>
                <c:pt idx="54">
                  <c:v>1874</c:v>
                </c:pt>
                <c:pt idx="55">
                  <c:v>1875</c:v>
                </c:pt>
                <c:pt idx="56">
                  <c:v>1876</c:v>
                </c:pt>
                <c:pt idx="57">
                  <c:v>1877</c:v>
                </c:pt>
                <c:pt idx="58">
                  <c:v>1878</c:v>
                </c:pt>
                <c:pt idx="59">
                  <c:v>1879</c:v>
                </c:pt>
                <c:pt idx="60">
                  <c:v>1880</c:v>
                </c:pt>
                <c:pt idx="61">
                  <c:v>1881</c:v>
                </c:pt>
                <c:pt idx="62">
                  <c:v>1882</c:v>
                </c:pt>
                <c:pt idx="63">
                  <c:v>1883</c:v>
                </c:pt>
                <c:pt idx="64">
                  <c:v>1884</c:v>
                </c:pt>
                <c:pt idx="65">
                  <c:v>1885</c:v>
                </c:pt>
                <c:pt idx="66">
                  <c:v>1886</c:v>
                </c:pt>
                <c:pt idx="67">
                  <c:v>1887</c:v>
                </c:pt>
                <c:pt idx="68">
                  <c:v>1888</c:v>
                </c:pt>
                <c:pt idx="69">
                  <c:v>1889</c:v>
                </c:pt>
                <c:pt idx="70">
                  <c:v>1890</c:v>
                </c:pt>
                <c:pt idx="71">
                  <c:v>1891</c:v>
                </c:pt>
                <c:pt idx="72">
                  <c:v>1892</c:v>
                </c:pt>
                <c:pt idx="73">
                  <c:v>1893</c:v>
                </c:pt>
                <c:pt idx="74">
                  <c:v>1894</c:v>
                </c:pt>
                <c:pt idx="75">
                  <c:v>1895</c:v>
                </c:pt>
                <c:pt idx="76">
                  <c:v>1896</c:v>
                </c:pt>
                <c:pt idx="77">
                  <c:v>1897</c:v>
                </c:pt>
                <c:pt idx="78">
                  <c:v>1898</c:v>
                </c:pt>
                <c:pt idx="79">
                  <c:v>1899</c:v>
                </c:pt>
                <c:pt idx="80">
                  <c:v>1900</c:v>
                </c:pt>
              </c:numCache>
            </c:numRef>
          </c:cat>
          <c:val>
            <c:numRef>
              <c:f>'Percentage of GALE articles on '!$C$2:$C$82</c:f>
              <c:numCache>
                <c:formatCode>General</c:formatCode>
                <c:ptCount val="81"/>
                <c:pt idx="0">
                  <c:v>12.92</c:v>
                </c:pt>
                <c:pt idx="1">
                  <c:v>14.9</c:v>
                </c:pt>
                <c:pt idx="2">
                  <c:v>15.3</c:v>
                </c:pt>
                <c:pt idx="3">
                  <c:v>17.29</c:v>
                </c:pt>
                <c:pt idx="4">
                  <c:v>13.5</c:v>
                </c:pt>
                <c:pt idx="5">
                  <c:v>12.7</c:v>
                </c:pt>
                <c:pt idx="6">
                  <c:v>12.73</c:v>
                </c:pt>
                <c:pt idx="7">
                  <c:v>13.25</c:v>
                </c:pt>
                <c:pt idx="8">
                  <c:v>13.82</c:v>
                </c:pt>
                <c:pt idx="9">
                  <c:v>11.85</c:v>
                </c:pt>
                <c:pt idx="10">
                  <c:v>11.81</c:v>
                </c:pt>
                <c:pt idx="11">
                  <c:v>13.49</c:v>
                </c:pt>
                <c:pt idx="12">
                  <c:v>13.94</c:v>
                </c:pt>
                <c:pt idx="13">
                  <c:v>12.08</c:v>
                </c:pt>
                <c:pt idx="14">
                  <c:v>11.3</c:v>
                </c:pt>
                <c:pt idx="15">
                  <c:v>9.98</c:v>
                </c:pt>
                <c:pt idx="16">
                  <c:v>10.34</c:v>
                </c:pt>
                <c:pt idx="17">
                  <c:v>10.92</c:v>
                </c:pt>
                <c:pt idx="18">
                  <c:v>11.43</c:v>
                </c:pt>
                <c:pt idx="19">
                  <c:v>12.15</c:v>
                </c:pt>
                <c:pt idx="20">
                  <c:v>14.77</c:v>
                </c:pt>
                <c:pt idx="21">
                  <c:v>11.75</c:v>
                </c:pt>
                <c:pt idx="22">
                  <c:v>11.75</c:v>
                </c:pt>
                <c:pt idx="23">
                  <c:v>11.72</c:v>
                </c:pt>
                <c:pt idx="24">
                  <c:v>11.77</c:v>
                </c:pt>
                <c:pt idx="25">
                  <c:v>10.98</c:v>
                </c:pt>
                <c:pt idx="26">
                  <c:v>12.65</c:v>
                </c:pt>
                <c:pt idx="27">
                  <c:v>11.5</c:v>
                </c:pt>
                <c:pt idx="28">
                  <c:v>14.42</c:v>
                </c:pt>
                <c:pt idx="29">
                  <c:v>13.63</c:v>
                </c:pt>
                <c:pt idx="30">
                  <c:v>11.34</c:v>
                </c:pt>
                <c:pt idx="31">
                  <c:v>11.13</c:v>
                </c:pt>
                <c:pt idx="32">
                  <c:v>12.28</c:v>
                </c:pt>
                <c:pt idx="33">
                  <c:v>13.94</c:v>
                </c:pt>
                <c:pt idx="34">
                  <c:v>26.16</c:v>
                </c:pt>
                <c:pt idx="35">
                  <c:v>27.44</c:v>
                </c:pt>
                <c:pt idx="36">
                  <c:v>20.23</c:v>
                </c:pt>
                <c:pt idx="37">
                  <c:v>15.94</c:v>
                </c:pt>
                <c:pt idx="38">
                  <c:v>14.13</c:v>
                </c:pt>
                <c:pt idx="39">
                  <c:v>20.11</c:v>
                </c:pt>
                <c:pt idx="40">
                  <c:v>16.5</c:v>
                </c:pt>
                <c:pt idx="41">
                  <c:v>17.66</c:v>
                </c:pt>
                <c:pt idx="42">
                  <c:v>17.510000000000002</c:v>
                </c:pt>
                <c:pt idx="43">
                  <c:v>17.87</c:v>
                </c:pt>
                <c:pt idx="44">
                  <c:v>18.54</c:v>
                </c:pt>
                <c:pt idx="45">
                  <c:v>15.1</c:v>
                </c:pt>
                <c:pt idx="46">
                  <c:v>15.73</c:v>
                </c:pt>
                <c:pt idx="47">
                  <c:v>13.41</c:v>
                </c:pt>
                <c:pt idx="48">
                  <c:v>12.89</c:v>
                </c:pt>
                <c:pt idx="49">
                  <c:v>10.99</c:v>
                </c:pt>
                <c:pt idx="50">
                  <c:v>18.95</c:v>
                </c:pt>
                <c:pt idx="51">
                  <c:v>18.07</c:v>
                </c:pt>
                <c:pt idx="52">
                  <c:v>12.17</c:v>
                </c:pt>
                <c:pt idx="53">
                  <c:v>12.33</c:v>
                </c:pt>
                <c:pt idx="54">
                  <c:v>11.96</c:v>
                </c:pt>
                <c:pt idx="55">
                  <c:v>10.45</c:v>
                </c:pt>
                <c:pt idx="56">
                  <c:v>13.31</c:v>
                </c:pt>
                <c:pt idx="57">
                  <c:v>16.96</c:v>
                </c:pt>
                <c:pt idx="58">
                  <c:v>16.579999999999998</c:v>
                </c:pt>
                <c:pt idx="59">
                  <c:v>14.95</c:v>
                </c:pt>
                <c:pt idx="60">
                  <c:v>11.63</c:v>
                </c:pt>
                <c:pt idx="61">
                  <c:v>11.06</c:v>
                </c:pt>
                <c:pt idx="62">
                  <c:v>11.54</c:v>
                </c:pt>
                <c:pt idx="63">
                  <c:v>10.08</c:v>
                </c:pt>
                <c:pt idx="64">
                  <c:v>10.01</c:v>
                </c:pt>
                <c:pt idx="65">
                  <c:v>12.57</c:v>
                </c:pt>
                <c:pt idx="66">
                  <c:v>9.85</c:v>
                </c:pt>
                <c:pt idx="67">
                  <c:v>9.35</c:v>
                </c:pt>
                <c:pt idx="68">
                  <c:v>8.7799999999999994</c:v>
                </c:pt>
                <c:pt idx="69">
                  <c:v>8.18</c:v>
                </c:pt>
                <c:pt idx="70">
                  <c:v>7.97</c:v>
                </c:pt>
                <c:pt idx="71">
                  <c:v>8.02</c:v>
                </c:pt>
                <c:pt idx="72">
                  <c:v>7.4</c:v>
                </c:pt>
                <c:pt idx="73">
                  <c:v>7.82</c:v>
                </c:pt>
                <c:pt idx="74">
                  <c:v>8.2899999999999991</c:v>
                </c:pt>
                <c:pt idx="75">
                  <c:v>8.18</c:v>
                </c:pt>
                <c:pt idx="76">
                  <c:v>8.44</c:v>
                </c:pt>
                <c:pt idx="77">
                  <c:v>8.93</c:v>
                </c:pt>
                <c:pt idx="78">
                  <c:v>11.37</c:v>
                </c:pt>
                <c:pt idx="79">
                  <c:v>12.4</c:v>
                </c:pt>
                <c:pt idx="80">
                  <c:v>21.22</c:v>
                </c:pt>
              </c:numCache>
            </c:numRef>
          </c:val>
          <c:smooth val="0"/>
          <c:extLst>
            <c:ext xmlns:c16="http://schemas.microsoft.com/office/drawing/2014/chart" uri="{C3380CC4-5D6E-409C-BE32-E72D297353CC}">
              <c16:uniqueId val="{00000001-E8B5-4747-869E-01483B00A122}"/>
            </c:ext>
          </c:extLst>
        </c:ser>
        <c:ser>
          <c:idx val="2"/>
          <c:order val="2"/>
          <c:tx>
            <c:strRef>
              <c:f>'Percentage of GALE articles on '!$D$1</c:f>
              <c:strCache>
                <c:ptCount val="1"/>
                <c:pt idx="0">
                  <c:v>Reform</c:v>
                </c:pt>
              </c:strCache>
            </c:strRef>
          </c:tx>
          <c:spPr>
            <a:ln w="28575" cap="rnd">
              <a:solidFill>
                <a:schemeClr val="accent6">
                  <a:lumMod val="75000"/>
                </a:schemeClr>
              </a:solidFill>
              <a:round/>
            </a:ln>
            <a:effectLst/>
          </c:spPr>
          <c:marker>
            <c:symbol val="none"/>
          </c:marker>
          <c:cat>
            <c:numRef>
              <c:f>'Percentage of GALE articles on '!$A$2:$A$82</c:f>
              <c:numCache>
                <c:formatCode>General</c:formatCode>
                <c:ptCount val="81"/>
                <c:pt idx="0">
                  <c:v>1820</c:v>
                </c:pt>
                <c:pt idx="1">
                  <c:v>1821</c:v>
                </c:pt>
                <c:pt idx="2">
                  <c:v>1822</c:v>
                </c:pt>
                <c:pt idx="3">
                  <c:v>1823</c:v>
                </c:pt>
                <c:pt idx="4">
                  <c:v>1824</c:v>
                </c:pt>
                <c:pt idx="5">
                  <c:v>1825</c:v>
                </c:pt>
                <c:pt idx="6">
                  <c:v>1826</c:v>
                </c:pt>
                <c:pt idx="7">
                  <c:v>1827</c:v>
                </c:pt>
                <c:pt idx="8">
                  <c:v>1828</c:v>
                </c:pt>
                <c:pt idx="9">
                  <c:v>1829</c:v>
                </c:pt>
                <c:pt idx="10">
                  <c:v>1830</c:v>
                </c:pt>
                <c:pt idx="11">
                  <c:v>1831</c:v>
                </c:pt>
                <c:pt idx="12">
                  <c:v>1832</c:v>
                </c:pt>
                <c:pt idx="13">
                  <c:v>1833</c:v>
                </c:pt>
                <c:pt idx="14">
                  <c:v>1834</c:v>
                </c:pt>
                <c:pt idx="15">
                  <c:v>1835</c:v>
                </c:pt>
                <c:pt idx="16">
                  <c:v>1836</c:v>
                </c:pt>
                <c:pt idx="17">
                  <c:v>1837</c:v>
                </c:pt>
                <c:pt idx="18">
                  <c:v>1838</c:v>
                </c:pt>
                <c:pt idx="19">
                  <c:v>1839</c:v>
                </c:pt>
                <c:pt idx="20">
                  <c:v>1840</c:v>
                </c:pt>
                <c:pt idx="21">
                  <c:v>1841</c:v>
                </c:pt>
                <c:pt idx="22">
                  <c:v>1842</c:v>
                </c:pt>
                <c:pt idx="23">
                  <c:v>1843</c:v>
                </c:pt>
                <c:pt idx="24">
                  <c:v>1844</c:v>
                </c:pt>
                <c:pt idx="25">
                  <c:v>1845</c:v>
                </c:pt>
                <c:pt idx="26">
                  <c:v>1846</c:v>
                </c:pt>
                <c:pt idx="27">
                  <c:v>1847</c:v>
                </c:pt>
                <c:pt idx="28">
                  <c:v>1848</c:v>
                </c:pt>
                <c:pt idx="29">
                  <c:v>1849</c:v>
                </c:pt>
                <c:pt idx="30">
                  <c:v>1850</c:v>
                </c:pt>
                <c:pt idx="31">
                  <c:v>1851</c:v>
                </c:pt>
                <c:pt idx="32">
                  <c:v>1852</c:v>
                </c:pt>
                <c:pt idx="33">
                  <c:v>1853</c:v>
                </c:pt>
                <c:pt idx="34">
                  <c:v>1854</c:v>
                </c:pt>
                <c:pt idx="35">
                  <c:v>1855</c:v>
                </c:pt>
                <c:pt idx="36">
                  <c:v>1856</c:v>
                </c:pt>
                <c:pt idx="37">
                  <c:v>1857</c:v>
                </c:pt>
                <c:pt idx="38">
                  <c:v>1858</c:v>
                </c:pt>
                <c:pt idx="39">
                  <c:v>1859</c:v>
                </c:pt>
                <c:pt idx="40">
                  <c:v>1860</c:v>
                </c:pt>
                <c:pt idx="41">
                  <c:v>1861</c:v>
                </c:pt>
                <c:pt idx="42">
                  <c:v>1862</c:v>
                </c:pt>
                <c:pt idx="43">
                  <c:v>1863</c:v>
                </c:pt>
                <c:pt idx="44">
                  <c:v>1864</c:v>
                </c:pt>
                <c:pt idx="45">
                  <c:v>1865</c:v>
                </c:pt>
                <c:pt idx="46">
                  <c:v>1866</c:v>
                </c:pt>
                <c:pt idx="47">
                  <c:v>1867</c:v>
                </c:pt>
                <c:pt idx="48">
                  <c:v>1868</c:v>
                </c:pt>
                <c:pt idx="49">
                  <c:v>1869</c:v>
                </c:pt>
                <c:pt idx="50">
                  <c:v>1870</c:v>
                </c:pt>
                <c:pt idx="51">
                  <c:v>1871</c:v>
                </c:pt>
                <c:pt idx="52">
                  <c:v>1872</c:v>
                </c:pt>
                <c:pt idx="53">
                  <c:v>1873</c:v>
                </c:pt>
                <c:pt idx="54">
                  <c:v>1874</c:v>
                </c:pt>
                <c:pt idx="55">
                  <c:v>1875</c:v>
                </c:pt>
                <c:pt idx="56">
                  <c:v>1876</c:v>
                </c:pt>
                <c:pt idx="57">
                  <c:v>1877</c:v>
                </c:pt>
                <c:pt idx="58">
                  <c:v>1878</c:v>
                </c:pt>
                <c:pt idx="59">
                  <c:v>1879</c:v>
                </c:pt>
                <c:pt idx="60">
                  <c:v>1880</c:v>
                </c:pt>
                <c:pt idx="61">
                  <c:v>1881</c:v>
                </c:pt>
                <c:pt idx="62">
                  <c:v>1882</c:v>
                </c:pt>
                <c:pt idx="63">
                  <c:v>1883</c:v>
                </c:pt>
                <c:pt idx="64">
                  <c:v>1884</c:v>
                </c:pt>
                <c:pt idx="65">
                  <c:v>1885</c:v>
                </c:pt>
                <c:pt idx="66">
                  <c:v>1886</c:v>
                </c:pt>
                <c:pt idx="67">
                  <c:v>1887</c:v>
                </c:pt>
                <c:pt idx="68">
                  <c:v>1888</c:v>
                </c:pt>
                <c:pt idx="69">
                  <c:v>1889</c:v>
                </c:pt>
                <c:pt idx="70">
                  <c:v>1890</c:v>
                </c:pt>
                <c:pt idx="71">
                  <c:v>1891</c:v>
                </c:pt>
                <c:pt idx="72">
                  <c:v>1892</c:v>
                </c:pt>
                <c:pt idx="73">
                  <c:v>1893</c:v>
                </c:pt>
                <c:pt idx="74">
                  <c:v>1894</c:v>
                </c:pt>
                <c:pt idx="75">
                  <c:v>1895</c:v>
                </c:pt>
                <c:pt idx="76">
                  <c:v>1896</c:v>
                </c:pt>
                <c:pt idx="77">
                  <c:v>1897</c:v>
                </c:pt>
                <c:pt idx="78">
                  <c:v>1898</c:v>
                </c:pt>
                <c:pt idx="79">
                  <c:v>1899</c:v>
                </c:pt>
                <c:pt idx="80">
                  <c:v>1900</c:v>
                </c:pt>
              </c:numCache>
            </c:numRef>
          </c:cat>
          <c:val>
            <c:numRef>
              <c:f>'Percentage of GALE articles on '!$D$2:$D$82</c:f>
              <c:numCache>
                <c:formatCode>General</c:formatCode>
                <c:ptCount val="81"/>
                <c:pt idx="0">
                  <c:v>3.89</c:v>
                </c:pt>
                <c:pt idx="1">
                  <c:v>3.37</c:v>
                </c:pt>
                <c:pt idx="2">
                  <c:v>4.05</c:v>
                </c:pt>
                <c:pt idx="3">
                  <c:v>3.26</c:v>
                </c:pt>
                <c:pt idx="4">
                  <c:v>1.56</c:v>
                </c:pt>
                <c:pt idx="5">
                  <c:v>1.52</c:v>
                </c:pt>
                <c:pt idx="6">
                  <c:v>2.16</c:v>
                </c:pt>
                <c:pt idx="7">
                  <c:v>1.96</c:v>
                </c:pt>
                <c:pt idx="8">
                  <c:v>1.71</c:v>
                </c:pt>
                <c:pt idx="9">
                  <c:v>2.14</c:v>
                </c:pt>
                <c:pt idx="10">
                  <c:v>5.67</c:v>
                </c:pt>
                <c:pt idx="11">
                  <c:v>20.46</c:v>
                </c:pt>
                <c:pt idx="12">
                  <c:v>18.29</c:v>
                </c:pt>
                <c:pt idx="13">
                  <c:v>9.33</c:v>
                </c:pt>
                <c:pt idx="14">
                  <c:v>8.89</c:v>
                </c:pt>
                <c:pt idx="15">
                  <c:v>12.21</c:v>
                </c:pt>
                <c:pt idx="16">
                  <c:v>9.1300000000000008</c:v>
                </c:pt>
                <c:pt idx="17">
                  <c:v>9.58</c:v>
                </c:pt>
                <c:pt idx="18">
                  <c:v>6.32</c:v>
                </c:pt>
                <c:pt idx="19">
                  <c:v>6.53</c:v>
                </c:pt>
                <c:pt idx="20">
                  <c:v>5.62</c:v>
                </c:pt>
                <c:pt idx="21">
                  <c:v>6.2</c:v>
                </c:pt>
                <c:pt idx="22">
                  <c:v>4.03</c:v>
                </c:pt>
                <c:pt idx="23">
                  <c:v>3.46</c:v>
                </c:pt>
                <c:pt idx="24">
                  <c:v>3.37</c:v>
                </c:pt>
                <c:pt idx="25">
                  <c:v>2.78</c:v>
                </c:pt>
                <c:pt idx="26">
                  <c:v>3.45</c:v>
                </c:pt>
                <c:pt idx="27">
                  <c:v>4.5999999999999996</c:v>
                </c:pt>
                <c:pt idx="28">
                  <c:v>5.6</c:v>
                </c:pt>
                <c:pt idx="29">
                  <c:v>5.07</c:v>
                </c:pt>
                <c:pt idx="30">
                  <c:v>5.38</c:v>
                </c:pt>
                <c:pt idx="31">
                  <c:v>5.42</c:v>
                </c:pt>
                <c:pt idx="32">
                  <c:v>6.2</c:v>
                </c:pt>
                <c:pt idx="33">
                  <c:v>4.87</c:v>
                </c:pt>
                <c:pt idx="34">
                  <c:v>4.42</c:v>
                </c:pt>
                <c:pt idx="35">
                  <c:v>4.04</c:v>
                </c:pt>
                <c:pt idx="36">
                  <c:v>4.1100000000000003</c:v>
                </c:pt>
                <c:pt idx="37">
                  <c:v>4.9000000000000004</c:v>
                </c:pt>
                <c:pt idx="38">
                  <c:v>5.18</c:v>
                </c:pt>
                <c:pt idx="39">
                  <c:v>7.83</c:v>
                </c:pt>
                <c:pt idx="40">
                  <c:v>5.29</c:v>
                </c:pt>
                <c:pt idx="41">
                  <c:v>4</c:v>
                </c:pt>
                <c:pt idx="42">
                  <c:v>2.76</c:v>
                </c:pt>
                <c:pt idx="43">
                  <c:v>2.99</c:v>
                </c:pt>
                <c:pt idx="44">
                  <c:v>3.42</c:v>
                </c:pt>
                <c:pt idx="45">
                  <c:v>4.88</c:v>
                </c:pt>
                <c:pt idx="46">
                  <c:v>8.8000000000000007</c:v>
                </c:pt>
                <c:pt idx="47">
                  <c:v>9.83</c:v>
                </c:pt>
                <c:pt idx="48">
                  <c:v>7.35</c:v>
                </c:pt>
                <c:pt idx="49">
                  <c:v>4.21</c:v>
                </c:pt>
                <c:pt idx="50">
                  <c:v>3.22</c:v>
                </c:pt>
                <c:pt idx="51">
                  <c:v>4.4400000000000004</c:v>
                </c:pt>
                <c:pt idx="52">
                  <c:v>4.24</c:v>
                </c:pt>
                <c:pt idx="53">
                  <c:v>3.81</c:v>
                </c:pt>
                <c:pt idx="54">
                  <c:v>3.42</c:v>
                </c:pt>
                <c:pt idx="55">
                  <c:v>2.87</c:v>
                </c:pt>
                <c:pt idx="56">
                  <c:v>3.22</c:v>
                </c:pt>
                <c:pt idx="57">
                  <c:v>3.06</c:v>
                </c:pt>
                <c:pt idx="58">
                  <c:v>2.65</c:v>
                </c:pt>
                <c:pt idx="59">
                  <c:v>3.32</c:v>
                </c:pt>
                <c:pt idx="60">
                  <c:v>3.91</c:v>
                </c:pt>
                <c:pt idx="61">
                  <c:v>3.79</c:v>
                </c:pt>
                <c:pt idx="62">
                  <c:v>3.54</c:v>
                </c:pt>
                <c:pt idx="63">
                  <c:v>3.89</c:v>
                </c:pt>
                <c:pt idx="64">
                  <c:v>5.56</c:v>
                </c:pt>
                <c:pt idx="65">
                  <c:v>4.63</c:v>
                </c:pt>
                <c:pt idx="66">
                  <c:v>3.38</c:v>
                </c:pt>
                <c:pt idx="67">
                  <c:v>2.9</c:v>
                </c:pt>
                <c:pt idx="68">
                  <c:v>2.93</c:v>
                </c:pt>
                <c:pt idx="69">
                  <c:v>2.46</c:v>
                </c:pt>
                <c:pt idx="70">
                  <c:v>2.46</c:v>
                </c:pt>
                <c:pt idx="71">
                  <c:v>2.31</c:v>
                </c:pt>
                <c:pt idx="72">
                  <c:v>2.85</c:v>
                </c:pt>
                <c:pt idx="73">
                  <c:v>2.42</c:v>
                </c:pt>
                <c:pt idx="74">
                  <c:v>2.61</c:v>
                </c:pt>
                <c:pt idx="75">
                  <c:v>2.66</c:v>
                </c:pt>
                <c:pt idx="76">
                  <c:v>2.5299999999999998</c:v>
                </c:pt>
                <c:pt idx="77">
                  <c:v>2</c:v>
                </c:pt>
                <c:pt idx="78">
                  <c:v>1.86</c:v>
                </c:pt>
                <c:pt idx="79">
                  <c:v>2.02</c:v>
                </c:pt>
                <c:pt idx="80">
                  <c:v>1.94</c:v>
                </c:pt>
              </c:numCache>
            </c:numRef>
          </c:val>
          <c:smooth val="0"/>
          <c:extLst>
            <c:ext xmlns:c16="http://schemas.microsoft.com/office/drawing/2014/chart" uri="{C3380CC4-5D6E-409C-BE32-E72D297353CC}">
              <c16:uniqueId val="{00000002-E8B5-4747-869E-01483B00A122}"/>
            </c:ext>
          </c:extLst>
        </c:ser>
        <c:ser>
          <c:idx val="3"/>
          <c:order val="3"/>
          <c:tx>
            <c:strRef>
              <c:f>'Percentage of GALE articles on '!$E$1</c:f>
              <c:strCache>
                <c:ptCount val="1"/>
                <c:pt idx="0">
                  <c:v>Parliament</c:v>
                </c:pt>
              </c:strCache>
            </c:strRef>
          </c:tx>
          <c:spPr>
            <a:ln w="28575" cap="rnd">
              <a:solidFill>
                <a:srgbClr val="E10F0F"/>
              </a:solidFill>
              <a:round/>
            </a:ln>
            <a:effectLst/>
          </c:spPr>
          <c:marker>
            <c:symbol val="none"/>
          </c:marker>
          <c:cat>
            <c:numRef>
              <c:f>'Percentage of GALE articles on '!$A$2:$A$82</c:f>
              <c:numCache>
                <c:formatCode>General</c:formatCode>
                <c:ptCount val="81"/>
                <c:pt idx="0">
                  <c:v>1820</c:v>
                </c:pt>
                <c:pt idx="1">
                  <c:v>1821</c:v>
                </c:pt>
                <c:pt idx="2">
                  <c:v>1822</c:v>
                </c:pt>
                <c:pt idx="3">
                  <c:v>1823</c:v>
                </c:pt>
                <c:pt idx="4">
                  <c:v>1824</c:v>
                </c:pt>
                <c:pt idx="5">
                  <c:v>1825</c:v>
                </c:pt>
                <c:pt idx="6">
                  <c:v>1826</c:v>
                </c:pt>
                <c:pt idx="7">
                  <c:v>1827</c:v>
                </c:pt>
                <c:pt idx="8">
                  <c:v>1828</c:v>
                </c:pt>
                <c:pt idx="9">
                  <c:v>1829</c:v>
                </c:pt>
                <c:pt idx="10">
                  <c:v>1830</c:v>
                </c:pt>
                <c:pt idx="11">
                  <c:v>1831</c:v>
                </c:pt>
                <c:pt idx="12">
                  <c:v>1832</c:v>
                </c:pt>
                <c:pt idx="13">
                  <c:v>1833</c:v>
                </c:pt>
                <c:pt idx="14">
                  <c:v>1834</c:v>
                </c:pt>
                <c:pt idx="15">
                  <c:v>1835</c:v>
                </c:pt>
                <c:pt idx="16">
                  <c:v>1836</c:v>
                </c:pt>
                <c:pt idx="17">
                  <c:v>1837</c:v>
                </c:pt>
                <c:pt idx="18">
                  <c:v>1838</c:v>
                </c:pt>
                <c:pt idx="19">
                  <c:v>1839</c:v>
                </c:pt>
                <c:pt idx="20">
                  <c:v>1840</c:v>
                </c:pt>
                <c:pt idx="21">
                  <c:v>1841</c:v>
                </c:pt>
                <c:pt idx="22">
                  <c:v>1842</c:v>
                </c:pt>
                <c:pt idx="23">
                  <c:v>1843</c:v>
                </c:pt>
                <c:pt idx="24">
                  <c:v>1844</c:v>
                </c:pt>
                <c:pt idx="25">
                  <c:v>1845</c:v>
                </c:pt>
                <c:pt idx="26">
                  <c:v>1846</c:v>
                </c:pt>
                <c:pt idx="27">
                  <c:v>1847</c:v>
                </c:pt>
                <c:pt idx="28">
                  <c:v>1848</c:v>
                </c:pt>
                <c:pt idx="29">
                  <c:v>1849</c:v>
                </c:pt>
                <c:pt idx="30">
                  <c:v>1850</c:v>
                </c:pt>
                <c:pt idx="31">
                  <c:v>1851</c:v>
                </c:pt>
                <c:pt idx="32">
                  <c:v>1852</c:v>
                </c:pt>
                <c:pt idx="33">
                  <c:v>1853</c:v>
                </c:pt>
                <c:pt idx="34">
                  <c:v>1854</c:v>
                </c:pt>
                <c:pt idx="35">
                  <c:v>1855</c:v>
                </c:pt>
                <c:pt idx="36">
                  <c:v>1856</c:v>
                </c:pt>
                <c:pt idx="37">
                  <c:v>1857</c:v>
                </c:pt>
                <c:pt idx="38">
                  <c:v>1858</c:v>
                </c:pt>
                <c:pt idx="39">
                  <c:v>1859</c:v>
                </c:pt>
                <c:pt idx="40">
                  <c:v>1860</c:v>
                </c:pt>
                <c:pt idx="41">
                  <c:v>1861</c:v>
                </c:pt>
                <c:pt idx="42">
                  <c:v>1862</c:v>
                </c:pt>
                <c:pt idx="43">
                  <c:v>1863</c:v>
                </c:pt>
                <c:pt idx="44">
                  <c:v>1864</c:v>
                </c:pt>
                <c:pt idx="45">
                  <c:v>1865</c:v>
                </c:pt>
                <c:pt idx="46">
                  <c:v>1866</c:v>
                </c:pt>
                <c:pt idx="47">
                  <c:v>1867</c:v>
                </c:pt>
                <c:pt idx="48">
                  <c:v>1868</c:v>
                </c:pt>
                <c:pt idx="49">
                  <c:v>1869</c:v>
                </c:pt>
                <c:pt idx="50">
                  <c:v>1870</c:v>
                </c:pt>
                <c:pt idx="51">
                  <c:v>1871</c:v>
                </c:pt>
                <c:pt idx="52">
                  <c:v>1872</c:v>
                </c:pt>
                <c:pt idx="53">
                  <c:v>1873</c:v>
                </c:pt>
                <c:pt idx="54">
                  <c:v>1874</c:v>
                </c:pt>
                <c:pt idx="55">
                  <c:v>1875</c:v>
                </c:pt>
                <c:pt idx="56">
                  <c:v>1876</c:v>
                </c:pt>
                <c:pt idx="57">
                  <c:v>1877</c:v>
                </c:pt>
                <c:pt idx="58">
                  <c:v>1878</c:v>
                </c:pt>
                <c:pt idx="59">
                  <c:v>1879</c:v>
                </c:pt>
                <c:pt idx="60">
                  <c:v>1880</c:v>
                </c:pt>
                <c:pt idx="61">
                  <c:v>1881</c:v>
                </c:pt>
                <c:pt idx="62">
                  <c:v>1882</c:v>
                </c:pt>
                <c:pt idx="63">
                  <c:v>1883</c:v>
                </c:pt>
                <c:pt idx="64">
                  <c:v>1884</c:v>
                </c:pt>
                <c:pt idx="65">
                  <c:v>1885</c:v>
                </c:pt>
                <c:pt idx="66">
                  <c:v>1886</c:v>
                </c:pt>
                <c:pt idx="67">
                  <c:v>1887</c:v>
                </c:pt>
                <c:pt idx="68">
                  <c:v>1888</c:v>
                </c:pt>
                <c:pt idx="69">
                  <c:v>1889</c:v>
                </c:pt>
                <c:pt idx="70">
                  <c:v>1890</c:v>
                </c:pt>
                <c:pt idx="71">
                  <c:v>1891</c:v>
                </c:pt>
                <c:pt idx="72">
                  <c:v>1892</c:v>
                </c:pt>
                <c:pt idx="73">
                  <c:v>1893</c:v>
                </c:pt>
                <c:pt idx="74">
                  <c:v>1894</c:v>
                </c:pt>
                <c:pt idx="75">
                  <c:v>1895</c:v>
                </c:pt>
                <c:pt idx="76">
                  <c:v>1896</c:v>
                </c:pt>
                <c:pt idx="77">
                  <c:v>1897</c:v>
                </c:pt>
                <c:pt idx="78">
                  <c:v>1898</c:v>
                </c:pt>
                <c:pt idx="79">
                  <c:v>1899</c:v>
                </c:pt>
                <c:pt idx="80">
                  <c:v>1900</c:v>
                </c:pt>
              </c:numCache>
            </c:numRef>
          </c:cat>
          <c:val>
            <c:numRef>
              <c:f>'Percentage of GALE articles on '!$E$2:$E$82</c:f>
              <c:numCache>
                <c:formatCode>General</c:formatCode>
                <c:ptCount val="81"/>
                <c:pt idx="0">
                  <c:v>16.48</c:v>
                </c:pt>
                <c:pt idx="1">
                  <c:v>13.2</c:v>
                </c:pt>
                <c:pt idx="2">
                  <c:v>13.58</c:v>
                </c:pt>
                <c:pt idx="3">
                  <c:v>13.29</c:v>
                </c:pt>
                <c:pt idx="4">
                  <c:v>13.15</c:v>
                </c:pt>
                <c:pt idx="5">
                  <c:v>14.07</c:v>
                </c:pt>
                <c:pt idx="6">
                  <c:v>15.39</c:v>
                </c:pt>
                <c:pt idx="7">
                  <c:v>11.67</c:v>
                </c:pt>
                <c:pt idx="8">
                  <c:v>12.69</c:v>
                </c:pt>
                <c:pt idx="9">
                  <c:v>13.52</c:v>
                </c:pt>
                <c:pt idx="10">
                  <c:v>16.43</c:v>
                </c:pt>
                <c:pt idx="11">
                  <c:v>19.079999999999998</c:v>
                </c:pt>
                <c:pt idx="12">
                  <c:v>17.87</c:v>
                </c:pt>
                <c:pt idx="13">
                  <c:v>18.059999999999999</c:v>
                </c:pt>
                <c:pt idx="14">
                  <c:v>17.95</c:v>
                </c:pt>
                <c:pt idx="15">
                  <c:v>16.600000000000001</c:v>
                </c:pt>
                <c:pt idx="16">
                  <c:v>16.23</c:v>
                </c:pt>
                <c:pt idx="17">
                  <c:v>17.78</c:v>
                </c:pt>
                <c:pt idx="18">
                  <c:v>15.16</c:v>
                </c:pt>
                <c:pt idx="19">
                  <c:v>15.99</c:v>
                </c:pt>
                <c:pt idx="20">
                  <c:v>14.3</c:v>
                </c:pt>
                <c:pt idx="21">
                  <c:v>15.91</c:v>
                </c:pt>
                <c:pt idx="22">
                  <c:v>13.62</c:v>
                </c:pt>
                <c:pt idx="23">
                  <c:v>14.88</c:v>
                </c:pt>
                <c:pt idx="24">
                  <c:v>15.15</c:v>
                </c:pt>
                <c:pt idx="25">
                  <c:v>16.809999999999999</c:v>
                </c:pt>
                <c:pt idx="26">
                  <c:v>16.47</c:v>
                </c:pt>
                <c:pt idx="27">
                  <c:v>16.920000000000002</c:v>
                </c:pt>
                <c:pt idx="28">
                  <c:v>14.72</c:v>
                </c:pt>
                <c:pt idx="29">
                  <c:v>14.73</c:v>
                </c:pt>
                <c:pt idx="30">
                  <c:v>15.5</c:v>
                </c:pt>
                <c:pt idx="31">
                  <c:v>15.08</c:v>
                </c:pt>
                <c:pt idx="32">
                  <c:v>17.170000000000002</c:v>
                </c:pt>
                <c:pt idx="33">
                  <c:v>13.75</c:v>
                </c:pt>
                <c:pt idx="34">
                  <c:v>13.1</c:v>
                </c:pt>
                <c:pt idx="35">
                  <c:v>12.09</c:v>
                </c:pt>
                <c:pt idx="36">
                  <c:v>12.62</c:v>
                </c:pt>
                <c:pt idx="37">
                  <c:v>14.44</c:v>
                </c:pt>
                <c:pt idx="38">
                  <c:v>12.6</c:v>
                </c:pt>
                <c:pt idx="39">
                  <c:v>13.51</c:v>
                </c:pt>
                <c:pt idx="40">
                  <c:v>12.58</c:v>
                </c:pt>
                <c:pt idx="41">
                  <c:v>11.85</c:v>
                </c:pt>
                <c:pt idx="42">
                  <c:v>11.1</c:v>
                </c:pt>
                <c:pt idx="43">
                  <c:v>11.7</c:v>
                </c:pt>
                <c:pt idx="44">
                  <c:v>12.64</c:v>
                </c:pt>
                <c:pt idx="45">
                  <c:v>13.07</c:v>
                </c:pt>
                <c:pt idx="46">
                  <c:v>13.26</c:v>
                </c:pt>
                <c:pt idx="47">
                  <c:v>13.92</c:v>
                </c:pt>
                <c:pt idx="48">
                  <c:v>14.6</c:v>
                </c:pt>
                <c:pt idx="49">
                  <c:v>12.72</c:v>
                </c:pt>
                <c:pt idx="50">
                  <c:v>11.51</c:v>
                </c:pt>
                <c:pt idx="51">
                  <c:v>12.22</c:v>
                </c:pt>
                <c:pt idx="52">
                  <c:v>11.67</c:v>
                </c:pt>
                <c:pt idx="53">
                  <c:v>11.43</c:v>
                </c:pt>
                <c:pt idx="54">
                  <c:v>10.73</c:v>
                </c:pt>
                <c:pt idx="55">
                  <c:v>9.3699999999999992</c:v>
                </c:pt>
                <c:pt idx="56">
                  <c:v>9.52</c:v>
                </c:pt>
                <c:pt idx="57">
                  <c:v>9.4499999999999993</c:v>
                </c:pt>
                <c:pt idx="58">
                  <c:v>10.5</c:v>
                </c:pt>
                <c:pt idx="59">
                  <c:v>9.59</c:v>
                </c:pt>
                <c:pt idx="60">
                  <c:v>11.21</c:v>
                </c:pt>
                <c:pt idx="61">
                  <c:v>10.24</c:v>
                </c:pt>
                <c:pt idx="62">
                  <c:v>10.37</c:v>
                </c:pt>
                <c:pt idx="63">
                  <c:v>9.65</c:v>
                </c:pt>
                <c:pt idx="64">
                  <c:v>11.1</c:v>
                </c:pt>
                <c:pt idx="65">
                  <c:v>10.99</c:v>
                </c:pt>
                <c:pt idx="66">
                  <c:v>10.93</c:v>
                </c:pt>
                <c:pt idx="67">
                  <c:v>9.7799999999999994</c:v>
                </c:pt>
                <c:pt idx="68">
                  <c:v>8.92</c:v>
                </c:pt>
                <c:pt idx="69">
                  <c:v>7.85</c:v>
                </c:pt>
                <c:pt idx="70">
                  <c:v>8.0500000000000007</c:v>
                </c:pt>
                <c:pt idx="71">
                  <c:v>7.49</c:v>
                </c:pt>
                <c:pt idx="72">
                  <c:v>8.42</c:v>
                </c:pt>
                <c:pt idx="73">
                  <c:v>8.24</c:v>
                </c:pt>
                <c:pt idx="74">
                  <c:v>6.85</c:v>
                </c:pt>
                <c:pt idx="75">
                  <c:v>6.98</c:v>
                </c:pt>
                <c:pt idx="76">
                  <c:v>5.62</c:v>
                </c:pt>
                <c:pt idx="77">
                  <c:v>5.22</c:v>
                </c:pt>
                <c:pt idx="78">
                  <c:v>5.26</c:v>
                </c:pt>
                <c:pt idx="79">
                  <c:v>5.76</c:v>
                </c:pt>
                <c:pt idx="80">
                  <c:v>5.58</c:v>
                </c:pt>
              </c:numCache>
            </c:numRef>
          </c:val>
          <c:smooth val="0"/>
          <c:extLst>
            <c:ext xmlns:c16="http://schemas.microsoft.com/office/drawing/2014/chart" uri="{C3380CC4-5D6E-409C-BE32-E72D297353CC}">
              <c16:uniqueId val="{00000003-E8B5-4747-869E-01483B00A122}"/>
            </c:ext>
          </c:extLst>
        </c:ser>
        <c:ser>
          <c:idx val="4"/>
          <c:order val="4"/>
          <c:tx>
            <c:strRef>
              <c:f>'Percentage of GALE articles on '!$F$1</c:f>
              <c:strCache>
                <c:ptCount val="1"/>
                <c:pt idx="0">
                  <c:v>Railway AND Accident</c:v>
                </c:pt>
              </c:strCache>
            </c:strRef>
          </c:tx>
          <c:spPr>
            <a:ln w="28575" cap="rnd">
              <a:solidFill>
                <a:schemeClr val="accent5"/>
              </a:solidFill>
              <a:round/>
            </a:ln>
            <a:effectLst/>
          </c:spPr>
          <c:marker>
            <c:symbol val="none"/>
          </c:marker>
          <c:cat>
            <c:numRef>
              <c:f>'Percentage of GALE articles on '!$A$2:$A$82</c:f>
              <c:numCache>
                <c:formatCode>General</c:formatCode>
                <c:ptCount val="81"/>
                <c:pt idx="0">
                  <c:v>1820</c:v>
                </c:pt>
                <c:pt idx="1">
                  <c:v>1821</c:v>
                </c:pt>
                <c:pt idx="2">
                  <c:v>1822</c:v>
                </c:pt>
                <c:pt idx="3">
                  <c:v>1823</c:v>
                </c:pt>
                <c:pt idx="4">
                  <c:v>1824</c:v>
                </c:pt>
                <c:pt idx="5">
                  <c:v>1825</c:v>
                </c:pt>
                <c:pt idx="6">
                  <c:v>1826</c:v>
                </c:pt>
                <c:pt idx="7">
                  <c:v>1827</c:v>
                </c:pt>
                <c:pt idx="8">
                  <c:v>1828</c:v>
                </c:pt>
                <c:pt idx="9">
                  <c:v>1829</c:v>
                </c:pt>
                <c:pt idx="10">
                  <c:v>1830</c:v>
                </c:pt>
                <c:pt idx="11">
                  <c:v>1831</c:v>
                </c:pt>
                <c:pt idx="12">
                  <c:v>1832</c:v>
                </c:pt>
                <c:pt idx="13">
                  <c:v>1833</c:v>
                </c:pt>
                <c:pt idx="14">
                  <c:v>1834</c:v>
                </c:pt>
                <c:pt idx="15">
                  <c:v>1835</c:v>
                </c:pt>
                <c:pt idx="16">
                  <c:v>1836</c:v>
                </c:pt>
                <c:pt idx="17">
                  <c:v>1837</c:v>
                </c:pt>
                <c:pt idx="18">
                  <c:v>1838</c:v>
                </c:pt>
                <c:pt idx="19">
                  <c:v>1839</c:v>
                </c:pt>
                <c:pt idx="20">
                  <c:v>1840</c:v>
                </c:pt>
                <c:pt idx="21">
                  <c:v>1841</c:v>
                </c:pt>
                <c:pt idx="22">
                  <c:v>1842</c:v>
                </c:pt>
                <c:pt idx="23">
                  <c:v>1843</c:v>
                </c:pt>
                <c:pt idx="24">
                  <c:v>1844</c:v>
                </c:pt>
                <c:pt idx="25">
                  <c:v>1845</c:v>
                </c:pt>
                <c:pt idx="26">
                  <c:v>1846</c:v>
                </c:pt>
                <c:pt idx="27">
                  <c:v>1847</c:v>
                </c:pt>
                <c:pt idx="28">
                  <c:v>1848</c:v>
                </c:pt>
                <c:pt idx="29">
                  <c:v>1849</c:v>
                </c:pt>
                <c:pt idx="30">
                  <c:v>1850</c:v>
                </c:pt>
                <c:pt idx="31">
                  <c:v>1851</c:v>
                </c:pt>
                <c:pt idx="32">
                  <c:v>1852</c:v>
                </c:pt>
                <c:pt idx="33">
                  <c:v>1853</c:v>
                </c:pt>
                <c:pt idx="34">
                  <c:v>1854</c:v>
                </c:pt>
                <c:pt idx="35">
                  <c:v>1855</c:v>
                </c:pt>
                <c:pt idx="36">
                  <c:v>1856</c:v>
                </c:pt>
                <c:pt idx="37">
                  <c:v>1857</c:v>
                </c:pt>
                <c:pt idx="38">
                  <c:v>1858</c:v>
                </c:pt>
                <c:pt idx="39">
                  <c:v>1859</c:v>
                </c:pt>
                <c:pt idx="40">
                  <c:v>1860</c:v>
                </c:pt>
                <c:pt idx="41">
                  <c:v>1861</c:v>
                </c:pt>
                <c:pt idx="42">
                  <c:v>1862</c:v>
                </c:pt>
                <c:pt idx="43">
                  <c:v>1863</c:v>
                </c:pt>
                <c:pt idx="44">
                  <c:v>1864</c:v>
                </c:pt>
                <c:pt idx="45">
                  <c:v>1865</c:v>
                </c:pt>
                <c:pt idx="46">
                  <c:v>1866</c:v>
                </c:pt>
                <c:pt idx="47">
                  <c:v>1867</c:v>
                </c:pt>
                <c:pt idx="48">
                  <c:v>1868</c:v>
                </c:pt>
                <c:pt idx="49">
                  <c:v>1869</c:v>
                </c:pt>
                <c:pt idx="50">
                  <c:v>1870</c:v>
                </c:pt>
                <c:pt idx="51">
                  <c:v>1871</c:v>
                </c:pt>
                <c:pt idx="52">
                  <c:v>1872</c:v>
                </c:pt>
                <c:pt idx="53">
                  <c:v>1873</c:v>
                </c:pt>
                <c:pt idx="54">
                  <c:v>1874</c:v>
                </c:pt>
                <c:pt idx="55">
                  <c:v>1875</c:v>
                </c:pt>
                <c:pt idx="56">
                  <c:v>1876</c:v>
                </c:pt>
                <c:pt idx="57">
                  <c:v>1877</c:v>
                </c:pt>
                <c:pt idx="58">
                  <c:v>1878</c:v>
                </c:pt>
                <c:pt idx="59">
                  <c:v>1879</c:v>
                </c:pt>
                <c:pt idx="60">
                  <c:v>1880</c:v>
                </c:pt>
                <c:pt idx="61">
                  <c:v>1881</c:v>
                </c:pt>
                <c:pt idx="62">
                  <c:v>1882</c:v>
                </c:pt>
                <c:pt idx="63">
                  <c:v>1883</c:v>
                </c:pt>
                <c:pt idx="64">
                  <c:v>1884</c:v>
                </c:pt>
                <c:pt idx="65">
                  <c:v>1885</c:v>
                </c:pt>
                <c:pt idx="66">
                  <c:v>1886</c:v>
                </c:pt>
                <c:pt idx="67">
                  <c:v>1887</c:v>
                </c:pt>
                <c:pt idx="68">
                  <c:v>1888</c:v>
                </c:pt>
                <c:pt idx="69">
                  <c:v>1889</c:v>
                </c:pt>
                <c:pt idx="70">
                  <c:v>1890</c:v>
                </c:pt>
                <c:pt idx="71">
                  <c:v>1891</c:v>
                </c:pt>
                <c:pt idx="72">
                  <c:v>1892</c:v>
                </c:pt>
                <c:pt idx="73">
                  <c:v>1893</c:v>
                </c:pt>
                <c:pt idx="74">
                  <c:v>1894</c:v>
                </c:pt>
                <c:pt idx="75">
                  <c:v>1895</c:v>
                </c:pt>
                <c:pt idx="76">
                  <c:v>1896</c:v>
                </c:pt>
                <c:pt idx="77">
                  <c:v>1897</c:v>
                </c:pt>
                <c:pt idx="78">
                  <c:v>1898</c:v>
                </c:pt>
                <c:pt idx="79">
                  <c:v>1899</c:v>
                </c:pt>
                <c:pt idx="80">
                  <c:v>1900</c:v>
                </c:pt>
              </c:numCache>
            </c:numRef>
          </c:cat>
          <c:val>
            <c:numRef>
              <c:f>'Percentage of GALE articles on '!$F$2:$F$82</c:f>
              <c:numCache>
                <c:formatCode>General</c:formatCode>
                <c:ptCount val="81"/>
                <c:pt idx="0">
                  <c:v>0.02</c:v>
                </c:pt>
                <c:pt idx="1">
                  <c:v>0.04</c:v>
                </c:pt>
                <c:pt idx="2">
                  <c:v>0.04</c:v>
                </c:pt>
                <c:pt idx="3">
                  <c:v>0.02</c:v>
                </c:pt>
                <c:pt idx="4">
                  <c:v>0.09</c:v>
                </c:pt>
                <c:pt idx="5">
                  <c:v>0.17</c:v>
                </c:pt>
                <c:pt idx="6">
                  <c:v>0.13</c:v>
                </c:pt>
                <c:pt idx="7">
                  <c:v>0.08</c:v>
                </c:pt>
                <c:pt idx="8">
                  <c:v>0.1</c:v>
                </c:pt>
                <c:pt idx="9">
                  <c:v>0.2</c:v>
                </c:pt>
                <c:pt idx="10">
                  <c:v>0.5</c:v>
                </c:pt>
                <c:pt idx="11">
                  <c:v>0.44</c:v>
                </c:pt>
                <c:pt idx="12">
                  <c:v>0.37</c:v>
                </c:pt>
                <c:pt idx="13">
                  <c:v>0.44</c:v>
                </c:pt>
                <c:pt idx="14">
                  <c:v>0.65</c:v>
                </c:pt>
                <c:pt idx="15">
                  <c:v>0.69</c:v>
                </c:pt>
                <c:pt idx="16">
                  <c:v>1.04</c:v>
                </c:pt>
                <c:pt idx="17">
                  <c:v>1.1100000000000001</c:v>
                </c:pt>
                <c:pt idx="18">
                  <c:v>1.85</c:v>
                </c:pt>
                <c:pt idx="19">
                  <c:v>1.68</c:v>
                </c:pt>
                <c:pt idx="20">
                  <c:v>2.34</c:v>
                </c:pt>
                <c:pt idx="21">
                  <c:v>2.0699999999999998</c:v>
                </c:pt>
                <c:pt idx="22">
                  <c:v>2.14</c:v>
                </c:pt>
                <c:pt idx="23">
                  <c:v>1.84</c:v>
                </c:pt>
                <c:pt idx="24">
                  <c:v>2.65</c:v>
                </c:pt>
                <c:pt idx="25">
                  <c:v>3.53</c:v>
                </c:pt>
                <c:pt idx="26">
                  <c:v>3.79</c:v>
                </c:pt>
                <c:pt idx="27">
                  <c:v>3.56</c:v>
                </c:pt>
                <c:pt idx="28">
                  <c:v>2.93</c:v>
                </c:pt>
                <c:pt idx="29">
                  <c:v>2.89</c:v>
                </c:pt>
                <c:pt idx="30">
                  <c:v>3.18</c:v>
                </c:pt>
                <c:pt idx="31">
                  <c:v>3.75</c:v>
                </c:pt>
                <c:pt idx="32">
                  <c:v>3.88</c:v>
                </c:pt>
                <c:pt idx="33">
                  <c:v>4.3099999999999996</c:v>
                </c:pt>
                <c:pt idx="34">
                  <c:v>3.39</c:v>
                </c:pt>
                <c:pt idx="35">
                  <c:v>3.56</c:v>
                </c:pt>
                <c:pt idx="36">
                  <c:v>3.79</c:v>
                </c:pt>
                <c:pt idx="37">
                  <c:v>3.36</c:v>
                </c:pt>
                <c:pt idx="38">
                  <c:v>3.81</c:v>
                </c:pt>
                <c:pt idx="39">
                  <c:v>3.67</c:v>
                </c:pt>
                <c:pt idx="40">
                  <c:v>3.33</c:v>
                </c:pt>
                <c:pt idx="41">
                  <c:v>3.94</c:v>
                </c:pt>
                <c:pt idx="42">
                  <c:v>3.58</c:v>
                </c:pt>
                <c:pt idx="43">
                  <c:v>3.44</c:v>
                </c:pt>
                <c:pt idx="44">
                  <c:v>4.22</c:v>
                </c:pt>
                <c:pt idx="45">
                  <c:v>3.91</c:v>
                </c:pt>
                <c:pt idx="46">
                  <c:v>3.51</c:v>
                </c:pt>
                <c:pt idx="47">
                  <c:v>3.98</c:v>
                </c:pt>
                <c:pt idx="48">
                  <c:v>3.85</c:v>
                </c:pt>
                <c:pt idx="49">
                  <c:v>4.1500000000000004</c:v>
                </c:pt>
                <c:pt idx="50">
                  <c:v>3.92</c:v>
                </c:pt>
                <c:pt idx="51">
                  <c:v>3.41</c:v>
                </c:pt>
                <c:pt idx="52">
                  <c:v>3.55</c:v>
                </c:pt>
                <c:pt idx="53">
                  <c:v>3.88</c:v>
                </c:pt>
                <c:pt idx="54">
                  <c:v>3.49</c:v>
                </c:pt>
                <c:pt idx="55">
                  <c:v>3.29</c:v>
                </c:pt>
                <c:pt idx="56">
                  <c:v>3.43</c:v>
                </c:pt>
                <c:pt idx="57">
                  <c:v>3.19</c:v>
                </c:pt>
                <c:pt idx="58">
                  <c:v>3.22</c:v>
                </c:pt>
                <c:pt idx="59">
                  <c:v>2.66</c:v>
                </c:pt>
                <c:pt idx="60">
                  <c:v>3.23</c:v>
                </c:pt>
                <c:pt idx="61">
                  <c:v>3.03</c:v>
                </c:pt>
                <c:pt idx="62">
                  <c:v>3.16</c:v>
                </c:pt>
                <c:pt idx="63">
                  <c:v>2.82</c:v>
                </c:pt>
                <c:pt idx="64">
                  <c:v>3.03</c:v>
                </c:pt>
                <c:pt idx="65">
                  <c:v>2.5099999999999998</c:v>
                </c:pt>
                <c:pt idx="66">
                  <c:v>2.5099999999999998</c:v>
                </c:pt>
                <c:pt idx="67">
                  <c:v>2.4</c:v>
                </c:pt>
                <c:pt idx="68">
                  <c:v>2.36</c:v>
                </c:pt>
                <c:pt idx="69">
                  <c:v>2.35</c:v>
                </c:pt>
                <c:pt idx="70">
                  <c:v>2.5099999999999998</c:v>
                </c:pt>
                <c:pt idx="71">
                  <c:v>2.4300000000000002</c:v>
                </c:pt>
                <c:pt idx="72">
                  <c:v>2.2999999999999998</c:v>
                </c:pt>
                <c:pt idx="73">
                  <c:v>2.0499999999999998</c:v>
                </c:pt>
                <c:pt idx="74">
                  <c:v>2.11</c:v>
                </c:pt>
                <c:pt idx="75">
                  <c:v>1.94</c:v>
                </c:pt>
                <c:pt idx="76">
                  <c:v>1.87</c:v>
                </c:pt>
                <c:pt idx="77">
                  <c:v>1.66</c:v>
                </c:pt>
                <c:pt idx="78">
                  <c:v>1.93</c:v>
                </c:pt>
                <c:pt idx="79">
                  <c:v>2.0099999999999998</c:v>
                </c:pt>
                <c:pt idx="80">
                  <c:v>1.74</c:v>
                </c:pt>
              </c:numCache>
            </c:numRef>
          </c:val>
          <c:smooth val="0"/>
          <c:extLst>
            <c:ext xmlns:c16="http://schemas.microsoft.com/office/drawing/2014/chart" uri="{C3380CC4-5D6E-409C-BE32-E72D297353CC}">
              <c16:uniqueId val="{00000004-E8B5-4747-869E-01483B00A122}"/>
            </c:ext>
          </c:extLst>
        </c:ser>
        <c:dLbls>
          <c:showLegendKey val="0"/>
          <c:showVal val="0"/>
          <c:showCatName val="0"/>
          <c:showSerName val="0"/>
          <c:showPercent val="0"/>
          <c:showBubbleSize val="0"/>
        </c:dLbls>
        <c:smooth val="0"/>
        <c:axId val="804272880"/>
        <c:axId val="804274128"/>
      </c:lineChart>
      <c:catAx>
        <c:axId val="80427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4274128"/>
        <c:crosses val="autoZero"/>
        <c:auto val="1"/>
        <c:lblAlgn val="ctr"/>
        <c:lblOffset val="100"/>
        <c:noMultiLvlLbl val="0"/>
      </c:catAx>
      <c:valAx>
        <c:axId val="80427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427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'Railway % and totals'!$B$1</c:f>
              <c:strCache>
                <c:ptCount val="1"/>
                <c:pt idx="0">
                  <c:v>Railway</c:v>
                </c:pt>
              </c:strCache>
            </c:strRef>
          </c:tx>
          <c:spPr>
            <a:ln w="28575" cap="rnd">
              <a:solidFill>
                <a:schemeClr val="accent1"/>
              </a:solidFill>
              <a:round/>
            </a:ln>
            <a:effectLst/>
          </c:spPr>
          <c:marker>
            <c:symbol val="none"/>
          </c:marker>
          <c:cat>
            <c:numRef>
              <c:f>'Railway % and totals'!$A$2:$A$77</c:f>
              <c:numCache>
                <c:formatCode>General</c:formatCode>
                <c:ptCount val="76"/>
                <c:pt idx="0">
                  <c:v>1825</c:v>
                </c:pt>
                <c:pt idx="1">
                  <c:v>1826</c:v>
                </c:pt>
                <c:pt idx="2">
                  <c:v>1827</c:v>
                </c:pt>
                <c:pt idx="3">
                  <c:v>1828</c:v>
                </c:pt>
                <c:pt idx="4">
                  <c:v>1829</c:v>
                </c:pt>
                <c:pt idx="5">
                  <c:v>1830</c:v>
                </c:pt>
                <c:pt idx="6">
                  <c:v>1831</c:v>
                </c:pt>
                <c:pt idx="7">
                  <c:v>1832</c:v>
                </c:pt>
                <c:pt idx="8">
                  <c:v>1833</c:v>
                </c:pt>
                <c:pt idx="9">
                  <c:v>1834</c:v>
                </c:pt>
                <c:pt idx="10">
                  <c:v>1835</c:v>
                </c:pt>
                <c:pt idx="11">
                  <c:v>1836</c:v>
                </c:pt>
                <c:pt idx="12">
                  <c:v>1837</c:v>
                </c:pt>
                <c:pt idx="13">
                  <c:v>1838</c:v>
                </c:pt>
                <c:pt idx="14">
                  <c:v>1839</c:v>
                </c:pt>
                <c:pt idx="15">
                  <c:v>1840</c:v>
                </c:pt>
                <c:pt idx="16">
                  <c:v>1841</c:v>
                </c:pt>
                <c:pt idx="17">
                  <c:v>1842</c:v>
                </c:pt>
                <c:pt idx="18">
                  <c:v>1843</c:v>
                </c:pt>
                <c:pt idx="19">
                  <c:v>1844</c:v>
                </c:pt>
                <c:pt idx="20">
                  <c:v>1845</c:v>
                </c:pt>
                <c:pt idx="21">
                  <c:v>1846</c:v>
                </c:pt>
                <c:pt idx="22">
                  <c:v>1847</c:v>
                </c:pt>
                <c:pt idx="23">
                  <c:v>1848</c:v>
                </c:pt>
                <c:pt idx="24">
                  <c:v>1849</c:v>
                </c:pt>
                <c:pt idx="25">
                  <c:v>1850</c:v>
                </c:pt>
                <c:pt idx="26">
                  <c:v>1851</c:v>
                </c:pt>
                <c:pt idx="27">
                  <c:v>1852</c:v>
                </c:pt>
                <c:pt idx="28">
                  <c:v>1853</c:v>
                </c:pt>
                <c:pt idx="29">
                  <c:v>1854</c:v>
                </c:pt>
                <c:pt idx="30">
                  <c:v>1855</c:v>
                </c:pt>
                <c:pt idx="31">
                  <c:v>1856</c:v>
                </c:pt>
                <c:pt idx="32">
                  <c:v>1857</c:v>
                </c:pt>
                <c:pt idx="33">
                  <c:v>1858</c:v>
                </c:pt>
                <c:pt idx="34">
                  <c:v>1859</c:v>
                </c:pt>
                <c:pt idx="35">
                  <c:v>1860</c:v>
                </c:pt>
                <c:pt idx="36">
                  <c:v>1861</c:v>
                </c:pt>
                <c:pt idx="37">
                  <c:v>1862</c:v>
                </c:pt>
                <c:pt idx="38">
                  <c:v>1863</c:v>
                </c:pt>
                <c:pt idx="39">
                  <c:v>1864</c:v>
                </c:pt>
                <c:pt idx="40">
                  <c:v>1865</c:v>
                </c:pt>
                <c:pt idx="41">
                  <c:v>1866</c:v>
                </c:pt>
                <c:pt idx="42">
                  <c:v>1867</c:v>
                </c:pt>
                <c:pt idx="43">
                  <c:v>1868</c:v>
                </c:pt>
                <c:pt idx="44">
                  <c:v>1869</c:v>
                </c:pt>
                <c:pt idx="45">
                  <c:v>1870</c:v>
                </c:pt>
                <c:pt idx="46">
                  <c:v>1871</c:v>
                </c:pt>
                <c:pt idx="47">
                  <c:v>1872</c:v>
                </c:pt>
                <c:pt idx="48">
                  <c:v>1873</c:v>
                </c:pt>
                <c:pt idx="49">
                  <c:v>1874</c:v>
                </c:pt>
                <c:pt idx="50">
                  <c:v>1875</c:v>
                </c:pt>
                <c:pt idx="51">
                  <c:v>1876</c:v>
                </c:pt>
                <c:pt idx="52">
                  <c:v>1877</c:v>
                </c:pt>
                <c:pt idx="53">
                  <c:v>1878</c:v>
                </c:pt>
                <c:pt idx="54">
                  <c:v>1879</c:v>
                </c:pt>
                <c:pt idx="55">
                  <c:v>1880</c:v>
                </c:pt>
                <c:pt idx="56">
                  <c:v>1881</c:v>
                </c:pt>
                <c:pt idx="57">
                  <c:v>1882</c:v>
                </c:pt>
                <c:pt idx="58">
                  <c:v>1883</c:v>
                </c:pt>
                <c:pt idx="59">
                  <c:v>1884</c:v>
                </c:pt>
                <c:pt idx="60">
                  <c:v>1885</c:v>
                </c:pt>
                <c:pt idx="61">
                  <c:v>1886</c:v>
                </c:pt>
                <c:pt idx="62">
                  <c:v>1887</c:v>
                </c:pt>
                <c:pt idx="63">
                  <c:v>1888</c:v>
                </c:pt>
                <c:pt idx="64">
                  <c:v>1889</c:v>
                </c:pt>
                <c:pt idx="65">
                  <c:v>1890</c:v>
                </c:pt>
                <c:pt idx="66">
                  <c:v>1891</c:v>
                </c:pt>
                <c:pt idx="67">
                  <c:v>1892</c:v>
                </c:pt>
                <c:pt idx="68">
                  <c:v>1893</c:v>
                </c:pt>
                <c:pt idx="69">
                  <c:v>1894</c:v>
                </c:pt>
                <c:pt idx="70">
                  <c:v>1895</c:v>
                </c:pt>
                <c:pt idx="71">
                  <c:v>1896</c:v>
                </c:pt>
                <c:pt idx="72">
                  <c:v>1897</c:v>
                </c:pt>
                <c:pt idx="73">
                  <c:v>1898</c:v>
                </c:pt>
                <c:pt idx="74">
                  <c:v>1899</c:v>
                </c:pt>
                <c:pt idx="75">
                  <c:v>1900</c:v>
                </c:pt>
              </c:numCache>
            </c:numRef>
          </c:cat>
          <c:val>
            <c:numRef>
              <c:f>'Railway % and totals'!$B$2:$B$77</c:f>
              <c:numCache>
                <c:formatCode>0.00%</c:formatCode>
                <c:ptCount val="76"/>
                <c:pt idx="0">
                  <c:v>1.23E-2</c:v>
                </c:pt>
                <c:pt idx="1">
                  <c:v>7.4999999999999997E-3</c:v>
                </c:pt>
                <c:pt idx="2">
                  <c:v>3.3999999999999998E-3</c:v>
                </c:pt>
                <c:pt idx="3">
                  <c:v>4.8999999999999998E-3</c:v>
                </c:pt>
                <c:pt idx="4">
                  <c:v>8.3999999999999995E-3</c:v>
                </c:pt>
                <c:pt idx="5">
                  <c:v>1.6400000000000001E-2</c:v>
                </c:pt>
                <c:pt idx="6">
                  <c:v>1.7100000000000001E-2</c:v>
                </c:pt>
                <c:pt idx="7">
                  <c:v>1.49E-2</c:v>
                </c:pt>
                <c:pt idx="8">
                  <c:v>2.2599999999999999E-2</c:v>
                </c:pt>
                <c:pt idx="9">
                  <c:v>3.4200000000000001E-2</c:v>
                </c:pt>
                <c:pt idx="10">
                  <c:v>3.8899999999999997E-2</c:v>
                </c:pt>
                <c:pt idx="11">
                  <c:v>7.1599999999999997E-2</c:v>
                </c:pt>
                <c:pt idx="12">
                  <c:v>6.5600000000000006E-2</c:v>
                </c:pt>
                <c:pt idx="13">
                  <c:v>8.8499999999999995E-2</c:v>
                </c:pt>
                <c:pt idx="14">
                  <c:v>8.6999999999999994E-2</c:v>
                </c:pt>
                <c:pt idx="15">
                  <c:v>9.9000000000000005E-2</c:v>
                </c:pt>
                <c:pt idx="16">
                  <c:v>9.7799999999999998E-2</c:v>
                </c:pt>
                <c:pt idx="17">
                  <c:v>0.10630000000000001</c:v>
                </c:pt>
                <c:pt idx="18">
                  <c:v>0.1046</c:v>
                </c:pt>
                <c:pt idx="19">
                  <c:v>0.14369999999999999</c:v>
                </c:pt>
                <c:pt idx="20">
                  <c:v>0.21529999999999999</c:v>
                </c:pt>
                <c:pt idx="21" formatCode="0%">
                  <c:v>0.21</c:v>
                </c:pt>
                <c:pt idx="22">
                  <c:v>0.19700000000000001</c:v>
                </c:pt>
                <c:pt idx="23">
                  <c:v>0.1789</c:v>
                </c:pt>
                <c:pt idx="24">
                  <c:v>0.19020000000000001</c:v>
                </c:pt>
                <c:pt idx="25">
                  <c:v>0.1857</c:v>
                </c:pt>
                <c:pt idx="26">
                  <c:v>0.19389999999999999</c:v>
                </c:pt>
                <c:pt idx="27">
                  <c:v>0.19789999999999999</c:v>
                </c:pt>
                <c:pt idx="28">
                  <c:v>0.20449999999999999</c:v>
                </c:pt>
                <c:pt idx="29">
                  <c:v>0.18490000000000001</c:v>
                </c:pt>
                <c:pt idx="30">
                  <c:v>0.17630000000000001</c:v>
                </c:pt>
                <c:pt idx="31">
                  <c:v>0.19520000000000001</c:v>
                </c:pt>
                <c:pt idx="32">
                  <c:v>0.1905</c:v>
                </c:pt>
                <c:pt idx="33">
                  <c:v>0.19370000000000001</c:v>
                </c:pt>
                <c:pt idx="34">
                  <c:v>0.189</c:v>
                </c:pt>
                <c:pt idx="35">
                  <c:v>0.18459999999999999</c:v>
                </c:pt>
                <c:pt idx="36">
                  <c:v>0.19370000000000001</c:v>
                </c:pt>
                <c:pt idx="37">
                  <c:v>0.19189999999999999</c:v>
                </c:pt>
                <c:pt idx="38">
                  <c:v>0.20269999999999999</c:v>
                </c:pt>
                <c:pt idx="39">
                  <c:v>0.21959999999999999</c:v>
                </c:pt>
                <c:pt idx="40">
                  <c:v>0.2064</c:v>
                </c:pt>
                <c:pt idx="41">
                  <c:v>0.2046</c:v>
                </c:pt>
                <c:pt idx="42">
                  <c:v>0.2054</c:v>
                </c:pt>
                <c:pt idx="43">
                  <c:v>0.19539999999999999</c:v>
                </c:pt>
                <c:pt idx="44">
                  <c:v>0.1981</c:v>
                </c:pt>
                <c:pt idx="45">
                  <c:v>0.19850000000000001</c:v>
                </c:pt>
                <c:pt idx="46">
                  <c:v>0.19539999999999999</c:v>
                </c:pt>
                <c:pt idx="47">
                  <c:v>0.19420000000000001</c:v>
                </c:pt>
                <c:pt idx="48">
                  <c:v>0.2021</c:v>
                </c:pt>
                <c:pt idx="49">
                  <c:v>0.1817</c:v>
                </c:pt>
                <c:pt idx="50">
                  <c:v>0.17299999999999999</c:v>
                </c:pt>
                <c:pt idx="51">
                  <c:v>0.1709</c:v>
                </c:pt>
                <c:pt idx="52">
                  <c:v>0.17050000000000001</c:v>
                </c:pt>
                <c:pt idx="53">
                  <c:v>0.16289999999999999</c:v>
                </c:pt>
                <c:pt idx="54">
                  <c:v>0.1547</c:v>
                </c:pt>
                <c:pt idx="55">
                  <c:v>0.15820000000000001</c:v>
                </c:pt>
                <c:pt idx="56">
                  <c:v>0.16539999999999999</c:v>
                </c:pt>
                <c:pt idx="57">
                  <c:v>0.1651</c:v>
                </c:pt>
                <c:pt idx="58">
                  <c:v>0.15939999999999999</c:v>
                </c:pt>
                <c:pt idx="59">
                  <c:v>0.16789999999999999</c:v>
                </c:pt>
                <c:pt idx="60">
                  <c:v>0.15770000000000001</c:v>
                </c:pt>
                <c:pt idx="61">
                  <c:v>0.14660000000000001</c:v>
                </c:pt>
                <c:pt idx="62">
                  <c:v>0.14149999999999999</c:v>
                </c:pt>
                <c:pt idx="63">
                  <c:v>0.15060000000000001</c:v>
                </c:pt>
                <c:pt idx="64">
                  <c:v>0.14369999999999999</c:v>
                </c:pt>
                <c:pt idx="65">
                  <c:v>0.15329999999999999</c:v>
                </c:pt>
                <c:pt idx="66">
                  <c:v>0.15010000000000001</c:v>
                </c:pt>
                <c:pt idx="67">
                  <c:v>0.14430000000000001</c:v>
                </c:pt>
                <c:pt idx="68">
                  <c:v>0.13420000000000001</c:v>
                </c:pt>
                <c:pt idx="69">
                  <c:v>0.1323</c:v>
                </c:pt>
                <c:pt idx="70">
                  <c:v>0.13150000000000001</c:v>
                </c:pt>
                <c:pt idx="71">
                  <c:v>0.1308</c:v>
                </c:pt>
                <c:pt idx="72">
                  <c:v>0.1305</c:v>
                </c:pt>
                <c:pt idx="73">
                  <c:v>0.1298</c:v>
                </c:pt>
                <c:pt idx="74">
                  <c:v>0.14149999999999999</c:v>
                </c:pt>
                <c:pt idx="75">
                  <c:v>0.1419</c:v>
                </c:pt>
              </c:numCache>
            </c:numRef>
          </c:val>
          <c:smooth val="0"/>
          <c:extLst>
            <c:ext xmlns:c16="http://schemas.microsoft.com/office/drawing/2014/chart" uri="{C3380CC4-5D6E-409C-BE32-E72D297353CC}">
              <c16:uniqueId val="{00000000-32D9-4AA4-B787-595677D86FF5}"/>
            </c:ext>
          </c:extLst>
        </c:ser>
        <c:dLbls>
          <c:showLegendKey val="0"/>
          <c:showVal val="0"/>
          <c:showCatName val="0"/>
          <c:showSerName val="0"/>
          <c:showPercent val="0"/>
          <c:showBubbleSize val="0"/>
        </c:dLbls>
        <c:smooth val="0"/>
        <c:axId val="46667808"/>
        <c:axId val="46668224"/>
      </c:lineChart>
      <c:catAx>
        <c:axId val="4666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68224"/>
        <c:crosses val="autoZero"/>
        <c:auto val="1"/>
        <c:lblAlgn val="ctr"/>
        <c:lblOffset val="100"/>
        <c:noMultiLvlLbl val="0"/>
      </c:catAx>
      <c:valAx>
        <c:axId val="46668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67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withinLinear" id="15">
  <a:schemeClr val="accent2"/>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8">
  <cs:axisTitle>
    <cs:lnRef idx="0"/>
    <cs:fillRef idx="0"/>
    <cs:effectRef idx="0"/>
    <cs:fontRef idx="minor">
      <a:schemeClr val="lt1">
        <a:lumMod val="75000"/>
      </a:schemeClr>
    </cs:fontRef>
    <cs:defRPr sz="900" b="1" kern="1200" cap="all"/>
  </cs:axisTitle>
  <cs:categoryAxis>
    <cs:lnRef idx="0"/>
    <cs:fillRef idx="0"/>
    <cs:effectRef idx="0"/>
    <cs:fontRef idx="minor">
      <a:schemeClr val="lt1">
        <a:lumMod val="75000"/>
      </a:schemeClr>
    </cs:fontRef>
    <cs:spPr>
      <a:ln w="9525" cap="flat" cmpd="sng" algn="ctr">
        <a:solidFill>
          <a:schemeClr val="lt1">
            <a:lumMod val="50000"/>
          </a:schemeClr>
        </a:solidFill>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spPr>
      <a:ln w="9525" cap="flat" cmpd="sng" algn="ctr">
        <a:solidFill>
          <a:schemeClr val="lt1">
            <a:lumMod val="50000"/>
          </a:schemeClr>
        </a:solidFill>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75000"/>
      </a:schemeClr>
    </cs:fontRef>
    <cs:spPr>
      <a:ln w="9525" cap="flat" cmpd="sng" algn="ctr">
        <a:solidFill>
          <a:schemeClr val="lt1">
            <a:lumMod val="50000"/>
          </a:schemeClr>
        </a:solidFill>
      </a:ln>
    </cs:spPr>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321BB-4A58-41A9-904F-8A8F6F2D0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236</Pages>
  <Words>75659</Words>
  <Characters>431257</Characters>
  <Application>Microsoft Office Word</Application>
  <DocSecurity>0</DocSecurity>
  <Lines>3593</Lines>
  <Paragraphs>1011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Baxter</dc:creator>
  <cp:keywords/>
  <dc:description/>
  <cp:lastModifiedBy>Roger Baxter</cp:lastModifiedBy>
  <cp:revision>18</cp:revision>
  <dcterms:created xsi:type="dcterms:W3CDTF">2024-04-05T11:40:00Z</dcterms:created>
  <dcterms:modified xsi:type="dcterms:W3CDTF">2024-04-05T12:48:00Z</dcterms:modified>
</cp:coreProperties>
</file>